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8214" w14:textId="6F08CBF7" w:rsidR="000E4FC1" w:rsidRPr="00FC06E0" w:rsidRDefault="00F1787E">
      <w:pPr>
        <w:rPr>
          <w:b/>
          <w:bCs/>
          <w:sz w:val="32"/>
          <w:szCs w:val="32"/>
          <w:u w:val="single"/>
        </w:rPr>
      </w:pPr>
      <w:r w:rsidRPr="00FC06E0">
        <w:rPr>
          <w:b/>
          <w:bCs/>
          <w:sz w:val="32"/>
          <w:szCs w:val="32"/>
          <w:u w:val="single"/>
        </w:rPr>
        <w:t xml:space="preserve">Case Study </w:t>
      </w:r>
      <w:r w:rsidR="00E52938">
        <w:rPr>
          <w:b/>
          <w:bCs/>
          <w:sz w:val="32"/>
          <w:szCs w:val="32"/>
          <w:u w:val="single"/>
        </w:rPr>
        <w:t>Supplier Resilience</w:t>
      </w:r>
      <w:r w:rsidRPr="00FC06E0">
        <w:rPr>
          <w:b/>
          <w:bCs/>
          <w:sz w:val="32"/>
          <w:szCs w:val="32"/>
          <w:u w:val="single"/>
        </w:rPr>
        <w:t xml:space="preserve"> </w:t>
      </w:r>
      <w:proofErr w:type="gramStart"/>
      <w:r w:rsidRPr="00FC06E0">
        <w:rPr>
          <w:b/>
          <w:bCs/>
          <w:sz w:val="32"/>
          <w:szCs w:val="32"/>
          <w:u w:val="single"/>
        </w:rPr>
        <w:t>-  Permanent</w:t>
      </w:r>
      <w:proofErr w:type="gramEnd"/>
      <w:r w:rsidRPr="00FC06E0">
        <w:rPr>
          <w:b/>
          <w:bCs/>
          <w:sz w:val="32"/>
          <w:szCs w:val="32"/>
          <w:u w:val="single"/>
        </w:rPr>
        <w:t xml:space="preserve"> Way Framework</w:t>
      </w:r>
    </w:p>
    <w:p w14:paraId="05B1F8C8" w14:textId="77777777" w:rsidR="00F1787E" w:rsidRDefault="00F1787E">
      <w:pPr>
        <w:rPr>
          <w:b/>
          <w:bCs/>
          <w:sz w:val="28"/>
          <w:szCs w:val="28"/>
          <w:u w:val="single"/>
        </w:rPr>
      </w:pPr>
    </w:p>
    <w:p w14:paraId="33F99D82" w14:textId="06D5F500" w:rsidR="00F1787E" w:rsidRDefault="00F1787E">
      <w:pPr>
        <w:rPr>
          <w:b/>
          <w:bCs/>
          <w:sz w:val="28"/>
          <w:szCs w:val="28"/>
          <w:u w:val="single"/>
        </w:rPr>
      </w:pPr>
      <w:r>
        <w:rPr>
          <w:b/>
          <w:bCs/>
          <w:sz w:val="28"/>
          <w:szCs w:val="28"/>
          <w:u w:val="single"/>
        </w:rPr>
        <w:t>Introduction</w:t>
      </w:r>
    </w:p>
    <w:p w14:paraId="5C4E34D2" w14:textId="77777777" w:rsidR="00D25897" w:rsidRPr="00D25897" w:rsidRDefault="00D25897" w:rsidP="00D25897">
      <w:pPr>
        <w:rPr>
          <w:rFonts w:cs="Arial"/>
          <w:color w:val="000000" w:themeColor="text1"/>
        </w:rPr>
      </w:pPr>
      <w:r w:rsidRPr="00D25897">
        <w:rPr>
          <w:rFonts w:cs="Arial"/>
          <w:color w:val="000000" w:themeColor="text1"/>
        </w:rPr>
        <w:t>Translink’s vision is to be the first choice for travel as an ethical and responsible business with our Corporate Responsibility approach focusing on the areas of Go Safe, Go Healthy, Go Eco and Go Together.</w:t>
      </w:r>
    </w:p>
    <w:p w14:paraId="3F4D4FC1" w14:textId="77777777" w:rsidR="00D25897" w:rsidRPr="00D25897" w:rsidRDefault="00D25897" w:rsidP="00D25897">
      <w:pPr>
        <w:rPr>
          <w:rFonts w:cs="Arial"/>
          <w:color w:val="000000" w:themeColor="text1"/>
        </w:rPr>
      </w:pPr>
      <w:r w:rsidRPr="00D25897">
        <w:rPr>
          <w:rFonts w:cs="Arial"/>
          <w:color w:val="000000" w:themeColor="text1"/>
        </w:rPr>
        <w:t>A key strategic objective is Customer Focus with the aim to meet and exceed customer expectations and attract new customers.</w:t>
      </w:r>
    </w:p>
    <w:p w14:paraId="707FDA3D" w14:textId="49442A15" w:rsidR="00F1787E" w:rsidRPr="00D25897" w:rsidRDefault="00D25897">
      <w:pPr>
        <w:rPr>
          <w:rFonts w:cs="Arial"/>
          <w:color w:val="000000" w:themeColor="text1"/>
        </w:rPr>
      </w:pPr>
      <w:r w:rsidRPr="00D25897">
        <w:rPr>
          <w:rFonts w:cs="Arial"/>
          <w:color w:val="000000" w:themeColor="text1"/>
        </w:rPr>
        <w:t>Translink provides opportunity to partner with and support our business in ensuring we deliver excellent customer service and safety.</w:t>
      </w:r>
    </w:p>
    <w:p w14:paraId="19172804" w14:textId="5CBD459F" w:rsidR="00F1787E" w:rsidRPr="00AA6350" w:rsidRDefault="00F1787E">
      <w:r w:rsidRPr="00AA6350">
        <w:t>This framework entails the delivery of work packages/projects in relation to Permanent Way across a wide spectrum of types and scopes. These contracts are expected to range from stand-alone single site renewals and refurbishments to large Permanent Way led projects.</w:t>
      </w:r>
    </w:p>
    <w:p w14:paraId="72885668" w14:textId="77777777" w:rsidR="00F1787E" w:rsidRDefault="00F1787E">
      <w:pPr>
        <w:rPr>
          <w:sz w:val="28"/>
          <w:szCs w:val="28"/>
        </w:rPr>
      </w:pPr>
    </w:p>
    <w:p w14:paraId="6D9EA5EF" w14:textId="5F8A28B9" w:rsidR="00F1787E" w:rsidRDefault="00F1787E">
      <w:pPr>
        <w:rPr>
          <w:b/>
          <w:bCs/>
          <w:sz w:val="28"/>
          <w:szCs w:val="28"/>
          <w:u w:val="single"/>
        </w:rPr>
      </w:pPr>
      <w:r w:rsidRPr="00F1787E">
        <w:rPr>
          <w:b/>
          <w:bCs/>
          <w:sz w:val="28"/>
          <w:szCs w:val="28"/>
          <w:u w:val="single"/>
        </w:rPr>
        <w:t>Objectives and Scope</w:t>
      </w:r>
    </w:p>
    <w:p w14:paraId="2305250E" w14:textId="77777777" w:rsidR="005F3035" w:rsidRDefault="005F3035" w:rsidP="005F3035">
      <w:pPr>
        <w:pStyle w:val="NewNormal"/>
        <w:ind w:left="0"/>
        <w:rPr>
          <w:rFonts w:ascii="Aptos" w:hAnsi="Aptos"/>
          <w:sz w:val="24"/>
          <w:szCs w:val="24"/>
        </w:rPr>
      </w:pPr>
    </w:p>
    <w:p w14:paraId="03349F80" w14:textId="12F02D43" w:rsidR="00F1787E" w:rsidRPr="004B3AA1" w:rsidRDefault="00F1787E" w:rsidP="005F3035">
      <w:pPr>
        <w:pStyle w:val="NewNormal"/>
        <w:ind w:left="0"/>
        <w:rPr>
          <w:rFonts w:ascii="Aptos" w:hAnsi="Aptos"/>
          <w:sz w:val="24"/>
          <w:szCs w:val="24"/>
        </w:rPr>
      </w:pPr>
      <w:r w:rsidRPr="004B3AA1">
        <w:rPr>
          <w:rFonts w:ascii="Aptos" w:hAnsi="Aptos"/>
          <w:sz w:val="24"/>
          <w:szCs w:val="24"/>
        </w:rPr>
        <w:t>The objectives of this Framework are to deliver the following:</w:t>
      </w:r>
    </w:p>
    <w:p w14:paraId="14D7B2D7" w14:textId="77777777" w:rsidR="00F1787E" w:rsidRPr="004B3AA1" w:rsidRDefault="00F1787E" w:rsidP="00F1787E">
      <w:pPr>
        <w:pStyle w:val="NewNormal"/>
        <w:numPr>
          <w:ilvl w:val="0"/>
          <w:numId w:val="1"/>
        </w:numPr>
        <w:rPr>
          <w:rFonts w:ascii="Aptos" w:hAnsi="Aptos"/>
          <w:sz w:val="24"/>
          <w:szCs w:val="24"/>
        </w:rPr>
      </w:pPr>
      <w:r w:rsidRPr="004B3AA1">
        <w:rPr>
          <w:rFonts w:ascii="Aptos" w:hAnsi="Aptos"/>
          <w:sz w:val="24"/>
          <w:szCs w:val="24"/>
        </w:rPr>
        <w:t>Excellent health, safety and environment performance through proactive leadership and innovation</w:t>
      </w:r>
    </w:p>
    <w:p w14:paraId="31F4A492" w14:textId="77777777" w:rsidR="00F1787E" w:rsidRPr="004B3AA1" w:rsidRDefault="00F1787E" w:rsidP="00F1787E">
      <w:pPr>
        <w:pStyle w:val="NewNormal"/>
        <w:numPr>
          <w:ilvl w:val="0"/>
          <w:numId w:val="1"/>
        </w:numPr>
        <w:rPr>
          <w:rFonts w:ascii="Aptos" w:hAnsi="Aptos"/>
          <w:sz w:val="24"/>
          <w:szCs w:val="24"/>
        </w:rPr>
      </w:pPr>
      <w:r w:rsidRPr="004B3AA1">
        <w:rPr>
          <w:rFonts w:ascii="Aptos" w:hAnsi="Aptos"/>
          <w:sz w:val="24"/>
          <w:szCs w:val="24"/>
        </w:rPr>
        <w:t>High-quality Permanent Way projects and services</w:t>
      </w:r>
    </w:p>
    <w:p w14:paraId="115A43F1" w14:textId="77777777" w:rsidR="00F1787E" w:rsidRPr="004B3AA1" w:rsidRDefault="00F1787E" w:rsidP="00F1787E">
      <w:pPr>
        <w:pStyle w:val="NewNormal"/>
        <w:numPr>
          <w:ilvl w:val="0"/>
          <w:numId w:val="1"/>
        </w:numPr>
        <w:rPr>
          <w:rFonts w:ascii="Aptos" w:hAnsi="Aptos"/>
          <w:sz w:val="24"/>
          <w:szCs w:val="24"/>
        </w:rPr>
      </w:pPr>
      <w:r w:rsidRPr="004B3AA1">
        <w:rPr>
          <w:rFonts w:ascii="Aptos" w:hAnsi="Aptos"/>
          <w:sz w:val="24"/>
          <w:szCs w:val="24"/>
        </w:rPr>
        <w:t xml:space="preserve">An open, collaborative approach to delivery between </w:t>
      </w:r>
      <w:r w:rsidRPr="004B3AA1">
        <w:rPr>
          <w:rFonts w:ascii="Aptos" w:hAnsi="Aptos"/>
          <w:i/>
          <w:iCs/>
          <w:sz w:val="24"/>
          <w:szCs w:val="24"/>
        </w:rPr>
        <w:t>Supplier</w:t>
      </w:r>
      <w:r w:rsidRPr="004B3AA1">
        <w:rPr>
          <w:rFonts w:ascii="Aptos" w:hAnsi="Aptos"/>
          <w:sz w:val="24"/>
          <w:szCs w:val="24"/>
        </w:rPr>
        <w:t xml:space="preserve"> and </w:t>
      </w:r>
      <w:r w:rsidRPr="004B3AA1">
        <w:rPr>
          <w:rFonts w:ascii="Aptos" w:hAnsi="Aptos"/>
          <w:i/>
          <w:iCs/>
          <w:sz w:val="24"/>
          <w:szCs w:val="24"/>
        </w:rPr>
        <w:t>Client</w:t>
      </w:r>
      <w:r w:rsidRPr="004B3AA1">
        <w:rPr>
          <w:rFonts w:ascii="Aptos" w:hAnsi="Aptos"/>
          <w:sz w:val="24"/>
          <w:szCs w:val="24"/>
        </w:rPr>
        <w:t xml:space="preserve"> organisations</w:t>
      </w:r>
    </w:p>
    <w:p w14:paraId="4EED324B" w14:textId="77777777" w:rsidR="00F1787E" w:rsidRPr="004B3AA1" w:rsidRDefault="00F1787E" w:rsidP="00F1787E">
      <w:pPr>
        <w:pStyle w:val="NewNormal"/>
        <w:numPr>
          <w:ilvl w:val="0"/>
          <w:numId w:val="1"/>
        </w:numPr>
        <w:rPr>
          <w:rFonts w:ascii="Aptos" w:hAnsi="Aptos"/>
          <w:sz w:val="24"/>
          <w:szCs w:val="24"/>
        </w:rPr>
      </w:pPr>
      <w:r w:rsidRPr="004B3AA1">
        <w:rPr>
          <w:rFonts w:ascii="Aptos" w:hAnsi="Aptos"/>
          <w:sz w:val="24"/>
          <w:szCs w:val="24"/>
        </w:rPr>
        <w:t>Value for money and efficiencies over the life of the Framework</w:t>
      </w:r>
    </w:p>
    <w:p w14:paraId="7CAF347E" w14:textId="77777777" w:rsidR="00F1787E" w:rsidRDefault="00F1787E" w:rsidP="00F1787E">
      <w:pPr>
        <w:pStyle w:val="NewNormal"/>
        <w:numPr>
          <w:ilvl w:val="0"/>
          <w:numId w:val="1"/>
        </w:numPr>
        <w:rPr>
          <w:rFonts w:ascii="Aptos" w:hAnsi="Aptos"/>
          <w:sz w:val="24"/>
          <w:szCs w:val="24"/>
        </w:rPr>
      </w:pPr>
      <w:r w:rsidRPr="004B3AA1">
        <w:rPr>
          <w:rFonts w:ascii="Aptos" w:hAnsi="Aptos"/>
          <w:sz w:val="24"/>
          <w:szCs w:val="24"/>
        </w:rPr>
        <w:t xml:space="preserve">Leave a positive </w:t>
      </w:r>
      <w:proofErr w:type="gramStart"/>
      <w:r w:rsidRPr="004B3AA1">
        <w:rPr>
          <w:rFonts w:ascii="Aptos" w:hAnsi="Aptos"/>
          <w:sz w:val="24"/>
          <w:szCs w:val="24"/>
        </w:rPr>
        <w:t>lasting legacy</w:t>
      </w:r>
      <w:proofErr w:type="gramEnd"/>
      <w:r w:rsidRPr="004B3AA1">
        <w:rPr>
          <w:rFonts w:ascii="Aptos" w:hAnsi="Aptos"/>
          <w:sz w:val="24"/>
          <w:szCs w:val="24"/>
        </w:rPr>
        <w:t xml:space="preserve"> for the rail industry in Northern Ireland</w:t>
      </w:r>
    </w:p>
    <w:p w14:paraId="6D36399E" w14:textId="77777777" w:rsidR="00F1787E" w:rsidRDefault="00F1787E">
      <w:pPr>
        <w:rPr>
          <w:sz w:val="28"/>
          <w:szCs w:val="28"/>
        </w:rPr>
      </w:pPr>
    </w:p>
    <w:p w14:paraId="1A26A862" w14:textId="010FFB67" w:rsidR="00F1787E" w:rsidRPr="00AA6350" w:rsidRDefault="00F1787E">
      <w:r w:rsidRPr="00AA6350">
        <w:t>Upon appointment to the Framework, the supplier and client teams will work collaboratively to further develop these objectives and jointly define methods of measuring if benefits have been achieved.</w:t>
      </w:r>
    </w:p>
    <w:p w14:paraId="3E069697" w14:textId="5C2BC656" w:rsidR="007F2590" w:rsidRDefault="00F1787E">
      <w:r w:rsidRPr="00AA6350">
        <w:t>One key objective at the outset of establishing this framework agreement was to clearly meet the requirements of improving resilience in the supply chain. The intention was to establish increase</w:t>
      </w:r>
      <w:r w:rsidR="00571332" w:rsidRPr="00AA6350">
        <w:t>d</w:t>
      </w:r>
      <w:r w:rsidRPr="00AA6350">
        <w:t xml:space="preserve"> competition</w:t>
      </w:r>
      <w:r w:rsidR="00571332" w:rsidRPr="00AA6350">
        <w:t xml:space="preserve"> for the delivery of works across the Northern I</w:t>
      </w:r>
      <w:r w:rsidR="00571332" w:rsidRPr="00AA6350">
        <w:rPr>
          <w:i/>
          <w:iCs/>
        </w:rPr>
        <w:t xml:space="preserve">reland </w:t>
      </w:r>
      <w:r w:rsidR="00571332" w:rsidRPr="00AA6350">
        <w:lastRenderedPageBreak/>
        <w:t>Railway network</w:t>
      </w:r>
      <w:r w:rsidR="00571332" w:rsidRPr="00AA6350">
        <w:rPr>
          <w:i/>
          <w:iCs/>
        </w:rPr>
        <w:t xml:space="preserve"> </w:t>
      </w:r>
      <w:r w:rsidR="00571332" w:rsidRPr="00AA6350">
        <w:t>by replacing the</w:t>
      </w:r>
      <w:r w:rsidR="00571332" w:rsidRPr="00AA6350">
        <w:rPr>
          <w:i/>
          <w:iCs/>
        </w:rPr>
        <w:t xml:space="preserve"> </w:t>
      </w:r>
      <w:r w:rsidR="00571332" w:rsidRPr="00AA6350">
        <w:t>original single supplier framework with a multi supplier arrangement made</w:t>
      </w:r>
      <w:r w:rsidR="00571332" w:rsidRPr="00AA6350">
        <w:rPr>
          <w:i/>
          <w:iCs/>
        </w:rPr>
        <w:t xml:space="preserve"> </w:t>
      </w:r>
      <w:r w:rsidR="00571332" w:rsidRPr="00AA6350">
        <w:t>up of two active and two reserve suppliers. This provides the business with resilience protection for the duration of the framework.</w:t>
      </w:r>
    </w:p>
    <w:p w14:paraId="3006CAAA" w14:textId="77777777" w:rsidR="005F3035" w:rsidRPr="005F3035" w:rsidRDefault="005F3035"/>
    <w:p w14:paraId="7B248D44" w14:textId="0F999B86" w:rsidR="00571332" w:rsidRDefault="00571332">
      <w:pPr>
        <w:rPr>
          <w:b/>
          <w:bCs/>
          <w:sz w:val="28"/>
          <w:szCs w:val="28"/>
          <w:u w:val="single"/>
        </w:rPr>
      </w:pPr>
      <w:r w:rsidRPr="00571332">
        <w:rPr>
          <w:b/>
          <w:bCs/>
          <w:sz w:val="28"/>
          <w:szCs w:val="28"/>
          <w:u w:val="single"/>
        </w:rPr>
        <w:t>Resilience benefits</w:t>
      </w:r>
    </w:p>
    <w:p w14:paraId="583B135A" w14:textId="77777777" w:rsidR="00571332" w:rsidRPr="00AA6350" w:rsidRDefault="00571332" w:rsidP="00571332">
      <w:pPr>
        <w:rPr>
          <w:rFonts w:ascii="Aptos" w:hAnsi="Aptos" w:cs="Segoe UI"/>
          <w:color w:val="181818"/>
          <w:shd w:val="clear" w:color="auto" w:fill="FFFFFF"/>
        </w:rPr>
      </w:pPr>
      <w:r w:rsidRPr="00AA6350">
        <w:rPr>
          <w:rFonts w:ascii="Aptos" w:hAnsi="Aptos" w:cs="Segoe UI"/>
          <w:color w:val="181818"/>
          <w:shd w:val="clear" w:color="auto" w:fill="FFFFFF"/>
        </w:rPr>
        <w:t xml:space="preserve">The prime objective from a resilience perspective is to ensure that we have sufficient capacity to cover the requirements of this contract. Two active suppliers also allow for benchmarking of costs and performance to ensure we are achieving Value for Money. </w:t>
      </w:r>
    </w:p>
    <w:p w14:paraId="4450C68A" w14:textId="6CEAE5CF" w:rsidR="00571332" w:rsidRPr="00AA6350" w:rsidRDefault="007F2590">
      <w:r w:rsidRPr="00AA6350">
        <w:t>The added benefit of having two reserve suppliers allows for promotion and relegation to manage performance and competition to ensure Value for Money is guaranteed for high value work packages.</w:t>
      </w:r>
    </w:p>
    <w:p w14:paraId="4BB611FE" w14:textId="77777777" w:rsidR="007F2590" w:rsidRDefault="007F2590">
      <w:pPr>
        <w:rPr>
          <w:b/>
          <w:bCs/>
          <w:sz w:val="28"/>
          <w:szCs w:val="28"/>
          <w:u w:val="single"/>
        </w:rPr>
      </w:pPr>
    </w:p>
    <w:p w14:paraId="6CDFA0B7" w14:textId="176B4907" w:rsidR="007F2590" w:rsidRPr="005F3035" w:rsidRDefault="007F2590">
      <w:pPr>
        <w:rPr>
          <w:b/>
          <w:bCs/>
          <w:sz w:val="28"/>
          <w:szCs w:val="28"/>
          <w:u w:val="single"/>
        </w:rPr>
      </w:pPr>
      <w:r>
        <w:rPr>
          <w:b/>
          <w:bCs/>
          <w:sz w:val="28"/>
          <w:szCs w:val="28"/>
          <w:u w:val="single"/>
        </w:rPr>
        <w:t>Conclusion</w:t>
      </w:r>
    </w:p>
    <w:p w14:paraId="2BD3A831" w14:textId="09DD5B33" w:rsidR="007F2590" w:rsidRPr="00AA6350" w:rsidRDefault="007F2590">
      <w:r w:rsidRPr="00AA6350">
        <w:t>The strategy with this framework renewal has been to protect our ability to deliver the contracts that will be awarded under this framework. Having introduced the option of multiple active suppliers will ensure this protection and will provide more competition to ensure better pricing plus the back up of reserve suppliers protects from commercial or business impacts that may affect active suppliers.</w:t>
      </w:r>
    </w:p>
    <w:p w14:paraId="6AA788F2" w14:textId="77777777" w:rsidR="007F2590" w:rsidRPr="00571332" w:rsidRDefault="007F2590">
      <w:pPr>
        <w:rPr>
          <w:b/>
          <w:bCs/>
          <w:sz w:val="28"/>
          <w:szCs w:val="28"/>
          <w:u w:val="single"/>
        </w:rPr>
      </w:pPr>
    </w:p>
    <w:sectPr w:rsidR="007F2590" w:rsidRPr="00571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53F84"/>
    <w:multiLevelType w:val="hybridMultilevel"/>
    <w:tmpl w:val="EC5A014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43343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7E"/>
    <w:rsid w:val="00033141"/>
    <w:rsid w:val="000E4FC1"/>
    <w:rsid w:val="003031A1"/>
    <w:rsid w:val="003F27A2"/>
    <w:rsid w:val="00571332"/>
    <w:rsid w:val="005F3035"/>
    <w:rsid w:val="007F2590"/>
    <w:rsid w:val="00A47288"/>
    <w:rsid w:val="00AA6350"/>
    <w:rsid w:val="00C17D46"/>
    <w:rsid w:val="00C63598"/>
    <w:rsid w:val="00D079F1"/>
    <w:rsid w:val="00D25897"/>
    <w:rsid w:val="00E52938"/>
    <w:rsid w:val="00F1787E"/>
    <w:rsid w:val="00FC0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DEF1"/>
  <w15:chartTrackingRefBased/>
  <w15:docId w15:val="{8B67728C-875C-437A-A8F5-D49C2259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87E"/>
    <w:rPr>
      <w:rFonts w:eastAsiaTheme="majorEastAsia" w:cstheme="majorBidi"/>
      <w:color w:val="272727" w:themeColor="text1" w:themeTint="D8"/>
    </w:rPr>
  </w:style>
  <w:style w:type="paragraph" w:styleId="Title">
    <w:name w:val="Title"/>
    <w:basedOn w:val="Normal"/>
    <w:next w:val="Normal"/>
    <w:link w:val="TitleChar"/>
    <w:uiPriority w:val="10"/>
    <w:qFormat/>
    <w:rsid w:val="00F17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87E"/>
    <w:pPr>
      <w:spacing w:before="160"/>
      <w:jc w:val="center"/>
    </w:pPr>
    <w:rPr>
      <w:i/>
      <w:iCs/>
      <w:color w:val="404040" w:themeColor="text1" w:themeTint="BF"/>
    </w:rPr>
  </w:style>
  <w:style w:type="character" w:customStyle="1" w:styleId="QuoteChar">
    <w:name w:val="Quote Char"/>
    <w:basedOn w:val="DefaultParagraphFont"/>
    <w:link w:val="Quote"/>
    <w:uiPriority w:val="29"/>
    <w:rsid w:val="00F1787E"/>
    <w:rPr>
      <w:i/>
      <w:iCs/>
      <w:color w:val="404040" w:themeColor="text1" w:themeTint="BF"/>
    </w:rPr>
  </w:style>
  <w:style w:type="paragraph" w:styleId="ListParagraph">
    <w:name w:val="List Paragraph"/>
    <w:basedOn w:val="Normal"/>
    <w:uiPriority w:val="34"/>
    <w:qFormat/>
    <w:rsid w:val="00F1787E"/>
    <w:pPr>
      <w:ind w:left="720"/>
      <w:contextualSpacing/>
    </w:pPr>
  </w:style>
  <w:style w:type="character" w:styleId="IntenseEmphasis">
    <w:name w:val="Intense Emphasis"/>
    <w:basedOn w:val="DefaultParagraphFont"/>
    <w:uiPriority w:val="21"/>
    <w:qFormat/>
    <w:rsid w:val="00F1787E"/>
    <w:rPr>
      <w:i/>
      <w:iCs/>
      <w:color w:val="0F4761" w:themeColor="accent1" w:themeShade="BF"/>
    </w:rPr>
  </w:style>
  <w:style w:type="paragraph" w:styleId="IntenseQuote">
    <w:name w:val="Intense Quote"/>
    <w:basedOn w:val="Normal"/>
    <w:next w:val="Normal"/>
    <w:link w:val="IntenseQuoteChar"/>
    <w:uiPriority w:val="30"/>
    <w:qFormat/>
    <w:rsid w:val="00F17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87E"/>
    <w:rPr>
      <w:i/>
      <w:iCs/>
      <w:color w:val="0F4761" w:themeColor="accent1" w:themeShade="BF"/>
    </w:rPr>
  </w:style>
  <w:style w:type="character" w:styleId="IntenseReference">
    <w:name w:val="Intense Reference"/>
    <w:basedOn w:val="DefaultParagraphFont"/>
    <w:uiPriority w:val="32"/>
    <w:qFormat/>
    <w:rsid w:val="00F1787E"/>
    <w:rPr>
      <w:b/>
      <w:bCs/>
      <w:smallCaps/>
      <w:color w:val="0F4761" w:themeColor="accent1" w:themeShade="BF"/>
      <w:spacing w:val="5"/>
    </w:rPr>
  </w:style>
  <w:style w:type="paragraph" w:customStyle="1" w:styleId="NewNormal">
    <w:name w:val="NewNormal"/>
    <w:basedOn w:val="Normal"/>
    <w:qFormat/>
    <w:rsid w:val="00F1787E"/>
    <w:pPr>
      <w:tabs>
        <w:tab w:val="left" w:pos="4962"/>
      </w:tabs>
      <w:spacing w:before="40" w:after="120" w:line="276" w:lineRule="auto"/>
      <w:ind w:left="851"/>
      <w:outlineLvl w:val="1"/>
    </w:pPr>
    <w:rPr>
      <w:rFonts w:ascii="Arial" w:eastAsiaTheme="majorEastAsia" w:hAnsi="Arial" w:cstheme="majorBidi"/>
      <w:kern w:val="0"/>
      <w:sz w:val="22"/>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1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Douglas</dc:creator>
  <cp:keywords/>
  <dc:description/>
  <cp:lastModifiedBy>Brian Douglas</cp:lastModifiedBy>
  <cp:revision>9</cp:revision>
  <dcterms:created xsi:type="dcterms:W3CDTF">2026-05-19T07:40:00Z</dcterms:created>
  <dcterms:modified xsi:type="dcterms:W3CDTF">2026-05-26T07:58:00Z</dcterms:modified>
</cp:coreProperties>
</file>