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A9D" w:rsidRDefault="00393A9D" w14:paraId="68B03661" w14:textId="77777777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080"/>
        <w:gridCol w:w="1561"/>
        <w:gridCol w:w="1849"/>
      </w:tblGrid>
      <w:tr w:rsidRPr="00E95508" w:rsidR="00E95508" w:rsidTr="1089A48F" w14:paraId="44947D3F" w14:textId="77777777">
        <w:trPr>
          <w:trHeight w:val="520"/>
        </w:trPr>
        <w:tc>
          <w:tcPr>
            <w:tcW w:w="10490" w:type="dxa"/>
            <w:gridSpan w:val="3"/>
            <w:noWrap/>
            <w:tcMar/>
            <w:hideMark/>
          </w:tcPr>
          <w:p w:rsidR="00AB5351" w:rsidP="00822CA2" w:rsidRDefault="00E95508" w14:paraId="21F387F8" w14:textId="26C9F17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TRANSLINK'S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PROCUREMENT </w:t>
            </w:r>
            <w:r w:rsidR="0087060D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TENDER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>PIPELINE</w:t>
            </w: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F323E0">
              <w:rPr>
                <w:rFonts w:ascii="Tahoma" w:hAnsi="Tahoma" w:cs="Tahoma"/>
                <w:b/>
                <w:bCs/>
                <w:sz w:val="28"/>
                <w:szCs w:val="28"/>
              </w:rPr>
              <w:t>FOR</w:t>
            </w:r>
            <w:r w:rsidR="00061D4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D5271">
              <w:rPr>
                <w:rFonts w:ascii="Tahoma" w:hAnsi="Tahoma" w:cs="Tahoma"/>
                <w:b/>
                <w:bCs/>
                <w:sz w:val="28"/>
                <w:szCs w:val="28"/>
              </w:rPr>
              <w:t>2025</w:t>
            </w:r>
          </w:p>
          <w:p w:rsidR="00E95508" w:rsidP="00AB5351" w:rsidRDefault="00106B89" w14:paraId="4E0D3775" w14:textId="0A86387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Published</w:t>
            </w:r>
            <w:r w:rsidRPr="00AB5351" w:rsidR="00F323E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83D2C">
              <w:rPr>
                <w:rFonts w:ascii="Tahoma" w:hAnsi="Tahoma" w:cs="Tahoma"/>
                <w:b/>
                <w:bCs/>
                <w:sz w:val="20"/>
                <w:szCs w:val="20"/>
              </w:rPr>
              <w:t>February</w:t>
            </w:r>
            <w:r w:rsidRPr="00AB5351" w:rsidR="00CB0C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AB5351" w:rsidR="009356A2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183D2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  <w:p w:rsidR="00AB5351" w:rsidP="00AB5351" w:rsidRDefault="00AB5351" w14:paraId="61D63F12" w14:textId="668D668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C5F6D1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Next scheduled publication: </w:t>
            </w:r>
            <w:r w:rsidRPr="7C5F6D17" w:rsidR="00761E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7C5F6D17" w:rsidR="5B43CD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May </w:t>
            </w:r>
            <w:r w:rsidRPr="7C5F6D17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Pr="7C5F6D17" w:rsidR="00047668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  <w:p w:rsidR="00E221FA" w:rsidP="00E221FA" w:rsidRDefault="00E221FA" w14:paraId="1F72EAE5" w14:textId="77777777">
            <w:pPr>
              <w:pStyle w:val="ListParagraph"/>
              <w:ind w:left="14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51DA1" w:rsidP="00AB5351" w:rsidRDefault="00051DA1" w14:paraId="6288A024" w14:textId="04CE22E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**</w:t>
            </w:r>
            <w:r w:rsidR="00381F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Current live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DPS –</w:t>
            </w:r>
            <w:r w:rsidR="007D50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currently open for applications to join </w:t>
            </w:r>
          </w:p>
          <w:p w:rsidR="00AB5351" w:rsidP="00AB5351" w:rsidRDefault="00AB5351" w14:paraId="5C856D9C" w14:textId="2367EE62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AB5351" w:rsidR="00AB5351" w:rsidP="00AB5351" w:rsidRDefault="00AB5351" w14:paraId="74DFB0F4" w14:textId="7A73E354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E95508" w:rsidR="00E95508" w:rsidTr="1089A48F" w14:paraId="7D843395" w14:textId="77777777">
        <w:trPr>
          <w:trHeight w:val="290"/>
        </w:trPr>
        <w:tc>
          <w:tcPr>
            <w:tcW w:w="10490" w:type="dxa"/>
            <w:gridSpan w:val="3"/>
            <w:noWrap/>
            <w:tcMar/>
            <w:hideMark/>
          </w:tcPr>
          <w:p w:rsidRPr="00AB5351" w:rsidR="00E95508" w:rsidP="00AB5351" w:rsidRDefault="00E95508" w14:paraId="0F95B66D" w14:textId="0FD3B318">
            <w:pPr>
              <w:pStyle w:val="ListParagrap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Please note,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this is an indicative pipeline of</w:t>
            </w:r>
            <w:r w:rsidR="00DA5FC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over the next 12 months.  The </w:t>
            </w: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information set out below is subject to change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  Keep checking the eTendersNI website for current tender opportunities.</w:t>
            </w:r>
          </w:p>
        </w:tc>
      </w:tr>
      <w:tr w:rsidRPr="00E95508" w:rsidR="00E95508" w:rsidTr="1089A48F" w14:paraId="3A03C2B9" w14:textId="77777777">
        <w:trPr>
          <w:trHeight w:val="290"/>
        </w:trPr>
        <w:tc>
          <w:tcPr>
            <w:tcW w:w="7080" w:type="dxa"/>
            <w:noWrap/>
            <w:tcMar/>
            <w:hideMark/>
          </w:tcPr>
          <w:p w:rsidR="00E95508" w:rsidP="00E95508" w:rsidRDefault="00E95508" w14:paraId="4677B9FA" w14:textId="7777777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  <w:p w:rsidRPr="007A3860" w:rsidR="001959B4" w:rsidP="00E95508" w:rsidRDefault="001959B4" w14:paraId="53BBDFFA" w14:textId="7777777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561" w:type="dxa"/>
            <w:noWrap/>
            <w:tcMar/>
            <w:hideMark/>
          </w:tcPr>
          <w:p w:rsidRPr="007A3860" w:rsidR="00E95508" w:rsidP="00E95508" w:rsidRDefault="00E95508" w14:paraId="698C559B" w14:textId="7777777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1849" w:type="dxa"/>
            <w:noWrap/>
            <w:tcMar/>
            <w:hideMark/>
          </w:tcPr>
          <w:p w:rsidRPr="007A3860" w:rsidR="00E95508" w:rsidP="00E95508" w:rsidRDefault="00E95508" w14:paraId="47BD08B4" w14:textId="7777777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Pr="00E95508" w:rsidR="00E95508" w:rsidTr="1089A48F" w14:paraId="216907C4" w14:textId="77777777">
        <w:trPr>
          <w:trHeight w:val="990"/>
        </w:trPr>
        <w:tc>
          <w:tcPr>
            <w:tcW w:w="7080" w:type="dxa"/>
            <w:noWrap/>
            <w:tcMar/>
            <w:hideMark/>
          </w:tcPr>
          <w:p w:rsidRPr="007A3860" w:rsidR="00E95508" w:rsidP="007A3860" w:rsidRDefault="007614C4" w14:paraId="3D520B2C" w14:textId="246C9A4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PROJECT NAME</w:t>
            </w:r>
          </w:p>
        </w:tc>
        <w:tc>
          <w:tcPr>
            <w:tcW w:w="1561" w:type="dxa"/>
            <w:noWrap/>
            <w:tcMar/>
            <w:hideMark/>
          </w:tcPr>
          <w:p w:rsidRPr="007A3860" w:rsidR="00E95508" w:rsidP="007A3860" w:rsidRDefault="00E95508" w14:paraId="0F837A45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3860">
              <w:rPr>
                <w:rFonts w:ascii="Tahoma" w:hAnsi="Tahoma" w:cs="Tahoma"/>
                <w:b/>
                <w:bCs/>
              </w:rPr>
              <w:t>Category</w:t>
            </w:r>
          </w:p>
        </w:tc>
        <w:tc>
          <w:tcPr>
            <w:tcW w:w="1849" w:type="dxa"/>
            <w:tcMar/>
            <w:hideMark/>
          </w:tcPr>
          <w:p w:rsidRPr="00F66790" w:rsidR="00E95508" w:rsidP="05DD2619" w:rsidRDefault="007614C4" w14:paraId="4FED3E48" w14:textId="646E95A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C5F6D1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Indicative timing </w:t>
            </w:r>
            <w:r w:rsidRPr="7C5F6D17" w:rsidR="000B623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of </w:t>
            </w:r>
            <w:r w:rsidRPr="7C5F6D17" w:rsidR="37457C9C">
              <w:rPr>
                <w:rFonts w:ascii="Tahoma" w:hAnsi="Tahoma" w:cs="Tahoma"/>
                <w:b/>
                <w:bCs/>
                <w:sz w:val="20"/>
                <w:szCs w:val="20"/>
              </w:rPr>
              <w:t>publi</w:t>
            </w:r>
            <w:r w:rsidRPr="7C5F6D17" w:rsidR="000B623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cation </w:t>
            </w:r>
            <w:r w:rsidRPr="7C5F6D17" w:rsidR="37457C9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</w:t>
            </w:r>
            <w:r w:rsidRPr="7C5F6D17" w:rsidR="58CEC0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the </w:t>
            </w:r>
            <w:r w:rsidRPr="7C5F6D17" w:rsidR="37457C9C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7C5F6D17" w:rsidR="621EA632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7C5F6D17" w:rsidR="37457C9C">
              <w:rPr>
                <w:rFonts w:ascii="Tahoma" w:hAnsi="Tahoma" w:cs="Tahoma"/>
                <w:b/>
                <w:bCs/>
                <w:sz w:val="20"/>
                <w:szCs w:val="20"/>
              </w:rPr>
              <w:t>endersNI website</w:t>
            </w:r>
          </w:p>
          <w:p w:rsidRPr="007A3860" w:rsidR="00E95508" w:rsidP="05DD2619" w:rsidRDefault="00E95508" w14:paraId="41F65008" w14:textId="424428F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Pr="00E95508" w:rsidR="00F66790" w:rsidTr="1089A48F" w14:paraId="273FF215" w14:textId="77777777">
        <w:trPr>
          <w:trHeight w:val="290"/>
        </w:trPr>
        <w:tc>
          <w:tcPr>
            <w:tcW w:w="7080" w:type="dxa"/>
            <w:noWrap/>
            <w:tcMar/>
          </w:tcPr>
          <w:p w:rsidRPr="00F66790" w:rsidR="00F66790" w:rsidP="00F66790" w:rsidRDefault="00F66790" w14:paraId="7C76EBF9" w14:textId="70587CA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6790">
              <w:rPr>
                <w:rFonts w:ascii="Tahoma" w:hAnsi="Tahoma" w:cs="Tahoma"/>
                <w:b/>
                <w:bCs/>
              </w:rPr>
              <w:t xml:space="preserve">  CATEGORY - ENGINEERING</w:t>
            </w:r>
          </w:p>
        </w:tc>
        <w:tc>
          <w:tcPr>
            <w:tcW w:w="1561" w:type="dxa"/>
            <w:noWrap/>
            <w:tcMar/>
          </w:tcPr>
          <w:p w:rsidR="00F66790" w:rsidP="00F53E39" w:rsidRDefault="00F66790" w14:paraId="7947980E" w14:textId="7777777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  <w:noWrap/>
            <w:tcMar/>
          </w:tcPr>
          <w:p w:rsidR="00F66790" w:rsidP="00AB7D27" w:rsidRDefault="00F66790" w14:paraId="4AA140CE" w14:textId="77777777">
            <w:pPr>
              <w:rPr>
                <w:rFonts w:ascii="Tahoma" w:hAnsi="Tahoma" w:cs="Tahoma"/>
              </w:rPr>
            </w:pPr>
          </w:p>
        </w:tc>
      </w:tr>
      <w:tr w:rsidRPr="00E95508" w:rsidR="000A6239" w:rsidTr="1089A48F" w14:paraId="6F4E210B" w14:textId="77777777">
        <w:trPr>
          <w:trHeight w:val="290"/>
        </w:trPr>
        <w:tc>
          <w:tcPr>
            <w:tcW w:w="7080" w:type="dxa"/>
            <w:noWrap/>
            <w:tcMar/>
          </w:tcPr>
          <w:p w:rsidRPr="006356DF" w:rsidR="000A6239" w:rsidP="00F53E39" w:rsidRDefault="000E32C7" w14:paraId="20B5B611" w14:textId="3B1B9A4E">
            <w:pPr>
              <w:rPr>
                <w:rFonts w:ascii="Tahoma" w:hAnsi="Tahoma" w:cs="Tahoma"/>
              </w:rPr>
            </w:pPr>
            <w:r w:rsidRPr="006356DF">
              <w:rPr>
                <w:rFonts w:ascii="Tahoma" w:hAnsi="Tahoma" w:cs="Tahoma"/>
              </w:rPr>
              <w:t>Dynamic Purchasing System</w:t>
            </w:r>
            <w:r w:rsidRPr="006356DF" w:rsidR="00BD12D6">
              <w:rPr>
                <w:rFonts w:ascii="Tahoma" w:hAnsi="Tahoma" w:cs="Tahoma"/>
              </w:rPr>
              <w:t xml:space="preserve"> </w:t>
            </w:r>
            <w:r w:rsidRPr="006356DF">
              <w:rPr>
                <w:rFonts w:ascii="Tahoma" w:hAnsi="Tahoma" w:cs="Tahoma"/>
              </w:rPr>
              <w:t>(DPS) for Vehicle Part supply - RAIL</w:t>
            </w:r>
          </w:p>
        </w:tc>
        <w:tc>
          <w:tcPr>
            <w:tcW w:w="1561" w:type="dxa"/>
            <w:noWrap/>
            <w:tcMar/>
          </w:tcPr>
          <w:p w:rsidR="000A6239" w:rsidP="00F53E39" w:rsidRDefault="00E87680" w14:paraId="76168091" w14:textId="560EA8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000A6239" w:rsidP="006A6391" w:rsidRDefault="00DE780D" w14:paraId="584F2513" w14:textId="3AE811F4">
            <w:pPr>
              <w:jc w:val="center"/>
              <w:rPr>
                <w:rFonts w:ascii="Tahoma" w:hAnsi="Tahoma" w:cs="Tahoma"/>
              </w:rPr>
            </w:pPr>
            <w:r w:rsidRPr="1089A48F" w:rsidR="00DE780D">
              <w:rPr>
                <w:rFonts w:ascii="Tahoma" w:hAnsi="Tahoma" w:cs="Tahoma"/>
              </w:rPr>
              <w:t>Q</w:t>
            </w:r>
            <w:r w:rsidRPr="1089A48F" w:rsidR="6A67104B">
              <w:rPr>
                <w:rFonts w:ascii="Tahoma" w:hAnsi="Tahoma" w:cs="Tahoma"/>
              </w:rPr>
              <w:t>2</w:t>
            </w:r>
            <w:r w:rsidRPr="1089A48F" w:rsidR="00DE780D">
              <w:rPr>
                <w:rFonts w:ascii="Tahoma" w:hAnsi="Tahoma" w:cs="Tahoma"/>
              </w:rPr>
              <w:t xml:space="preserve"> 202</w:t>
            </w:r>
            <w:r w:rsidRPr="1089A48F" w:rsidR="06DA1F08">
              <w:rPr>
                <w:rFonts w:ascii="Tahoma" w:hAnsi="Tahoma" w:cs="Tahoma"/>
              </w:rPr>
              <w:t>5</w:t>
            </w:r>
          </w:p>
        </w:tc>
      </w:tr>
      <w:tr w:rsidR="1089A48F" w:rsidTr="1089A48F" w14:paraId="36238062">
        <w:trPr>
          <w:trHeight w:val="300"/>
        </w:trPr>
        <w:tc>
          <w:tcPr>
            <w:tcW w:w="7080" w:type="dxa"/>
            <w:noWrap/>
            <w:tcMar/>
          </w:tcPr>
          <w:p w:rsidR="3FBEC362" w:rsidP="1089A48F" w:rsidRDefault="3FBEC362" w14:paraId="5D61AAFD" w14:textId="7F21DC47">
            <w:pPr>
              <w:pStyle w:val="Normal"/>
              <w:rPr>
                <w:rFonts w:ascii="Tahoma" w:hAnsi="Tahoma" w:cs="Tahoma"/>
              </w:rPr>
            </w:pPr>
            <w:r w:rsidRPr="1089A48F" w:rsidR="3FBEC362">
              <w:rPr>
                <w:rFonts w:ascii="Tahoma" w:hAnsi="Tahoma" w:cs="Tahoma"/>
              </w:rPr>
              <w:t>Dynamic Purchasing System (DPS) Vehicle Repairs (OEM) only - BUS</w:t>
            </w:r>
          </w:p>
        </w:tc>
        <w:tc>
          <w:tcPr>
            <w:tcW w:w="1561" w:type="dxa"/>
            <w:noWrap/>
            <w:tcMar/>
          </w:tcPr>
          <w:p w:rsidR="3FBEC362" w:rsidP="1089A48F" w:rsidRDefault="3FBEC362" w14:paraId="1E69CBE9" w14:textId="7C2C7369">
            <w:pPr>
              <w:pStyle w:val="Normal"/>
              <w:rPr>
                <w:rFonts w:ascii="Tahoma" w:hAnsi="Tahoma" w:cs="Tahoma"/>
              </w:rPr>
            </w:pPr>
            <w:r w:rsidRPr="1089A48F" w:rsidR="3FBEC362"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3FBEC362" w:rsidP="1089A48F" w:rsidRDefault="3FBEC362" w14:paraId="23D5B686" w14:textId="3A7A4B03">
            <w:pPr>
              <w:pStyle w:val="Normal"/>
              <w:jc w:val="center"/>
              <w:rPr>
                <w:rFonts w:ascii="Tahoma" w:hAnsi="Tahoma" w:cs="Tahoma"/>
              </w:rPr>
            </w:pPr>
            <w:r w:rsidRPr="1089A48F" w:rsidR="3FBEC362">
              <w:rPr>
                <w:rFonts w:ascii="Tahoma" w:hAnsi="Tahoma" w:cs="Tahoma"/>
              </w:rPr>
              <w:t>Q2 2025</w:t>
            </w:r>
          </w:p>
        </w:tc>
      </w:tr>
      <w:tr w:rsidRPr="00E95508" w:rsidR="002B5796" w:rsidTr="1089A48F" w14:paraId="77772B91" w14:textId="77777777">
        <w:trPr>
          <w:trHeight w:val="290"/>
        </w:trPr>
        <w:tc>
          <w:tcPr>
            <w:tcW w:w="7080" w:type="dxa"/>
            <w:noWrap/>
            <w:tcMar/>
          </w:tcPr>
          <w:p w:rsidR="002B5796" w:rsidP="00F53E39" w:rsidRDefault="008C17A8" w14:paraId="7570C3C2" w14:textId="6F8A14A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CCTV upgrade on Class 3000 Trains incl options for Class 4000</w:t>
            </w:r>
          </w:p>
        </w:tc>
        <w:tc>
          <w:tcPr>
            <w:tcW w:w="1561" w:type="dxa"/>
            <w:noWrap/>
            <w:tcMar/>
          </w:tcPr>
          <w:p w:rsidR="002B5796" w:rsidP="00F53E39" w:rsidRDefault="002A3CAF" w14:paraId="0212D18E" w14:textId="46056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002B5796" w:rsidP="006A6391" w:rsidRDefault="008C17A8" w14:paraId="26FDF39A" w14:textId="240672D6">
            <w:pPr>
              <w:jc w:val="center"/>
              <w:rPr>
                <w:rFonts w:ascii="Tahoma" w:hAnsi="Tahoma" w:cs="Tahoma"/>
              </w:rPr>
            </w:pPr>
            <w:r w:rsidRPr="1089A48F" w:rsidR="008C17A8">
              <w:rPr>
                <w:rFonts w:ascii="Tahoma" w:hAnsi="Tahoma" w:cs="Tahoma"/>
              </w:rPr>
              <w:t>Q</w:t>
            </w:r>
            <w:r w:rsidRPr="1089A48F" w:rsidR="400D5122">
              <w:rPr>
                <w:rFonts w:ascii="Tahoma" w:hAnsi="Tahoma" w:cs="Tahoma"/>
              </w:rPr>
              <w:t>2</w:t>
            </w:r>
            <w:r w:rsidRPr="1089A48F" w:rsidR="008C17A8">
              <w:rPr>
                <w:rFonts w:ascii="Tahoma" w:hAnsi="Tahoma" w:cs="Tahoma"/>
              </w:rPr>
              <w:t xml:space="preserve"> 202</w:t>
            </w:r>
            <w:r w:rsidRPr="1089A48F" w:rsidR="00017E05">
              <w:rPr>
                <w:rFonts w:ascii="Tahoma" w:hAnsi="Tahoma" w:cs="Tahoma"/>
              </w:rPr>
              <w:t>5</w:t>
            </w:r>
            <w:r w:rsidRPr="1089A48F" w:rsidR="008C17A8">
              <w:rPr>
                <w:rFonts w:ascii="Tahoma" w:hAnsi="Tahoma" w:cs="Tahoma"/>
              </w:rPr>
              <w:t xml:space="preserve"> </w:t>
            </w:r>
          </w:p>
        </w:tc>
      </w:tr>
      <w:tr w:rsidRPr="00E95508" w:rsidR="00070680" w:rsidTr="1089A48F" w14:paraId="22451F32" w14:textId="77777777">
        <w:trPr>
          <w:trHeight w:val="290"/>
        </w:trPr>
        <w:tc>
          <w:tcPr>
            <w:tcW w:w="7080" w:type="dxa"/>
            <w:noWrap/>
            <w:tcMar/>
          </w:tcPr>
          <w:p w:rsidR="00070680" w:rsidP="00F53E39" w:rsidRDefault="00E87680" w14:paraId="5CEE07F4" w14:textId="5F8D85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Supply </w:t>
            </w:r>
            <w:r w:rsidR="00751341">
              <w:rPr>
                <w:rFonts w:ascii="Tahoma" w:hAnsi="Tahoma" w:cs="Tahoma"/>
              </w:rPr>
              <w:t>WiFi (</w:t>
            </w:r>
            <w:r>
              <w:rPr>
                <w:rFonts w:ascii="Tahoma" w:hAnsi="Tahoma" w:cs="Tahoma"/>
              </w:rPr>
              <w:t>Bus</w:t>
            </w:r>
            <w:r w:rsidR="00AE6BE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&amp; Rail)</w:t>
            </w:r>
          </w:p>
        </w:tc>
        <w:tc>
          <w:tcPr>
            <w:tcW w:w="1561" w:type="dxa"/>
            <w:noWrap/>
            <w:tcMar/>
          </w:tcPr>
          <w:p w:rsidR="00070680" w:rsidP="00F53E39" w:rsidRDefault="00E87680" w14:paraId="32B40B96" w14:textId="0DA1F7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00070680" w:rsidP="006A6391" w:rsidRDefault="00D73210" w14:paraId="402D3B34" w14:textId="3DF61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46A54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202</w:t>
            </w:r>
            <w:r w:rsidR="00746A54">
              <w:rPr>
                <w:rFonts w:ascii="Tahoma" w:hAnsi="Tahoma" w:cs="Tahoma"/>
              </w:rPr>
              <w:t>5</w:t>
            </w:r>
          </w:p>
        </w:tc>
      </w:tr>
      <w:tr w:rsidRPr="00E95508" w:rsidR="008C17A8" w:rsidTr="1089A48F" w14:paraId="4396615B" w14:textId="77777777">
        <w:trPr>
          <w:trHeight w:val="290"/>
        </w:trPr>
        <w:tc>
          <w:tcPr>
            <w:tcW w:w="7080" w:type="dxa"/>
            <w:noWrap/>
            <w:tcMar/>
          </w:tcPr>
          <w:p w:rsidR="008C17A8" w:rsidP="00F53E39" w:rsidRDefault="008C17A8" w14:paraId="1C873A3F" w14:textId="4B858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Provision of Wheel Rims</w:t>
            </w:r>
          </w:p>
        </w:tc>
        <w:tc>
          <w:tcPr>
            <w:tcW w:w="1561" w:type="dxa"/>
            <w:noWrap/>
            <w:tcMar/>
          </w:tcPr>
          <w:p w:rsidR="008C17A8" w:rsidP="00F53E39" w:rsidRDefault="002A3CAF" w14:paraId="0AD24520" w14:textId="5EF95B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008C17A8" w:rsidP="006A6391" w:rsidRDefault="008C17A8" w14:paraId="3FB2A5FB" w14:textId="58D3700E">
            <w:pPr>
              <w:jc w:val="center"/>
              <w:rPr>
                <w:rFonts w:ascii="Tahoma" w:hAnsi="Tahoma" w:cs="Tahoma"/>
              </w:rPr>
            </w:pPr>
            <w:r w:rsidRPr="1089A48F" w:rsidR="008C17A8">
              <w:rPr>
                <w:rFonts w:ascii="Tahoma" w:hAnsi="Tahoma" w:cs="Tahoma"/>
              </w:rPr>
              <w:t>Q</w:t>
            </w:r>
            <w:r w:rsidRPr="1089A48F" w:rsidR="6F5EB8CE">
              <w:rPr>
                <w:rFonts w:ascii="Tahoma" w:hAnsi="Tahoma" w:cs="Tahoma"/>
              </w:rPr>
              <w:t>3</w:t>
            </w:r>
            <w:r w:rsidRPr="1089A48F" w:rsidR="008C17A8">
              <w:rPr>
                <w:rFonts w:ascii="Tahoma" w:hAnsi="Tahoma" w:cs="Tahoma"/>
              </w:rPr>
              <w:t xml:space="preserve"> 2025</w:t>
            </w:r>
          </w:p>
        </w:tc>
      </w:tr>
      <w:tr w:rsidRPr="00E95508" w:rsidR="00D9591D" w:rsidTr="1089A48F" w14:paraId="7FBABE72" w14:textId="77777777">
        <w:trPr>
          <w:trHeight w:val="290"/>
        </w:trPr>
        <w:tc>
          <w:tcPr>
            <w:tcW w:w="7080" w:type="dxa"/>
            <w:noWrap/>
            <w:tcMar/>
          </w:tcPr>
          <w:p w:rsidR="00D9591D" w:rsidP="00F53E39" w:rsidRDefault="00746A54" w14:paraId="3ADC1E7C" w14:textId="5590C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Bus Future Technologies</w:t>
            </w:r>
          </w:p>
        </w:tc>
        <w:tc>
          <w:tcPr>
            <w:tcW w:w="1561" w:type="dxa"/>
            <w:noWrap/>
            <w:tcMar/>
          </w:tcPr>
          <w:p w:rsidR="00D9591D" w:rsidP="00F53E39" w:rsidRDefault="00746A54" w14:paraId="298A5A22" w14:textId="6122FD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00D9591D" w:rsidP="002B5796" w:rsidRDefault="00746A54" w14:paraId="3BB09116" w14:textId="72572792">
            <w:pPr>
              <w:rPr>
                <w:rFonts w:ascii="Tahoma" w:hAnsi="Tahoma" w:cs="Tahoma"/>
              </w:rPr>
            </w:pPr>
            <w:r w:rsidRPr="1089A48F" w:rsidR="00746A54">
              <w:rPr>
                <w:rFonts w:ascii="Tahoma" w:hAnsi="Tahoma" w:cs="Tahoma"/>
              </w:rPr>
              <w:t xml:space="preserve">     Q</w:t>
            </w:r>
            <w:r w:rsidRPr="1089A48F" w:rsidR="142DCDD3">
              <w:rPr>
                <w:rFonts w:ascii="Tahoma" w:hAnsi="Tahoma" w:cs="Tahoma"/>
              </w:rPr>
              <w:t>3</w:t>
            </w:r>
            <w:r w:rsidRPr="1089A48F" w:rsidR="00746A54">
              <w:rPr>
                <w:rFonts w:ascii="Tahoma" w:hAnsi="Tahoma" w:cs="Tahoma"/>
              </w:rPr>
              <w:t xml:space="preserve"> 2025</w:t>
            </w:r>
          </w:p>
        </w:tc>
      </w:tr>
      <w:tr w:rsidRPr="00E95508" w:rsidR="00D9591D" w:rsidTr="1089A48F" w14:paraId="28526A7D" w14:textId="77777777">
        <w:trPr>
          <w:trHeight w:val="290"/>
        </w:trPr>
        <w:tc>
          <w:tcPr>
            <w:tcW w:w="7080" w:type="dxa"/>
            <w:noWrap/>
            <w:tcMar/>
          </w:tcPr>
          <w:p w:rsidR="00D9591D" w:rsidP="00F53E39" w:rsidRDefault="00D9591D" w14:paraId="763FDA84" w14:textId="1A0B36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Replacement Long Line Public Announcement (LLPA)</w:t>
            </w:r>
          </w:p>
        </w:tc>
        <w:tc>
          <w:tcPr>
            <w:tcW w:w="1561" w:type="dxa"/>
            <w:noWrap/>
            <w:tcMar/>
          </w:tcPr>
          <w:p w:rsidR="00D9591D" w:rsidP="00F53E39" w:rsidRDefault="00F84EE6" w14:paraId="0AAEFE21" w14:textId="59C22F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1849" w:type="dxa"/>
            <w:noWrap/>
            <w:tcMar/>
          </w:tcPr>
          <w:p w:rsidR="00D9591D" w:rsidP="00F53E39" w:rsidRDefault="00DE780D" w14:paraId="7657FB59" w14:textId="5568953F">
            <w:pPr>
              <w:jc w:val="center"/>
              <w:rPr>
                <w:rFonts w:ascii="Tahoma" w:hAnsi="Tahoma" w:cs="Tahoma"/>
              </w:rPr>
            </w:pPr>
            <w:r w:rsidRPr="1089A48F" w:rsidR="00DE780D">
              <w:rPr>
                <w:rFonts w:ascii="Tahoma" w:hAnsi="Tahoma" w:cs="Tahoma"/>
              </w:rPr>
              <w:t>Q</w:t>
            </w:r>
            <w:r w:rsidRPr="1089A48F" w:rsidR="6385D239">
              <w:rPr>
                <w:rFonts w:ascii="Tahoma" w:hAnsi="Tahoma" w:cs="Tahoma"/>
              </w:rPr>
              <w:t>3</w:t>
            </w:r>
            <w:r w:rsidRPr="1089A48F" w:rsidR="00DE780D">
              <w:rPr>
                <w:rFonts w:ascii="Tahoma" w:hAnsi="Tahoma" w:cs="Tahoma"/>
              </w:rPr>
              <w:t xml:space="preserve"> 2025</w:t>
            </w:r>
          </w:p>
        </w:tc>
      </w:tr>
      <w:tr w:rsidRPr="00E95508" w:rsidR="00F53E39" w:rsidTr="1089A48F" w14:paraId="4AC0AC95" w14:textId="77777777">
        <w:trPr>
          <w:trHeight w:val="290"/>
        </w:trPr>
        <w:tc>
          <w:tcPr>
            <w:tcW w:w="10490" w:type="dxa"/>
            <w:gridSpan w:val="3"/>
            <w:noWrap/>
            <w:tcMar/>
            <w:hideMark/>
          </w:tcPr>
          <w:p w:rsidR="00F53E39" w:rsidP="003D5F22" w:rsidRDefault="003D5F22" w14:paraId="0B077832" w14:textId="5EF27066">
            <w:pPr>
              <w:rPr>
                <w:rFonts w:ascii="Tahoma" w:hAnsi="Tahoma" w:cs="Tahoma"/>
                <w:b/>
                <w:bCs/>
              </w:rPr>
            </w:pPr>
            <w:r w:rsidRPr="7C5F6D17">
              <w:rPr>
                <w:rFonts w:ascii="Tahoma" w:hAnsi="Tahoma" w:cs="Tahoma"/>
                <w:b/>
                <w:bCs/>
              </w:rPr>
              <w:t xml:space="preserve">                               </w:t>
            </w:r>
            <w:r w:rsidRPr="7C5F6D17" w:rsidR="007614C4">
              <w:rPr>
                <w:rFonts w:ascii="Tahoma" w:hAnsi="Tahoma" w:cs="Tahoma"/>
                <w:b/>
                <w:bCs/>
              </w:rPr>
              <w:t>CATEGORY -</w:t>
            </w:r>
            <w:r w:rsidRPr="7C5F6D17" w:rsidR="07353965">
              <w:rPr>
                <w:rFonts w:ascii="Tahoma" w:hAnsi="Tahoma" w:cs="Tahoma"/>
                <w:b/>
                <w:bCs/>
              </w:rPr>
              <w:t xml:space="preserve"> </w:t>
            </w:r>
            <w:r w:rsidRPr="7C5F6D17" w:rsidR="00F53E39">
              <w:rPr>
                <w:rFonts w:ascii="Tahoma" w:hAnsi="Tahoma" w:cs="Tahoma"/>
                <w:b/>
                <w:bCs/>
              </w:rPr>
              <w:t>PROPERTY ESTATES</w:t>
            </w:r>
          </w:p>
          <w:p w:rsidRPr="007A3860" w:rsidR="00F53E39" w:rsidP="00F53E39" w:rsidRDefault="00F53E39" w14:paraId="65640FD8" w14:textId="47405B9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Pr="00E95508" w:rsidR="003F3ABF" w:rsidTr="1089A48F" w14:paraId="42089900" w14:textId="77777777">
        <w:trPr>
          <w:trHeight w:val="290"/>
        </w:trPr>
        <w:tc>
          <w:tcPr>
            <w:tcW w:w="7080" w:type="dxa"/>
            <w:noWrap/>
            <w:tcMar/>
          </w:tcPr>
          <w:p w:rsidRPr="00E52D3E" w:rsidR="003F3ABF" w:rsidP="003F3ABF" w:rsidRDefault="003F3ABF" w14:paraId="31D39D1F" w14:textId="18693475">
            <w:pPr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 xml:space="preserve">Winter Maintenance (Snow + Ice </w:t>
            </w:r>
            <w:r w:rsidRPr="00E52D3E" w:rsidR="002D631F">
              <w:rPr>
                <w:rFonts w:ascii="Tahoma" w:hAnsi="Tahoma" w:cs="Tahoma"/>
              </w:rPr>
              <w:t>Clearance</w:t>
            </w:r>
            <w:r w:rsidRPr="00E52D3E">
              <w:rPr>
                <w:rFonts w:ascii="Tahoma" w:hAnsi="Tahoma" w:cs="Tahoma"/>
              </w:rPr>
              <w:t>)</w:t>
            </w:r>
          </w:p>
        </w:tc>
        <w:tc>
          <w:tcPr>
            <w:tcW w:w="1561" w:type="dxa"/>
            <w:tcMar/>
          </w:tcPr>
          <w:p w:rsidRPr="00E52D3E" w:rsidR="003F3ABF" w:rsidP="003F3ABF" w:rsidRDefault="003F3ABF" w14:paraId="1E3F7BF7" w14:textId="3C45A418">
            <w:pPr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Property Estates</w:t>
            </w:r>
          </w:p>
        </w:tc>
        <w:tc>
          <w:tcPr>
            <w:tcW w:w="1849" w:type="dxa"/>
            <w:noWrap/>
            <w:tcMar/>
          </w:tcPr>
          <w:p w:rsidRPr="00E52D3E" w:rsidR="003F3ABF" w:rsidP="003F3ABF" w:rsidRDefault="006A162E" w14:paraId="04837412" w14:textId="4BBC140A">
            <w:pPr>
              <w:jc w:val="center"/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Q</w:t>
            </w:r>
            <w:r w:rsidR="00747CAB">
              <w:rPr>
                <w:rFonts w:ascii="Tahoma" w:hAnsi="Tahoma" w:cs="Tahoma"/>
              </w:rPr>
              <w:t>1</w:t>
            </w:r>
            <w:r w:rsidRPr="00E52D3E">
              <w:rPr>
                <w:rFonts w:ascii="Tahoma" w:hAnsi="Tahoma" w:cs="Tahoma"/>
              </w:rPr>
              <w:t xml:space="preserve"> 202</w:t>
            </w:r>
            <w:r w:rsidR="00747CAB">
              <w:rPr>
                <w:rFonts w:ascii="Tahoma" w:hAnsi="Tahoma" w:cs="Tahoma"/>
              </w:rPr>
              <w:t>5</w:t>
            </w:r>
          </w:p>
        </w:tc>
      </w:tr>
      <w:tr w:rsidRPr="00E95508" w:rsidR="00D05E61" w:rsidTr="1089A48F" w14:paraId="7442C49E" w14:textId="77777777">
        <w:trPr>
          <w:trHeight w:val="290"/>
        </w:trPr>
        <w:tc>
          <w:tcPr>
            <w:tcW w:w="7080" w:type="dxa"/>
            <w:noWrap/>
            <w:tcMar/>
          </w:tcPr>
          <w:p w:rsidRPr="00E52D3E" w:rsidR="00D05E61" w:rsidP="003F3ABF" w:rsidRDefault="00D05E61" w14:paraId="0EE2475C" w14:textId="426803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FW106</w:t>
            </w:r>
            <w:r w:rsidR="00E647E7">
              <w:rPr>
                <w:rFonts w:ascii="Tahoma" w:hAnsi="Tahoma" w:cs="Tahoma"/>
              </w:rPr>
              <w:t xml:space="preserve"> Electrical &amp; Mechanical (M&amp;E)</w:t>
            </w:r>
            <w:r>
              <w:rPr>
                <w:rFonts w:ascii="Tahoma" w:hAnsi="Tahoma" w:cs="Tahoma"/>
              </w:rPr>
              <w:t xml:space="preserve"> Contractor Framework</w:t>
            </w:r>
          </w:p>
        </w:tc>
        <w:tc>
          <w:tcPr>
            <w:tcW w:w="1561" w:type="dxa"/>
            <w:tcMar/>
          </w:tcPr>
          <w:p w:rsidRPr="00E52D3E" w:rsidR="00D05E61" w:rsidP="003F3ABF" w:rsidRDefault="00E647E7" w14:paraId="19D84F78" w14:textId="5B8AD8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Estates</w:t>
            </w:r>
          </w:p>
        </w:tc>
        <w:tc>
          <w:tcPr>
            <w:tcW w:w="1849" w:type="dxa"/>
            <w:noWrap/>
            <w:tcMar/>
          </w:tcPr>
          <w:p w:rsidRPr="00E52D3E" w:rsidR="00D05E61" w:rsidP="003F3ABF" w:rsidRDefault="00D05E61" w14:paraId="1A6D7589" w14:textId="384CC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2025</w:t>
            </w:r>
          </w:p>
        </w:tc>
      </w:tr>
      <w:tr w:rsidRPr="00E95508" w:rsidR="00CE3132" w:rsidTr="1089A48F" w14:paraId="52CD1371" w14:textId="77777777">
        <w:trPr>
          <w:trHeight w:val="290"/>
        </w:trPr>
        <w:tc>
          <w:tcPr>
            <w:tcW w:w="7080" w:type="dxa"/>
            <w:noWrap/>
            <w:tcMar/>
          </w:tcPr>
          <w:p w:rsidRPr="00E52D3E" w:rsidR="00CE3132" w:rsidP="003F3ABF" w:rsidRDefault="00CE3132" w14:paraId="0E404C01" w14:textId="6C0570EC">
            <w:pPr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FW</w:t>
            </w:r>
            <w:r w:rsidRPr="00E52D3E" w:rsidR="00485DFE">
              <w:rPr>
                <w:rFonts w:ascii="Tahoma" w:hAnsi="Tahoma" w:cs="Tahoma"/>
              </w:rPr>
              <w:t>119</w:t>
            </w:r>
            <w:r w:rsidRPr="00E52D3E">
              <w:rPr>
                <w:rFonts w:ascii="Tahoma" w:hAnsi="Tahoma" w:cs="Tahoma"/>
              </w:rPr>
              <w:t xml:space="preserve"> Building Maintenance Northern Area</w:t>
            </w:r>
          </w:p>
        </w:tc>
        <w:tc>
          <w:tcPr>
            <w:tcW w:w="1561" w:type="dxa"/>
            <w:tcMar/>
          </w:tcPr>
          <w:p w:rsidRPr="00E52D3E" w:rsidR="00CE3132" w:rsidP="003F3ABF" w:rsidRDefault="00CE3132" w14:paraId="53B087D2" w14:textId="2F9F2E58">
            <w:pPr>
              <w:rPr>
                <w:rFonts w:ascii="Tahoma" w:hAnsi="Tahoma" w:cs="Tahoma"/>
              </w:rPr>
            </w:pPr>
            <w:r w:rsidRPr="7C5F6D17">
              <w:rPr>
                <w:rFonts w:ascii="Tahoma" w:hAnsi="Tahoma" w:cs="Tahoma"/>
              </w:rPr>
              <w:t>Property Estates</w:t>
            </w:r>
          </w:p>
        </w:tc>
        <w:tc>
          <w:tcPr>
            <w:tcW w:w="1849" w:type="dxa"/>
            <w:noWrap/>
            <w:tcMar/>
          </w:tcPr>
          <w:p w:rsidRPr="00E52D3E" w:rsidR="00CE3132" w:rsidP="003F3ABF" w:rsidRDefault="006A162E" w14:paraId="36576BBD" w14:textId="3BFC1845">
            <w:pPr>
              <w:jc w:val="center"/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Q</w:t>
            </w:r>
            <w:r w:rsidR="00747CAB">
              <w:rPr>
                <w:rFonts w:ascii="Tahoma" w:hAnsi="Tahoma" w:cs="Tahoma"/>
              </w:rPr>
              <w:t>1</w:t>
            </w:r>
            <w:r w:rsidRPr="00E52D3E">
              <w:rPr>
                <w:rFonts w:ascii="Tahoma" w:hAnsi="Tahoma" w:cs="Tahoma"/>
              </w:rPr>
              <w:t xml:space="preserve"> 202</w:t>
            </w:r>
            <w:r w:rsidR="00747CAB">
              <w:rPr>
                <w:rFonts w:ascii="Tahoma" w:hAnsi="Tahoma" w:cs="Tahoma"/>
              </w:rPr>
              <w:t>5</w:t>
            </w:r>
          </w:p>
        </w:tc>
      </w:tr>
      <w:tr w:rsidR="00747CAB" w:rsidTr="1089A48F" w14:paraId="11E05D7E" w14:textId="77777777">
        <w:trPr>
          <w:trHeight w:val="290"/>
        </w:trPr>
        <w:tc>
          <w:tcPr>
            <w:tcW w:w="7080" w:type="dxa"/>
            <w:noWrap/>
            <w:tcMar/>
          </w:tcPr>
          <w:p w:rsidRPr="00E52D3E" w:rsidR="00747CAB" w:rsidP="00F53E39" w:rsidRDefault="00747CAB" w14:paraId="3052C2AB" w14:textId="787F32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 Equipment Maintenance</w:t>
            </w:r>
          </w:p>
        </w:tc>
        <w:tc>
          <w:tcPr>
            <w:tcW w:w="1561" w:type="dxa"/>
            <w:tcMar/>
          </w:tcPr>
          <w:p w:rsidRPr="00E52D3E" w:rsidR="00747CAB" w:rsidP="00F53E39" w:rsidRDefault="00747CAB" w14:paraId="7202F66E" w14:textId="09ACB1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Estates</w:t>
            </w:r>
          </w:p>
        </w:tc>
        <w:tc>
          <w:tcPr>
            <w:tcW w:w="1849" w:type="dxa"/>
            <w:noWrap/>
            <w:tcMar/>
          </w:tcPr>
          <w:p w:rsidRPr="00E52D3E" w:rsidR="00747CAB" w:rsidP="00A82BCF" w:rsidRDefault="00747CAB" w14:paraId="76B4D1C5" w14:textId="02B22D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Q2 2025</w:t>
            </w:r>
          </w:p>
        </w:tc>
      </w:tr>
      <w:tr w:rsidR="00747CAB" w:rsidTr="1089A48F" w14:paraId="6B278A01" w14:textId="77777777">
        <w:trPr>
          <w:trHeight w:val="290"/>
        </w:trPr>
        <w:tc>
          <w:tcPr>
            <w:tcW w:w="7080" w:type="dxa"/>
            <w:noWrap/>
            <w:tcMar/>
          </w:tcPr>
          <w:p w:rsidRPr="00E52D3E" w:rsidR="00747CAB" w:rsidP="00F53E39" w:rsidRDefault="00747CAB" w14:paraId="50BAC329" w14:textId="2543CD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Rate Revaluation 2026</w:t>
            </w:r>
          </w:p>
        </w:tc>
        <w:tc>
          <w:tcPr>
            <w:tcW w:w="1561" w:type="dxa"/>
            <w:tcMar/>
          </w:tcPr>
          <w:p w:rsidRPr="00E52D3E" w:rsidR="00747CAB" w:rsidP="00F53E39" w:rsidRDefault="00747CAB" w14:paraId="27DDE732" w14:textId="338AB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Estates</w:t>
            </w:r>
          </w:p>
        </w:tc>
        <w:tc>
          <w:tcPr>
            <w:tcW w:w="1849" w:type="dxa"/>
            <w:noWrap/>
            <w:tcMar/>
          </w:tcPr>
          <w:p w:rsidRPr="00E52D3E" w:rsidR="00747CAB" w:rsidP="00A82BCF" w:rsidRDefault="00747CAB" w14:paraId="06FB20D7" w14:textId="060784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Q2 2025</w:t>
            </w:r>
          </w:p>
        </w:tc>
      </w:tr>
      <w:tr w:rsidRPr="00E95508" w:rsidR="00F53E39" w:rsidTr="1089A48F" w14:paraId="460401D4" w14:textId="77777777">
        <w:trPr>
          <w:trHeight w:val="283"/>
        </w:trPr>
        <w:tc>
          <w:tcPr>
            <w:tcW w:w="10490" w:type="dxa"/>
            <w:gridSpan w:val="3"/>
            <w:noWrap/>
            <w:tcMar/>
          </w:tcPr>
          <w:p w:rsidR="009D5271" w:rsidP="00D36CCE" w:rsidRDefault="009D5271" w14:paraId="20BA307F" w14:textId="77777777">
            <w:pPr>
              <w:rPr>
                <w:rFonts w:ascii="Tahoma" w:hAnsi="Tahoma" w:cs="Tahoma"/>
                <w:b/>
                <w:bCs/>
              </w:rPr>
            </w:pPr>
          </w:p>
          <w:p w:rsidRPr="00A575E1" w:rsidR="00485DFE" w:rsidP="003D5F22" w:rsidRDefault="003D5F22" w14:paraId="4BACFA1D" w14:textId="16B1C74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</w:t>
            </w:r>
            <w:r w:rsidR="00D723FC">
              <w:rPr>
                <w:rFonts w:ascii="Tahoma" w:hAnsi="Tahoma" w:cs="Tahoma"/>
                <w:b/>
                <w:bCs/>
              </w:rPr>
              <w:t xml:space="preserve">  </w:t>
            </w:r>
            <w:r w:rsidR="007614C4">
              <w:rPr>
                <w:rFonts w:ascii="Tahoma" w:hAnsi="Tahoma" w:cs="Tahoma"/>
                <w:b/>
                <w:bCs/>
              </w:rPr>
              <w:t xml:space="preserve">CATEGORY - </w:t>
            </w:r>
            <w:r w:rsidRPr="6A55E881" w:rsidR="00F53E39">
              <w:rPr>
                <w:rFonts w:ascii="Tahoma" w:hAnsi="Tahoma" w:cs="Tahoma"/>
                <w:b/>
                <w:bCs/>
              </w:rPr>
              <w:t xml:space="preserve">INFRASTRUCTURE </w:t>
            </w:r>
            <w:r w:rsidR="007412AA">
              <w:rPr>
                <w:rFonts w:ascii="Tahoma" w:hAnsi="Tahoma" w:cs="Tahoma"/>
                <w:b/>
                <w:bCs/>
              </w:rPr>
              <w:t>RAIL</w:t>
            </w:r>
          </w:p>
        </w:tc>
      </w:tr>
      <w:tr w:rsidR="467F6F4A" w:rsidTr="1089A48F" w14:paraId="42A9129D" w14:textId="77777777">
        <w:trPr>
          <w:trHeight w:val="290"/>
        </w:trPr>
        <w:tc>
          <w:tcPr>
            <w:tcW w:w="7080" w:type="dxa"/>
            <w:noWrap/>
            <w:tcMar/>
          </w:tcPr>
          <w:p w:rsidR="467F6F4A" w:rsidP="467F6F4A" w:rsidRDefault="467F6F4A" w14:paraId="2FAA68A5" w14:textId="4A3C7FF6">
            <w:pPr>
              <w:rPr>
                <w:rFonts w:ascii="Tahoma" w:hAnsi="Tahoma" w:cs="Tahoma"/>
              </w:rPr>
            </w:pPr>
            <w:r w:rsidRPr="467F6F4A">
              <w:rPr>
                <w:rFonts w:ascii="Tahoma" w:hAnsi="Tahoma" w:cs="Tahoma"/>
              </w:rPr>
              <w:t>CSM and Interoperability Services Framework</w:t>
            </w:r>
          </w:p>
        </w:tc>
        <w:tc>
          <w:tcPr>
            <w:tcW w:w="1561" w:type="dxa"/>
            <w:tcMar/>
          </w:tcPr>
          <w:p w:rsidR="467F6F4A" w:rsidP="467F6F4A" w:rsidRDefault="467F6F4A" w14:paraId="281531D5" w14:textId="46867640">
            <w:pPr>
              <w:rPr>
                <w:rFonts w:ascii="Tahoma" w:hAnsi="Tahoma" w:cs="Tahoma"/>
              </w:rPr>
            </w:pPr>
            <w:r w:rsidRPr="467F6F4A">
              <w:rPr>
                <w:rFonts w:ascii="Tahoma" w:hAnsi="Tahoma" w:cs="Tahoma"/>
              </w:rPr>
              <w:t>Infrastructure Rail</w:t>
            </w:r>
          </w:p>
        </w:tc>
        <w:tc>
          <w:tcPr>
            <w:tcW w:w="1849" w:type="dxa"/>
            <w:noWrap/>
            <w:tcMar/>
          </w:tcPr>
          <w:p w:rsidR="467F6F4A" w:rsidP="467F6F4A" w:rsidRDefault="467F6F4A" w14:paraId="76631170" w14:textId="12B05DC6">
            <w:pPr>
              <w:jc w:val="center"/>
              <w:rPr>
                <w:rFonts w:ascii="Tahoma" w:hAnsi="Tahoma" w:cs="Tahoma"/>
              </w:rPr>
            </w:pPr>
            <w:r w:rsidRPr="467F6F4A">
              <w:rPr>
                <w:rFonts w:ascii="Tahoma" w:hAnsi="Tahoma" w:cs="Tahoma"/>
              </w:rPr>
              <w:t>Q1 2025</w:t>
            </w:r>
          </w:p>
          <w:p w:rsidR="467F6F4A" w:rsidP="467F6F4A" w:rsidRDefault="467F6F4A" w14:paraId="3260E036" w14:textId="426D7F00">
            <w:pPr>
              <w:jc w:val="center"/>
              <w:rPr>
                <w:rFonts w:ascii="Tahoma" w:hAnsi="Tahoma" w:cs="Tahoma"/>
              </w:rPr>
            </w:pPr>
          </w:p>
        </w:tc>
      </w:tr>
      <w:tr w:rsidR="000D4CCB" w:rsidTr="1089A48F" w14:paraId="787FC6B5" w14:textId="77777777">
        <w:trPr>
          <w:trHeight w:val="290"/>
        </w:trPr>
        <w:tc>
          <w:tcPr>
            <w:tcW w:w="7080" w:type="dxa"/>
            <w:noWrap/>
            <w:tcMar/>
          </w:tcPr>
          <w:p w:rsidRPr="00590011" w:rsidR="000D4CCB" w:rsidP="00F53E39" w:rsidRDefault="00A82BCF" w14:paraId="663BA37F" w14:textId="4E5DF048">
            <w:pPr>
              <w:rPr>
                <w:rFonts w:ascii="Tahoma" w:hAnsi="Tahoma" w:cs="Tahoma"/>
              </w:rPr>
            </w:pPr>
            <w:r w:rsidRPr="00590011">
              <w:rPr>
                <w:rFonts w:ascii="Tahoma" w:hAnsi="Tahoma" w:cs="Tahoma"/>
              </w:rPr>
              <w:t>FW123 Signalling</w:t>
            </w:r>
            <w:r w:rsidRPr="00590011" w:rsidR="00590011">
              <w:rPr>
                <w:rFonts w:ascii="Tahoma" w:hAnsi="Tahoma" w:cs="Tahoma"/>
              </w:rPr>
              <w:t xml:space="preserve"> </w:t>
            </w:r>
            <w:r w:rsidRPr="00590011">
              <w:rPr>
                <w:rFonts w:ascii="Tahoma" w:hAnsi="Tahoma" w:cs="Tahoma"/>
              </w:rPr>
              <w:t>&amp; Telecoms Training Services Framework</w:t>
            </w:r>
          </w:p>
        </w:tc>
        <w:tc>
          <w:tcPr>
            <w:tcW w:w="1561" w:type="dxa"/>
            <w:tcMar/>
          </w:tcPr>
          <w:p w:rsidRPr="05DD2619" w:rsidR="000D4CCB" w:rsidP="00F53E39" w:rsidRDefault="000D4CCB" w14:paraId="18FC34B4" w14:textId="3BE59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Infrastructure</w:t>
            </w:r>
            <w:r w:rsidR="007412AA">
              <w:rPr>
                <w:rFonts w:ascii="Tahoma" w:hAnsi="Tahoma" w:cs="Tahoma"/>
              </w:rPr>
              <w:t xml:space="preserve"> Rail</w:t>
            </w:r>
          </w:p>
        </w:tc>
        <w:tc>
          <w:tcPr>
            <w:tcW w:w="1849" w:type="dxa"/>
            <w:noWrap/>
            <w:tcMar/>
          </w:tcPr>
          <w:p w:rsidR="000D4CCB" w:rsidP="00F53E39" w:rsidRDefault="00A82BCF" w14:paraId="1E7E90A5" w14:textId="696EF0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936B75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202</w:t>
            </w:r>
            <w:r w:rsidR="00936B75">
              <w:rPr>
                <w:rFonts w:ascii="Tahoma" w:hAnsi="Tahoma" w:cs="Tahoma"/>
              </w:rPr>
              <w:t>5</w:t>
            </w:r>
          </w:p>
        </w:tc>
      </w:tr>
      <w:tr w:rsidR="467F6F4A" w:rsidTr="1089A48F" w14:paraId="5DEC2FB2" w14:textId="77777777">
        <w:trPr>
          <w:trHeight w:val="300"/>
        </w:trPr>
        <w:tc>
          <w:tcPr>
            <w:tcW w:w="7080" w:type="dxa"/>
            <w:noWrap/>
            <w:tcMar/>
          </w:tcPr>
          <w:p w:rsidR="46627851" w:rsidP="467F6F4A" w:rsidRDefault="46627851" w14:paraId="561DB8BA" w14:textId="467252A7">
            <w:pPr>
              <w:rPr>
                <w:rFonts w:ascii="Tahoma" w:hAnsi="Tahoma" w:cs="Tahoma"/>
              </w:rPr>
            </w:pPr>
            <w:r w:rsidRPr="467F6F4A">
              <w:rPr>
                <w:rFonts w:ascii="Tahoma" w:hAnsi="Tahoma" w:cs="Tahoma"/>
              </w:rPr>
              <w:t>CISCO Software Support Services</w:t>
            </w:r>
          </w:p>
        </w:tc>
        <w:tc>
          <w:tcPr>
            <w:tcW w:w="1561" w:type="dxa"/>
            <w:tcMar/>
          </w:tcPr>
          <w:p w:rsidR="46627851" w:rsidP="467F6F4A" w:rsidRDefault="46627851" w14:paraId="5A24EBAE" w14:textId="1E0F43CB">
            <w:pPr>
              <w:rPr>
                <w:rFonts w:ascii="Tahoma" w:hAnsi="Tahoma" w:cs="Tahoma"/>
              </w:rPr>
            </w:pPr>
            <w:r w:rsidRPr="467F6F4A">
              <w:rPr>
                <w:rFonts w:ascii="Tahoma" w:hAnsi="Tahoma" w:cs="Tahoma"/>
              </w:rPr>
              <w:t>Infrastructure Rail</w:t>
            </w:r>
          </w:p>
        </w:tc>
        <w:tc>
          <w:tcPr>
            <w:tcW w:w="1849" w:type="dxa"/>
            <w:noWrap/>
            <w:tcMar/>
          </w:tcPr>
          <w:p w:rsidR="46627851" w:rsidP="467F6F4A" w:rsidRDefault="46627851" w14:paraId="00C39A0E" w14:textId="2597546A">
            <w:pPr>
              <w:jc w:val="center"/>
              <w:rPr>
                <w:rFonts w:ascii="Tahoma" w:hAnsi="Tahoma" w:cs="Tahoma"/>
              </w:rPr>
            </w:pPr>
            <w:r w:rsidRPr="467F6F4A">
              <w:rPr>
                <w:rFonts w:ascii="Tahoma" w:hAnsi="Tahoma" w:cs="Tahoma"/>
              </w:rPr>
              <w:t>Q3 2025</w:t>
            </w:r>
          </w:p>
          <w:p w:rsidR="467F6F4A" w:rsidP="467F6F4A" w:rsidRDefault="467F6F4A" w14:paraId="1206FE02" w14:textId="1BD7DB83">
            <w:pPr>
              <w:jc w:val="center"/>
              <w:rPr>
                <w:rFonts w:ascii="Tahoma" w:hAnsi="Tahoma" w:cs="Tahoma"/>
              </w:rPr>
            </w:pPr>
          </w:p>
        </w:tc>
      </w:tr>
      <w:tr w:rsidRPr="00E95508" w:rsidR="00F53E39" w:rsidTr="1089A48F" w14:paraId="6EB06749" w14:textId="77777777">
        <w:trPr>
          <w:trHeight w:val="509"/>
        </w:trPr>
        <w:tc>
          <w:tcPr>
            <w:tcW w:w="10490" w:type="dxa"/>
            <w:gridSpan w:val="3"/>
            <w:noWrap/>
            <w:tcMar/>
            <w:hideMark/>
          </w:tcPr>
          <w:p w:rsidR="00D36CCE" w:rsidP="00183D2C" w:rsidRDefault="00D36CCE" w14:paraId="24F48D6D" w14:textId="77777777">
            <w:pPr>
              <w:rPr>
                <w:rFonts w:ascii="Tahoma" w:hAnsi="Tahoma" w:cs="Tahoma"/>
                <w:b/>
                <w:bCs/>
              </w:rPr>
            </w:pPr>
          </w:p>
          <w:p w:rsidR="00F53E39" w:rsidP="007614C4" w:rsidRDefault="007614C4" w14:paraId="71C663A0" w14:textId="31D5836E">
            <w:pPr>
              <w:jc w:val="center"/>
              <w:rPr>
                <w:rFonts w:ascii="Tahoma" w:hAnsi="Tahoma" w:cs="Tahoma"/>
                <w:b/>
                <w:bCs/>
              </w:rPr>
            </w:pPr>
            <w:r w:rsidRPr="7C5F6D17">
              <w:rPr>
                <w:rFonts w:ascii="Tahoma" w:hAnsi="Tahoma" w:cs="Tahoma"/>
                <w:b/>
                <w:bCs/>
              </w:rPr>
              <w:t xml:space="preserve">CATEGORY - </w:t>
            </w:r>
            <w:r w:rsidRPr="7C5F6D17" w:rsidR="00F53E39">
              <w:rPr>
                <w:rFonts w:ascii="Tahoma" w:hAnsi="Tahoma" w:cs="Tahoma"/>
                <w:b/>
                <w:bCs/>
              </w:rPr>
              <w:t xml:space="preserve">CORPORATE SERVICES </w:t>
            </w:r>
          </w:p>
          <w:p w:rsidR="00485DFE" w:rsidP="007614C4" w:rsidRDefault="00485DFE" w14:paraId="7D98B731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Pr="007A3860" w:rsidR="00F53E39" w:rsidP="00F53E39" w:rsidRDefault="00F53E39" w14:paraId="14752F9D" w14:textId="0ACA958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Pr="00392147" w:rsidR="00392147" w:rsidTr="1089A48F" w14:paraId="3A14BD72" w14:textId="77777777">
        <w:trPr>
          <w:trHeight w:val="311"/>
        </w:trPr>
        <w:tc>
          <w:tcPr>
            <w:tcW w:w="7080" w:type="dxa"/>
            <w:noWrap/>
            <w:tcMar/>
          </w:tcPr>
          <w:p w:rsidRPr="00392147" w:rsidR="00392147" w:rsidP="00392147" w:rsidRDefault="00747CAB" w14:paraId="70CED885" w14:textId="5A875BC9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Claims System</w:t>
            </w:r>
          </w:p>
        </w:tc>
        <w:tc>
          <w:tcPr>
            <w:tcW w:w="1561" w:type="dxa"/>
            <w:noWrap/>
            <w:tcMar/>
          </w:tcPr>
          <w:p w:rsidRPr="00392147" w:rsidR="00392147" w:rsidP="00392147" w:rsidRDefault="00392147" w14:paraId="4A556C96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392147" w:rsidP="00392147" w:rsidRDefault="00392147" w14:paraId="4A33A383" w14:textId="46BB1ECB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 w:rsidR="002F4EE9">
              <w:rPr>
                <w:rFonts w:ascii="Tahoma" w:hAnsi="Tahoma" w:cs="Tahoma"/>
              </w:rPr>
              <w:t>1</w:t>
            </w:r>
            <w:r w:rsidR="00747CAB">
              <w:rPr>
                <w:rFonts w:ascii="Tahoma" w:hAnsi="Tahoma" w:cs="Tahoma"/>
              </w:rPr>
              <w:t xml:space="preserve"> 2025</w:t>
            </w:r>
          </w:p>
        </w:tc>
      </w:tr>
      <w:tr w:rsidRPr="00392147" w:rsidR="00392147" w:rsidTr="1089A48F" w14:paraId="1D0A5817" w14:textId="77777777">
        <w:trPr>
          <w:trHeight w:val="562"/>
        </w:trPr>
        <w:tc>
          <w:tcPr>
            <w:tcW w:w="7080" w:type="dxa"/>
            <w:noWrap/>
            <w:tcMar/>
          </w:tcPr>
          <w:p w:rsidRPr="00392147" w:rsidR="00392147" w:rsidP="00392147" w:rsidRDefault="000D7BDC" w14:paraId="5050A92B" w14:textId="7B6C0198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Treasury Management Advisory Services</w:t>
            </w:r>
          </w:p>
        </w:tc>
        <w:tc>
          <w:tcPr>
            <w:tcW w:w="1561" w:type="dxa"/>
            <w:noWrap/>
            <w:tcMar/>
          </w:tcPr>
          <w:p w:rsidRPr="00392147" w:rsidR="00392147" w:rsidP="00392147" w:rsidRDefault="00392147" w14:paraId="4176B58E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392147" w:rsidP="00392147" w:rsidRDefault="00392147" w14:paraId="021FE7C0" w14:textId="0AE51702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 w:rsidR="000D7BDC">
              <w:rPr>
                <w:rFonts w:ascii="Tahoma" w:hAnsi="Tahoma" w:cs="Tahoma"/>
              </w:rPr>
              <w:t>3 2025</w:t>
            </w:r>
          </w:p>
        </w:tc>
      </w:tr>
      <w:tr w:rsidRPr="00392147" w:rsidR="00392147" w:rsidTr="1089A48F" w14:paraId="257700F3" w14:textId="77777777">
        <w:trPr>
          <w:trHeight w:val="290"/>
        </w:trPr>
        <w:tc>
          <w:tcPr>
            <w:tcW w:w="7080" w:type="dxa"/>
            <w:noWrap/>
            <w:tcMar/>
          </w:tcPr>
          <w:p w:rsidRPr="00392147" w:rsidR="00392147" w:rsidP="00392147" w:rsidRDefault="00392147" w14:paraId="5747E39C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Third Party Vehicle Rentals</w:t>
            </w:r>
          </w:p>
        </w:tc>
        <w:tc>
          <w:tcPr>
            <w:tcW w:w="1561" w:type="dxa"/>
            <w:noWrap/>
            <w:tcMar/>
          </w:tcPr>
          <w:p w:rsidRPr="00392147" w:rsidR="00392147" w:rsidP="00392147" w:rsidRDefault="00392147" w14:paraId="7BF3B900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392147" w:rsidP="00392147" w:rsidRDefault="00392147" w14:paraId="500D3354" w14:textId="010BB8D3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 w:rsidR="007062B8">
              <w:rPr>
                <w:rFonts w:ascii="Tahoma" w:hAnsi="Tahoma" w:cs="Tahoma"/>
              </w:rPr>
              <w:t>3</w:t>
            </w:r>
            <w:r w:rsidRPr="00392147">
              <w:rPr>
                <w:rFonts w:ascii="Tahoma" w:hAnsi="Tahoma" w:cs="Tahoma"/>
              </w:rPr>
              <w:t xml:space="preserve"> 2025</w:t>
            </w:r>
          </w:p>
        </w:tc>
      </w:tr>
      <w:tr w:rsidRPr="00392147" w:rsidR="00392147" w:rsidTr="1089A48F" w14:paraId="05458C3A" w14:textId="77777777">
        <w:trPr>
          <w:trHeight w:val="290"/>
        </w:trPr>
        <w:tc>
          <w:tcPr>
            <w:tcW w:w="7080" w:type="dxa"/>
            <w:noWrap/>
            <w:tcMar/>
          </w:tcPr>
          <w:p w:rsidRPr="00392147" w:rsidR="00392147" w:rsidP="00392147" w:rsidRDefault="00BE0AEF" w14:paraId="616C1F2D" w14:textId="39BE2E2D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Dynamic Purchasing System (DPS) </w:t>
            </w:r>
            <w:r w:rsidR="00A70D69">
              <w:rPr>
                <w:rFonts w:ascii="Tahoma" w:hAnsi="Tahoma" w:cs="Tahoma"/>
              </w:rPr>
              <w:t xml:space="preserve">(Dynamic Market) </w:t>
            </w:r>
            <w:r w:rsidRPr="00392147" w:rsidR="00392147">
              <w:rPr>
                <w:rFonts w:ascii="Tahoma" w:hAnsi="Tahoma" w:cs="Tahoma"/>
              </w:rPr>
              <w:t>Translink Learning &amp; Training</w:t>
            </w:r>
          </w:p>
        </w:tc>
        <w:tc>
          <w:tcPr>
            <w:tcW w:w="1561" w:type="dxa"/>
            <w:noWrap/>
            <w:tcMar/>
          </w:tcPr>
          <w:p w:rsidRPr="00392147" w:rsidR="00392147" w:rsidP="00392147" w:rsidRDefault="00392147" w14:paraId="0BF4E455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392147" w:rsidP="00392147" w:rsidRDefault="000D7BDC" w14:paraId="4CE84255" w14:textId="437B3976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</w:t>
            </w:r>
            <w:r w:rsidRPr="00392147" w:rsidR="00392147">
              <w:rPr>
                <w:rFonts w:ascii="Tahoma" w:hAnsi="Tahoma" w:cs="Tahoma"/>
              </w:rPr>
              <w:t xml:space="preserve"> 2025</w:t>
            </w:r>
          </w:p>
        </w:tc>
      </w:tr>
      <w:tr w:rsidRPr="00392147" w:rsidR="00392147" w:rsidTr="1089A48F" w14:paraId="10A702C8" w14:textId="77777777">
        <w:trPr>
          <w:trHeight w:val="290"/>
        </w:trPr>
        <w:tc>
          <w:tcPr>
            <w:tcW w:w="7080" w:type="dxa"/>
            <w:noWrap/>
            <w:tcMar/>
          </w:tcPr>
          <w:p w:rsidRPr="00392147" w:rsidR="00392147" w:rsidP="00392147" w:rsidRDefault="00392147" w14:paraId="58213C46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Public Transport Legal Services</w:t>
            </w:r>
          </w:p>
        </w:tc>
        <w:tc>
          <w:tcPr>
            <w:tcW w:w="1561" w:type="dxa"/>
            <w:noWrap/>
            <w:tcMar/>
          </w:tcPr>
          <w:p w:rsidRPr="00392147" w:rsidR="00392147" w:rsidP="00392147" w:rsidRDefault="00392147" w14:paraId="0E1233E8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392147" w:rsidP="00392147" w:rsidRDefault="00392147" w14:paraId="6B5E0307" w14:textId="7777777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Q2 2025</w:t>
            </w:r>
          </w:p>
        </w:tc>
      </w:tr>
      <w:tr w:rsidRPr="00392147" w:rsidR="00056762" w:rsidTr="1089A48F" w14:paraId="6E59160B" w14:textId="77777777">
        <w:trPr>
          <w:trHeight w:val="290"/>
        </w:trPr>
        <w:tc>
          <w:tcPr>
            <w:tcW w:w="7080" w:type="dxa"/>
            <w:noWrap/>
            <w:tcMar/>
          </w:tcPr>
          <w:p w:rsidRPr="00392147" w:rsidR="00056762" w:rsidP="00392147" w:rsidRDefault="00056762" w14:paraId="54B3AFA8" w14:textId="479A47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Management and Technical Framework</w:t>
            </w:r>
          </w:p>
        </w:tc>
        <w:tc>
          <w:tcPr>
            <w:tcW w:w="1561" w:type="dxa"/>
            <w:noWrap/>
            <w:tcMar/>
          </w:tcPr>
          <w:p w:rsidRPr="00392147" w:rsidR="00056762" w:rsidP="00392147" w:rsidRDefault="00056762" w14:paraId="0C66A20A" w14:textId="339E8B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056762" w:rsidP="00392147" w:rsidRDefault="00056762" w14:paraId="58632396" w14:textId="19D54F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Pr="00392147" w:rsidR="00056762" w:rsidTr="1089A48F" w14:paraId="5F65314A" w14:textId="77777777">
        <w:trPr>
          <w:trHeight w:val="290"/>
        </w:trPr>
        <w:tc>
          <w:tcPr>
            <w:tcW w:w="7080" w:type="dxa"/>
            <w:noWrap/>
            <w:tcMar/>
          </w:tcPr>
          <w:p w:rsidRPr="00392147" w:rsidR="00056762" w:rsidP="00392147" w:rsidRDefault="00056762" w14:paraId="39D479C0" w14:textId="5C4BD1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Banking and Cash Processing</w:t>
            </w:r>
          </w:p>
        </w:tc>
        <w:tc>
          <w:tcPr>
            <w:tcW w:w="1561" w:type="dxa"/>
            <w:noWrap/>
            <w:tcMar/>
          </w:tcPr>
          <w:p w:rsidRPr="00392147" w:rsidR="00056762" w:rsidP="00392147" w:rsidRDefault="00056762" w14:paraId="274F8E86" w14:textId="45B5A0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849" w:type="dxa"/>
            <w:noWrap/>
            <w:tcMar/>
          </w:tcPr>
          <w:p w:rsidRPr="00392147" w:rsidR="00056762" w:rsidP="00392147" w:rsidRDefault="00056762" w14:paraId="321B6101" w14:textId="60BB27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</w:tbl>
    <w:p w:rsidRPr="009F38D7" w:rsidR="009F38D7" w:rsidP="00392147" w:rsidRDefault="009F38D7" w14:paraId="3C05ACD5" w14:textId="4D3FD118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Pr="009F38D7" w:rsidR="00D36CCE" w:rsidTr="1089A48F" w14:paraId="34A1AB63" w14:textId="77777777">
        <w:trPr>
          <w:trHeight w:val="290"/>
        </w:trPr>
        <w:tc>
          <w:tcPr>
            <w:tcW w:w="7088" w:type="dxa"/>
            <w:noWrap/>
            <w:tcMar/>
          </w:tcPr>
          <w:p w:rsidR="00D36CCE" w:rsidP="009F38D7" w:rsidRDefault="00D36CCE" w14:paraId="2444AF84" w14:textId="77777777">
            <w:pPr>
              <w:rPr>
                <w:b/>
                <w:bCs/>
              </w:rPr>
            </w:pPr>
          </w:p>
          <w:p w:rsidR="00D36CCE" w:rsidP="009F38D7" w:rsidRDefault="00D36CCE" w14:paraId="0C25B7AE" w14:textId="1E04412A">
            <w:pPr>
              <w:rPr>
                <w:b/>
                <w:bCs/>
              </w:rPr>
            </w:pPr>
            <w:r>
              <w:rPr>
                <w:b/>
                <w:bCs/>
              </w:rPr>
              <w:t>DYNAMIC PURCHASING SYSTEMS (DPS)</w:t>
            </w:r>
          </w:p>
          <w:p w:rsidR="00D36CCE" w:rsidP="009F38D7" w:rsidRDefault="00D36CCE" w14:paraId="096BFA43" w14:textId="77777777">
            <w:pPr>
              <w:rPr>
                <w:b/>
                <w:bCs/>
              </w:rPr>
            </w:pPr>
          </w:p>
          <w:p w:rsidRPr="00D36CCE" w:rsidR="00D36CCE" w:rsidP="009F38D7" w:rsidRDefault="00D36CCE" w14:paraId="74FBA06C" w14:textId="3879A6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** </w:t>
            </w:r>
            <w:r w:rsidR="00E221FA">
              <w:rPr>
                <w:b/>
                <w:bCs/>
                <w:i/>
                <w:iCs/>
              </w:rPr>
              <w:t>Below are c</w:t>
            </w:r>
            <w:r>
              <w:rPr>
                <w:b/>
                <w:bCs/>
                <w:i/>
                <w:iCs/>
              </w:rPr>
              <w:t xml:space="preserve">urrent </w:t>
            </w:r>
            <w:r w:rsidR="006356DF">
              <w:rPr>
                <w:b/>
                <w:bCs/>
                <w:i/>
                <w:iCs/>
              </w:rPr>
              <w:t>LIVE</w:t>
            </w:r>
            <w:r>
              <w:rPr>
                <w:b/>
                <w:bCs/>
                <w:i/>
                <w:iCs/>
              </w:rPr>
              <w:t xml:space="preserve"> DPS</w:t>
            </w:r>
            <w:r w:rsidR="00E221FA">
              <w:rPr>
                <w:b/>
                <w:bCs/>
                <w:i/>
                <w:iCs/>
              </w:rPr>
              <w:t xml:space="preserve"> and</w:t>
            </w:r>
            <w:r>
              <w:rPr>
                <w:b/>
                <w:bCs/>
                <w:i/>
                <w:iCs/>
              </w:rPr>
              <w:t xml:space="preserve"> open for applications to join</w:t>
            </w:r>
            <w:r w:rsidR="000723B5">
              <w:rPr>
                <w:b/>
                <w:bCs/>
                <w:i/>
                <w:iCs/>
              </w:rPr>
              <w:t xml:space="preserve"> via eTendersNI</w:t>
            </w:r>
          </w:p>
          <w:p w:rsidRPr="009F38D7" w:rsidR="00D36CCE" w:rsidP="009F38D7" w:rsidRDefault="00D36CCE" w14:paraId="0B82D13C" w14:textId="4D31FF40">
            <w:pPr>
              <w:rPr>
                <w:b/>
                <w:bCs/>
              </w:rPr>
            </w:pPr>
          </w:p>
        </w:tc>
      </w:tr>
      <w:tr w:rsidRPr="009F38D7" w:rsidR="009F38D7" w:rsidTr="1089A48F" w14:paraId="0DF5EE92" w14:textId="77777777">
        <w:trPr>
          <w:trHeight w:val="290"/>
        </w:trPr>
        <w:tc>
          <w:tcPr>
            <w:tcW w:w="7088" w:type="dxa"/>
            <w:noWrap/>
            <w:tcMar/>
          </w:tcPr>
          <w:p w:rsidRPr="009F38D7" w:rsidR="009F38D7" w:rsidP="009F38D7" w:rsidRDefault="009F38D7" w14:paraId="217483ED" w14:textId="6EBDB962">
            <w:pPr>
              <w:spacing w:after="160" w:line="259" w:lineRule="auto"/>
            </w:pPr>
            <w:r w:rsidR="66B6F856">
              <w:rPr/>
              <w:t xml:space="preserve">**Dynamic </w:t>
            </w:r>
            <w:r w:rsidR="66B6F856">
              <w:rPr/>
              <w:t>Purchasing Systems</w:t>
            </w:r>
            <w:r w:rsidR="66B6F856">
              <w:rPr/>
              <w:t xml:space="preserve"> (DPS) – Bus Washes </w:t>
            </w:r>
          </w:p>
        </w:tc>
      </w:tr>
      <w:tr w:rsidRPr="009F38D7" w:rsidR="009F38D7" w:rsidTr="1089A48F" w14:paraId="3375E49B" w14:textId="77777777">
        <w:trPr>
          <w:trHeight w:val="290"/>
        </w:trPr>
        <w:tc>
          <w:tcPr>
            <w:tcW w:w="7088" w:type="dxa"/>
            <w:noWrap/>
            <w:tcMar/>
          </w:tcPr>
          <w:p w:rsidRPr="009F38D7" w:rsidR="009F38D7" w:rsidP="009F38D7" w:rsidRDefault="009F38D7" w14:paraId="2ECE17DA" w14:textId="3B04ECEF">
            <w:pPr>
              <w:spacing w:after="160" w:line="259" w:lineRule="auto"/>
            </w:pPr>
            <w:r w:rsidR="66B6F856">
              <w:rPr/>
              <w:t>**Dynamic Purchasing Systems (</w:t>
            </w:r>
            <w:r w:rsidR="66B6F856">
              <w:rPr/>
              <w:t>DPS) –</w:t>
            </w:r>
            <w:r w:rsidR="66B6F856">
              <w:rPr/>
              <w:t xml:space="preserve"> Multi grade Competency Assessments </w:t>
            </w:r>
          </w:p>
        </w:tc>
      </w:tr>
      <w:tr w:rsidRPr="009F38D7" w:rsidR="009F38D7" w:rsidTr="1089A48F" w14:paraId="5E465445" w14:textId="77777777">
        <w:trPr>
          <w:trHeight w:val="290"/>
        </w:trPr>
        <w:tc>
          <w:tcPr>
            <w:tcW w:w="7088" w:type="dxa"/>
            <w:noWrap/>
            <w:tcMar/>
          </w:tcPr>
          <w:p w:rsidRPr="009F38D7" w:rsidR="009F38D7" w:rsidP="009F38D7" w:rsidRDefault="009F38D7" w14:paraId="4CCFE30D" w14:textId="77777777">
            <w:pPr>
              <w:spacing w:after="160" w:line="259" w:lineRule="auto"/>
            </w:pPr>
            <w:r w:rsidRPr="009F38D7">
              <w:t>**Dynamic Purchasing Systems (DPS) – Bus &amp; Coach parts Aftermarket</w:t>
            </w:r>
          </w:p>
        </w:tc>
      </w:tr>
      <w:tr w:rsidRPr="009F38D7" w:rsidR="009F38D7" w:rsidTr="1089A48F" w14:paraId="02A7268F" w14:textId="77777777">
        <w:trPr>
          <w:trHeight w:val="290"/>
        </w:trPr>
        <w:tc>
          <w:tcPr>
            <w:tcW w:w="7088" w:type="dxa"/>
            <w:noWrap/>
            <w:tcMar/>
          </w:tcPr>
          <w:p w:rsidRPr="009F38D7" w:rsidR="009F38D7" w:rsidP="009F38D7" w:rsidRDefault="009F38D7" w14:paraId="4B1BC025" w14:textId="77777777">
            <w:pPr>
              <w:spacing w:after="160" w:line="259" w:lineRule="auto"/>
            </w:pPr>
            <w:r w:rsidRPr="009F38D7">
              <w:t>**Dynamic Purchasing System (DPS) for Vehicle Repairs</w:t>
            </w:r>
          </w:p>
        </w:tc>
      </w:tr>
    </w:tbl>
    <w:p w:rsidR="009F38D7" w:rsidP="00392147" w:rsidRDefault="009F38D7" w14:paraId="6B3721CB" w14:textId="77777777"/>
    <w:p w:rsidR="009F38D7" w:rsidP="00392147" w:rsidRDefault="009F38D7" w14:paraId="6A937A10" w14:textId="77777777"/>
    <w:p w:rsidRPr="00392147" w:rsidR="009F38D7" w:rsidP="00392147" w:rsidRDefault="009F38D7" w14:paraId="265B447E" w14:textId="77777777"/>
    <w:sectPr w:rsidRPr="00392147" w:rsidR="009F38D7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374" w:rsidP="00841C9E" w:rsidRDefault="00AC2374" w14:paraId="01519BFE" w14:textId="77777777">
      <w:pPr>
        <w:spacing w:after="0" w:line="240" w:lineRule="auto"/>
      </w:pPr>
      <w:r>
        <w:separator/>
      </w:r>
    </w:p>
  </w:endnote>
  <w:endnote w:type="continuationSeparator" w:id="0">
    <w:p w:rsidR="00AC2374" w:rsidP="00841C9E" w:rsidRDefault="00AC2374" w14:paraId="705C4075" w14:textId="77777777">
      <w:pPr>
        <w:spacing w:after="0" w:line="240" w:lineRule="auto"/>
      </w:pPr>
      <w:r>
        <w:continuationSeparator/>
      </w:r>
    </w:p>
  </w:endnote>
  <w:endnote w:type="continuationNotice" w:id="1">
    <w:p w:rsidR="00AC2374" w:rsidRDefault="00AC2374" w14:paraId="1183A4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C9E" w:rsidRDefault="00841C9E" w14:paraId="20323E4A" w14:textId="38DC74DE">
    <w:pPr>
      <w:pStyle w:val="Footer"/>
    </w:pPr>
    <w:r>
      <w:t>Published</w:t>
    </w:r>
    <w:r w:rsidR="005558C1">
      <w:t xml:space="preserve">: </w:t>
    </w:r>
    <w:r w:rsidR="00506890">
      <w:t>February 2025</w:t>
    </w:r>
    <w:r w:rsidR="00727BE7">
      <w:t xml:space="preserve"> –</w:t>
    </w:r>
    <w:r w:rsidR="000B623A">
      <w:t xml:space="preserve"> Procurement </w:t>
    </w:r>
    <w:r w:rsidR="00727BE7">
      <w:t>Rev.00</w:t>
    </w:r>
    <w:r w:rsidR="00506890">
      <w:t>7</w:t>
    </w:r>
    <w:r w:rsidR="00727BE7">
      <w:t>/202</w:t>
    </w:r>
    <w:r w:rsidR="0050689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374" w:rsidP="00841C9E" w:rsidRDefault="00AC2374" w14:paraId="4B0CE12A" w14:textId="77777777">
      <w:pPr>
        <w:spacing w:after="0" w:line="240" w:lineRule="auto"/>
      </w:pPr>
      <w:r>
        <w:separator/>
      </w:r>
    </w:p>
  </w:footnote>
  <w:footnote w:type="continuationSeparator" w:id="0">
    <w:p w:rsidR="00AC2374" w:rsidP="00841C9E" w:rsidRDefault="00AC2374" w14:paraId="183259F2" w14:textId="77777777">
      <w:pPr>
        <w:spacing w:after="0" w:line="240" w:lineRule="auto"/>
      </w:pPr>
      <w:r>
        <w:continuationSeparator/>
      </w:r>
    </w:p>
  </w:footnote>
  <w:footnote w:type="continuationNotice" w:id="1">
    <w:p w:rsidR="00AC2374" w:rsidRDefault="00AC2374" w14:paraId="52EEE87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9AC"/>
    <w:multiLevelType w:val="hybridMultilevel"/>
    <w:tmpl w:val="1F009F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D045F5E"/>
    <w:multiLevelType w:val="hybridMultilevel"/>
    <w:tmpl w:val="FE8026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5058571">
    <w:abstractNumId w:val="1"/>
  </w:num>
  <w:num w:numId="2" w16cid:durableId="4583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8"/>
    <w:rsid w:val="000079CF"/>
    <w:rsid w:val="000138D8"/>
    <w:rsid w:val="00017E05"/>
    <w:rsid w:val="00023E11"/>
    <w:rsid w:val="00040A4D"/>
    <w:rsid w:val="00046198"/>
    <w:rsid w:val="00047668"/>
    <w:rsid w:val="0005071C"/>
    <w:rsid w:val="00051DA1"/>
    <w:rsid w:val="00056762"/>
    <w:rsid w:val="000617A7"/>
    <w:rsid w:val="00061D4A"/>
    <w:rsid w:val="00070680"/>
    <w:rsid w:val="000723B5"/>
    <w:rsid w:val="00094A88"/>
    <w:rsid w:val="000A123D"/>
    <w:rsid w:val="000A2D46"/>
    <w:rsid w:val="000A2FD7"/>
    <w:rsid w:val="000A3E51"/>
    <w:rsid w:val="000A6239"/>
    <w:rsid w:val="000B623A"/>
    <w:rsid w:val="000C6847"/>
    <w:rsid w:val="000D4CCB"/>
    <w:rsid w:val="000D7BDC"/>
    <w:rsid w:val="000E06ED"/>
    <w:rsid w:val="000E32C7"/>
    <w:rsid w:val="000F6130"/>
    <w:rsid w:val="001060CA"/>
    <w:rsid w:val="00106B89"/>
    <w:rsid w:val="0011230F"/>
    <w:rsid w:val="0011748D"/>
    <w:rsid w:val="00124121"/>
    <w:rsid w:val="001277C7"/>
    <w:rsid w:val="00136383"/>
    <w:rsid w:val="001448D3"/>
    <w:rsid w:val="0018378B"/>
    <w:rsid w:val="00183D2C"/>
    <w:rsid w:val="001857C5"/>
    <w:rsid w:val="00187CBD"/>
    <w:rsid w:val="00193A82"/>
    <w:rsid w:val="001942B9"/>
    <w:rsid w:val="001959B4"/>
    <w:rsid w:val="001A2D36"/>
    <w:rsid w:val="001A4EB7"/>
    <w:rsid w:val="001B3D98"/>
    <w:rsid w:val="001D34F4"/>
    <w:rsid w:val="001F4774"/>
    <w:rsid w:val="00222AA9"/>
    <w:rsid w:val="002274E1"/>
    <w:rsid w:val="0023634F"/>
    <w:rsid w:val="00270A22"/>
    <w:rsid w:val="00270E82"/>
    <w:rsid w:val="00281C84"/>
    <w:rsid w:val="00282562"/>
    <w:rsid w:val="00294ADE"/>
    <w:rsid w:val="00296B09"/>
    <w:rsid w:val="00296DED"/>
    <w:rsid w:val="002A2126"/>
    <w:rsid w:val="002A3CAF"/>
    <w:rsid w:val="002A5907"/>
    <w:rsid w:val="002B48FE"/>
    <w:rsid w:val="002B5796"/>
    <w:rsid w:val="002B6216"/>
    <w:rsid w:val="002B7031"/>
    <w:rsid w:val="002C6E59"/>
    <w:rsid w:val="002D126D"/>
    <w:rsid w:val="002D54B2"/>
    <w:rsid w:val="002D631F"/>
    <w:rsid w:val="002D734B"/>
    <w:rsid w:val="002E05B8"/>
    <w:rsid w:val="002E2D77"/>
    <w:rsid w:val="002E3361"/>
    <w:rsid w:val="002F1B63"/>
    <w:rsid w:val="002F4EE9"/>
    <w:rsid w:val="003025DA"/>
    <w:rsid w:val="003062BE"/>
    <w:rsid w:val="00316807"/>
    <w:rsid w:val="003313B5"/>
    <w:rsid w:val="003341A2"/>
    <w:rsid w:val="00381FBE"/>
    <w:rsid w:val="0038325C"/>
    <w:rsid w:val="003904C2"/>
    <w:rsid w:val="00390A38"/>
    <w:rsid w:val="00391B0F"/>
    <w:rsid w:val="00392147"/>
    <w:rsid w:val="00393A9D"/>
    <w:rsid w:val="00397B35"/>
    <w:rsid w:val="003A234B"/>
    <w:rsid w:val="003B4D1F"/>
    <w:rsid w:val="003B7BBE"/>
    <w:rsid w:val="003C5375"/>
    <w:rsid w:val="003D4CBB"/>
    <w:rsid w:val="003D5F22"/>
    <w:rsid w:val="003E3140"/>
    <w:rsid w:val="003E4AB3"/>
    <w:rsid w:val="003F3ABF"/>
    <w:rsid w:val="00415D83"/>
    <w:rsid w:val="0042471F"/>
    <w:rsid w:val="004338E0"/>
    <w:rsid w:val="004403EA"/>
    <w:rsid w:val="00443400"/>
    <w:rsid w:val="004444EC"/>
    <w:rsid w:val="00455763"/>
    <w:rsid w:val="00457175"/>
    <w:rsid w:val="004639D6"/>
    <w:rsid w:val="004712F0"/>
    <w:rsid w:val="00476FB9"/>
    <w:rsid w:val="00485DFE"/>
    <w:rsid w:val="00487D9F"/>
    <w:rsid w:val="004A033D"/>
    <w:rsid w:val="004A7425"/>
    <w:rsid w:val="004B0589"/>
    <w:rsid w:val="004B1787"/>
    <w:rsid w:val="004C39A9"/>
    <w:rsid w:val="004C5964"/>
    <w:rsid w:val="004C7A6E"/>
    <w:rsid w:val="004F1D8F"/>
    <w:rsid w:val="00505087"/>
    <w:rsid w:val="00506890"/>
    <w:rsid w:val="00514CEA"/>
    <w:rsid w:val="0052385D"/>
    <w:rsid w:val="00524CEC"/>
    <w:rsid w:val="005434E1"/>
    <w:rsid w:val="005558C1"/>
    <w:rsid w:val="00590011"/>
    <w:rsid w:val="005961D1"/>
    <w:rsid w:val="005A544B"/>
    <w:rsid w:val="005D3D6A"/>
    <w:rsid w:val="005E5926"/>
    <w:rsid w:val="006027C2"/>
    <w:rsid w:val="0061723E"/>
    <w:rsid w:val="00627C9F"/>
    <w:rsid w:val="006356DF"/>
    <w:rsid w:val="006412D7"/>
    <w:rsid w:val="006432D4"/>
    <w:rsid w:val="00665F8C"/>
    <w:rsid w:val="00684B72"/>
    <w:rsid w:val="006A162E"/>
    <w:rsid w:val="006A455A"/>
    <w:rsid w:val="006A627B"/>
    <w:rsid w:val="006A6391"/>
    <w:rsid w:val="006B1E32"/>
    <w:rsid w:val="006D1112"/>
    <w:rsid w:val="006D1BBC"/>
    <w:rsid w:val="006D25C5"/>
    <w:rsid w:val="006D339B"/>
    <w:rsid w:val="006E0D21"/>
    <w:rsid w:val="006F2F81"/>
    <w:rsid w:val="006F3B2E"/>
    <w:rsid w:val="006F54E7"/>
    <w:rsid w:val="007062B8"/>
    <w:rsid w:val="00727BE7"/>
    <w:rsid w:val="0073073F"/>
    <w:rsid w:val="007412AA"/>
    <w:rsid w:val="00746A54"/>
    <w:rsid w:val="00747CAB"/>
    <w:rsid w:val="00751341"/>
    <w:rsid w:val="00760806"/>
    <w:rsid w:val="007614C4"/>
    <w:rsid w:val="00761EE3"/>
    <w:rsid w:val="00762424"/>
    <w:rsid w:val="007657A8"/>
    <w:rsid w:val="00767F9F"/>
    <w:rsid w:val="00777ABA"/>
    <w:rsid w:val="00786C2C"/>
    <w:rsid w:val="0079243F"/>
    <w:rsid w:val="00796CE7"/>
    <w:rsid w:val="007A3860"/>
    <w:rsid w:val="007A7C25"/>
    <w:rsid w:val="007B13AB"/>
    <w:rsid w:val="007B65DE"/>
    <w:rsid w:val="007C00A4"/>
    <w:rsid w:val="007D5078"/>
    <w:rsid w:val="007D56CE"/>
    <w:rsid w:val="007E7884"/>
    <w:rsid w:val="008033CB"/>
    <w:rsid w:val="00813613"/>
    <w:rsid w:val="00822CA2"/>
    <w:rsid w:val="00841C9E"/>
    <w:rsid w:val="0084503A"/>
    <w:rsid w:val="008548E6"/>
    <w:rsid w:val="0087060D"/>
    <w:rsid w:val="0089142B"/>
    <w:rsid w:val="0089243B"/>
    <w:rsid w:val="008958ED"/>
    <w:rsid w:val="00896B4A"/>
    <w:rsid w:val="008A3E0B"/>
    <w:rsid w:val="008A42E3"/>
    <w:rsid w:val="008A5483"/>
    <w:rsid w:val="008B56E8"/>
    <w:rsid w:val="008C001A"/>
    <w:rsid w:val="008C17A8"/>
    <w:rsid w:val="008C6716"/>
    <w:rsid w:val="008C7BD9"/>
    <w:rsid w:val="008D2F4E"/>
    <w:rsid w:val="008D655B"/>
    <w:rsid w:val="008E0F5C"/>
    <w:rsid w:val="008E7D63"/>
    <w:rsid w:val="00906EF3"/>
    <w:rsid w:val="009256CA"/>
    <w:rsid w:val="00930866"/>
    <w:rsid w:val="00934814"/>
    <w:rsid w:val="009356A2"/>
    <w:rsid w:val="0093674A"/>
    <w:rsid w:val="00936B75"/>
    <w:rsid w:val="00941F0B"/>
    <w:rsid w:val="00946BC8"/>
    <w:rsid w:val="009510EF"/>
    <w:rsid w:val="009515F8"/>
    <w:rsid w:val="00953FF9"/>
    <w:rsid w:val="0095620F"/>
    <w:rsid w:val="009609E5"/>
    <w:rsid w:val="00971574"/>
    <w:rsid w:val="0099673C"/>
    <w:rsid w:val="009A35FD"/>
    <w:rsid w:val="009A6A83"/>
    <w:rsid w:val="009B7B6B"/>
    <w:rsid w:val="009C3FF4"/>
    <w:rsid w:val="009C732E"/>
    <w:rsid w:val="009D250A"/>
    <w:rsid w:val="009D5271"/>
    <w:rsid w:val="009D7915"/>
    <w:rsid w:val="009E543C"/>
    <w:rsid w:val="009E7C06"/>
    <w:rsid w:val="009F38D7"/>
    <w:rsid w:val="00A14DD5"/>
    <w:rsid w:val="00A21535"/>
    <w:rsid w:val="00A25621"/>
    <w:rsid w:val="00A25EE7"/>
    <w:rsid w:val="00A32736"/>
    <w:rsid w:val="00A442CA"/>
    <w:rsid w:val="00A52931"/>
    <w:rsid w:val="00A532DA"/>
    <w:rsid w:val="00A575E1"/>
    <w:rsid w:val="00A6169D"/>
    <w:rsid w:val="00A67878"/>
    <w:rsid w:val="00A70D69"/>
    <w:rsid w:val="00A77080"/>
    <w:rsid w:val="00A82BCF"/>
    <w:rsid w:val="00A838BE"/>
    <w:rsid w:val="00A860AE"/>
    <w:rsid w:val="00A91B6B"/>
    <w:rsid w:val="00A95B3A"/>
    <w:rsid w:val="00AB0637"/>
    <w:rsid w:val="00AB243F"/>
    <w:rsid w:val="00AB3EBB"/>
    <w:rsid w:val="00AB5351"/>
    <w:rsid w:val="00AB599A"/>
    <w:rsid w:val="00AB732E"/>
    <w:rsid w:val="00AB7D27"/>
    <w:rsid w:val="00AC01B3"/>
    <w:rsid w:val="00AC2374"/>
    <w:rsid w:val="00AC6A43"/>
    <w:rsid w:val="00AD146A"/>
    <w:rsid w:val="00AE3FBC"/>
    <w:rsid w:val="00AE6BE4"/>
    <w:rsid w:val="00AF4625"/>
    <w:rsid w:val="00B242DF"/>
    <w:rsid w:val="00B2533A"/>
    <w:rsid w:val="00B3626E"/>
    <w:rsid w:val="00B457C5"/>
    <w:rsid w:val="00B52134"/>
    <w:rsid w:val="00B5592B"/>
    <w:rsid w:val="00B62760"/>
    <w:rsid w:val="00B62F0A"/>
    <w:rsid w:val="00B64D38"/>
    <w:rsid w:val="00B833F8"/>
    <w:rsid w:val="00B84F6A"/>
    <w:rsid w:val="00B92E2D"/>
    <w:rsid w:val="00B93DBC"/>
    <w:rsid w:val="00BA1220"/>
    <w:rsid w:val="00BA275C"/>
    <w:rsid w:val="00BA4FE7"/>
    <w:rsid w:val="00BB05B0"/>
    <w:rsid w:val="00BB219E"/>
    <w:rsid w:val="00BB49EE"/>
    <w:rsid w:val="00BC39DB"/>
    <w:rsid w:val="00BC50F6"/>
    <w:rsid w:val="00BD12D6"/>
    <w:rsid w:val="00BD3601"/>
    <w:rsid w:val="00BD3799"/>
    <w:rsid w:val="00BE0AEF"/>
    <w:rsid w:val="00BE3B07"/>
    <w:rsid w:val="00BF0717"/>
    <w:rsid w:val="00BF5A47"/>
    <w:rsid w:val="00C116A6"/>
    <w:rsid w:val="00C21350"/>
    <w:rsid w:val="00C22A41"/>
    <w:rsid w:val="00C315B4"/>
    <w:rsid w:val="00C31766"/>
    <w:rsid w:val="00C47BC5"/>
    <w:rsid w:val="00C55E16"/>
    <w:rsid w:val="00C83831"/>
    <w:rsid w:val="00CB0C79"/>
    <w:rsid w:val="00CB1756"/>
    <w:rsid w:val="00CB4464"/>
    <w:rsid w:val="00CC1415"/>
    <w:rsid w:val="00CE1692"/>
    <w:rsid w:val="00CE3132"/>
    <w:rsid w:val="00CE3C3D"/>
    <w:rsid w:val="00CF207F"/>
    <w:rsid w:val="00CF484A"/>
    <w:rsid w:val="00CF72D9"/>
    <w:rsid w:val="00D01707"/>
    <w:rsid w:val="00D05E61"/>
    <w:rsid w:val="00D26AB8"/>
    <w:rsid w:val="00D27A10"/>
    <w:rsid w:val="00D36CCE"/>
    <w:rsid w:val="00D47471"/>
    <w:rsid w:val="00D55C25"/>
    <w:rsid w:val="00D6372E"/>
    <w:rsid w:val="00D6625F"/>
    <w:rsid w:val="00D66A08"/>
    <w:rsid w:val="00D723FC"/>
    <w:rsid w:val="00D73210"/>
    <w:rsid w:val="00D92E49"/>
    <w:rsid w:val="00D9591D"/>
    <w:rsid w:val="00DA5FC6"/>
    <w:rsid w:val="00DA6E96"/>
    <w:rsid w:val="00DD119A"/>
    <w:rsid w:val="00DE4398"/>
    <w:rsid w:val="00DE780D"/>
    <w:rsid w:val="00DE782C"/>
    <w:rsid w:val="00DF4A95"/>
    <w:rsid w:val="00E05890"/>
    <w:rsid w:val="00E12DA4"/>
    <w:rsid w:val="00E16151"/>
    <w:rsid w:val="00E221FA"/>
    <w:rsid w:val="00E36A8D"/>
    <w:rsid w:val="00E45FE6"/>
    <w:rsid w:val="00E50830"/>
    <w:rsid w:val="00E52D3E"/>
    <w:rsid w:val="00E54A98"/>
    <w:rsid w:val="00E647E7"/>
    <w:rsid w:val="00E657D9"/>
    <w:rsid w:val="00E8507F"/>
    <w:rsid w:val="00E87680"/>
    <w:rsid w:val="00E95508"/>
    <w:rsid w:val="00EA0C62"/>
    <w:rsid w:val="00EB038D"/>
    <w:rsid w:val="00ED4FC0"/>
    <w:rsid w:val="00EE0E81"/>
    <w:rsid w:val="00EE61DD"/>
    <w:rsid w:val="00F078CF"/>
    <w:rsid w:val="00F23309"/>
    <w:rsid w:val="00F27A5E"/>
    <w:rsid w:val="00F323E0"/>
    <w:rsid w:val="00F44EF5"/>
    <w:rsid w:val="00F4784C"/>
    <w:rsid w:val="00F53E39"/>
    <w:rsid w:val="00F56C32"/>
    <w:rsid w:val="00F578C1"/>
    <w:rsid w:val="00F62BBF"/>
    <w:rsid w:val="00F66790"/>
    <w:rsid w:val="00F84EE6"/>
    <w:rsid w:val="00F86B8D"/>
    <w:rsid w:val="00F913FA"/>
    <w:rsid w:val="00F97ABB"/>
    <w:rsid w:val="00FA1A04"/>
    <w:rsid w:val="00FA67A0"/>
    <w:rsid w:val="00FA7049"/>
    <w:rsid w:val="00FD645D"/>
    <w:rsid w:val="00FD7979"/>
    <w:rsid w:val="00FE6501"/>
    <w:rsid w:val="01360CF4"/>
    <w:rsid w:val="01832420"/>
    <w:rsid w:val="01B7E982"/>
    <w:rsid w:val="01D111DF"/>
    <w:rsid w:val="028C5E8F"/>
    <w:rsid w:val="03199E9A"/>
    <w:rsid w:val="03F5DC7F"/>
    <w:rsid w:val="050C3E41"/>
    <w:rsid w:val="05DD2619"/>
    <w:rsid w:val="06DA1F08"/>
    <w:rsid w:val="07353965"/>
    <w:rsid w:val="077275E7"/>
    <w:rsid w:val="0897E6CA"/>
    <w:rsid w:val="08B3053B"/>
    <w:rsid w:val="090E4648"/>
    <w:rsid w:val="0990CDA4"/>
    <w:rsid w:val="099EDAA8"/>
    <w:rsid w:val="09C2FB67"/>
    <w:rsid w:val="0A7CD057"/>
    <w:rsid w:val="0C0848F3"/>
    <w:rsid w:val="0C55DCF2"/>
    <w:rsid w:val="0D38998B"/>
    <w:rsid w:val="0DE1B76B"/>
    <w:rsid w:val="0F9DC7FF"/>
    <w:rsid w:val="103D78A8"/>
    <w:rsid w:val="10405BDF"/>
    <w:rsid w:val="10732C7F"/>
    <w:rsid w:val="1085EE15"/>
    <w:rsid w:val="1089A48F"/>
    <w:rsid w:val="10B96F59"/>
    <w:rsid w:val="1125FFDE"/>
    <w:rsid w:val="11298B7E"/>
    <w:rsid w:val="12D568C1"/>
    <w:rsid w:val="1382FEDC"/>
    <w:rsid w:val="142DCDD3"/>
    <w:rsid w:val="14FBBC4A"/>
    <w:rsid w:val="17F013EA"/>
    <w:rsid w:val="18B70E00"/>
    <w:rsid w:val="1AD06DC4"/>
    <w:rsid w:val="1B949689"/>
    <w:rsid w:val="1CB26381"/>
    <w:rsid w:val="1D02D353"/>
    <w:rsid w:val="1DFFCD0D"/>
    <w:rsid w:val="1E0A62AB"/>
    <w:rsid w:val="1E0FFC0C"/>
    <w:rsid w:val="1F9B991C"/>
    <w:rsid w:val="2013051F"/>
    <w:rsid w:val="20A7C990"/>
    <w:rsid w:val="2137697D"/>
    <w:rsid w:val="2207D469"/>
    <w:rsid w:val="2209D436"/>
    <w:rsid w:val="22E36D2F"/>
    <w:rsid w:val="23C4FE03"/>
    <w:rsid w:val="23C5EC5F"/>
    <w:rsid w:val="24231175"/>
    <w:rsid w:val="247F3D90"/>
    <w:rsid w:val="24E67642"/>
    <w:rsid w:val="2515E8BD"/>
    <w:rsid w:val="2561BCC0"/>
    <w:rsid w:val="2635980D"/>
    <w:rsid w:val="26762482"/>
    <w:rsid w:val="268246A3"/>
    <w:rsid w:val="27D27E25"/>
    <w:rsid w:val="28290F66"/>
    <w:rsid w:val="28432803"/>
    <w:rsid w:val="28829DD2"/>
    <w:rsid w:val="29457431"/>
    <w:rsid w:val="2952AEB3"/>
    <w:rsid w:val="2A2A7C11"/>
    <w:rsid w:val="2AEE7F14"/>
    <w:rsid w:val="2B5DCDFA"/>
    <w:rsid w:val="2DCF5090"/>
    <w:rsid w:val="2EAEA995"/>
    <w:rsid w:val="304F615E"/>
    <w:rsid w:val="3065C8DA"/>
    <w:rsid w:val="3140323C"/>
    <w:rsid w:val="32626453"/>
    <w:rsid w:val="32A8179A"/>
    <w:rsid w:val="33C3F83E"/>
    <w:rsid w:val="33FC00FC"/>
    <w:rsid w:val="3478AD5D"/>
    <w:rsid w:val="3482F386"/>
    <w:rsid w:val="35101B8C"/>
    <w:rsid w:val="37457C9C"/>
    <w:rsid w:val="37B3D9BF"/>
    <w:rsid w:val="38AA1C40"/>
    <w:rsid w:val="397F6D13"/>
    <w:rsid w:val="3A05F370"/>
    <w:rsid w:val="3D708D10"/>
    <w:rsid w:val="3DA41B41"/>
    <w:rsid w:val="3E693767"/>
    <w:rsid w:val="3EC00EF0"/>
    <w:rsid w:val="3F3AF83F"/>
    <w:rsid w:val="3F6C8665"/>
    <w:rsid w:val="3FBEC362"/>
    <w:rsid w:val="3FFA6DD8"/>
    <w:rsid w:val="400D5122"/>
    <w:rsid w:val="4070966B"/>
    <w:rsid w:val="408FA1A6"/>
    <w:rsid w:val="412535B6"/>
    <w:rsid w:val="4162A98B"/>
    <w:rsid w:val="41D255E6"/>
    <w:rsid w:val="42A4A703"/>
    <w:rsid w:val="43D126FC"/>
    <w:rsid w:val="447BB566"/>
    <w:rsid w:val="44C7289E"/>
    <w:rsid w:val="46627851"/>
    <w:rsid w:val="467F6F4A"/>
    <w:rsid w:val="4703672D"/>
    <w:rsid w:val="47C46C78"/>
    <w:rsid w:val="47D2189E"/>
    <w:rsid w:val="482EAD19"/>
    <w:rsid w:val="49B60E0A"/>
    <w:rsid w:val="4A3A70BA"/>
    <w:rsid w:val="4A482E9C"/>
    <w:rsid w:val="4BDC38E1"/>
    <w:rsid w:val="4C648776"/>
    <w:rsid w:val="4F104E03"/>
    <w:rsid w:val="4FC9F5AD"/>
    <w:rsid w:val="524B7A65"/>
    <w:rsid w:val="52F7E9B9"/>
    <w:rsid w:val="5301966F"/>
    <w:rsid w:val="5467ABD5"/>
    <w:rsid w:val="54B06E17"/>
    <w:rsid w:val="56200ED4"/>
    <w:rsid w:val="5666AAC9"/>
    <w:rsid w:val="58CEC0A0"/>
    <w:rsid w:val="5986D827"/>
    <w:rsid w:val="5A596AD6"/>
    <w:rsid w:val="5AEB783C"/>
    <w:rsid w:val="5B43CD60"/>
    <w:rsid w:val="5B76A256"/>
    <w:rsid w:val="5B7C37F7"/>
    <w:rsid w:val="5DD249EF"/>
    <w:rsid w:val="5F53BED5"/>
    <w:rsid w:val="5F84F371"/>
    <w:rsid w:val="61236BBA"/>
    <w:rsid w:val="6123E35F"/>
    <w:rsid w:val="6162C17B"/>
    <w:rsid w:val="61700531"/>
    <w:rsid w:val="6182AAB6"/>
    <w:rsid w:val="621EA632"/>
    <w:rsid w:val="628740CD"/>
    <w:rsid w:val="6385D239"/>
    <w:rsid w:val="663B8885"/>
    <w:rsid w:val="66B6F856"/>
    <w:rsid w:val="672048DB"/>
    <w:rsid w:val="67A5E5C7"/>
    <w:rsid w:val="68962E65"/>
    <w:rsid w:val="69CE9421"/>
    <w:rsid w:val="6A55E881"/>
    <w:rsid w:val="6A67104B"/>
    <w:rsid w:val="6A749D9A"/>
    <w:rsid w:val="6B0AD1C8"/>
    <w:rsid w:val="6B7366FD"/>
    <w:rsid w:val="6B90E243"/>
    <w:rsid w:val="6C0A12A9"/>
    <w:rsid w:val="6EADCEBC"/>
    <w:rsid w:val="6EBA9822"/>
    <w:rsid w:val="6F5EB8CE"/>
    <w:rsid w:val="6FD32C16"/>
    <w:rsid w:val="709E462F"/>
    <w:rsid w:val="70CF6463"/>
    <w:rsid w:val="71EA2C3C"/>
    <w:rsid w:val="74B8A0D3"/>
    <w:rsid w:val="752C9029"/>
    <w:rsid w:val="755D5328"/>
    <w:rsid w:val="775C31EB"/>
    <w:rsid w:val="77F56A36"/>
    <w:rsid w:val="784DDA00"/>
    <w:rsid w:val="79160505"/>
    <w:rsid w:val="7972BC53"/>
    <w:rsid w:val="7AAD5D6E"/>
    <w:rsid w:val="7C4815EC"/>
    <w:rsid w:val="7C5F6D17"/>
    <w:rsid w:val="7CAA5D15"/>
    <w:rsid w:val="7D1A54B8"/>
    <w:rsid w:val="7DA3C618"/>
    <w:rsid w:val="7DCBB16B"/>
    <w:rsid w:val="7E16C4C4"/>
    <w:rsid w:val="7E7FD756"/>
    <w:rsid w:val="7E8048BF"/>
    <w:rsid w:val="7E94B6F1"/>
    <w:rsid w:val="7F040978"/>
    <w:rsid w:val="7F5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8DB"/>
  <w15:chartTrackingRefBased/>
  <w15:docId w15:val="{8C9586C0-3A10-492E-9F2F-DFFAE14C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1C9E"/>
  </w:style>
  <w:style w:type="paragraph" w:styleId="Footer">
    <w:name w:val="footer"/>
    <w:basedOn w:val="Normal"/>
    <w:link w:val="Foot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1C9E"/>
  </w:style>
  <w:style w:type="character" w:styleId="CommentReference">
    <w:name w:val="annotation reference"/>
    <w:basedOn w:val="DefaultParagraphFont"/>
    <w:uiPriority w:val="99"/>
    <w:semiHidden/>
    <w:unhideWhenUsed/>
    <w:rsid w:val="004C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7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7A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77ebb-8a7b-49e0-8dc5-4c608e23aa1e" xsi:nil="true"/>
    <lcf76f155ced4ddcb4097134ff3c332f xmlns="6cc31802-9e91-49d5-923e-1259689f5a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CE76CAAA9E449B6A969EA633B5BC" ma:contentTypeVersion="14" ma:contentTypeDescription="Create a new document." ma:contentTypeScope="" ma:versionID="8a60605d65164458fb1cded3f5072321">
  <xsd:schema xmlns:xsd="http://www.w3.org/2001/XMLSchema" xmlns:xs="http://www.w3.org/2001/XMLSchema" xmlns:p="http://schemas.microsoft.com/office/2006/metadata/properties" xmlns:ns2="6cc31802-9e91-49d5-923e-1259689f5aa7" xmlns:ns3="9e091297-6d35-4e95-bb9a-5a91223337d8" xmlns:ns4="59f77ebb-8a7b-49e0-8dc5-4c608e23aa1e" targetNamespace="http://schemas.microsoft.com/office/2006/metadata/properties" ma:root="true" ma:fieldsID="172f41533b27322c783f059272029c2c" ns2:_="" ns3:_="" ns4:_="">
    <xsd:import namespace="6cc31802-9e91-49d5-923e-1259689f5aa7"/>
    <xsd:import namespace="9e091297-6d35-4e95-bb9a-5a91223337d8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31802-9e91-49d5-923e-1259689f5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91297-6d35-4e95-bb9a-5a9122333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596ccbb-b8a3-4cbe-93eb-f6a7e0ecb62d}" ma:internalName="TaxCatchAll" ma:showField="CatchAllData" ma:web="9e091297-6d35-4e95-bb9a-5a9122333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0C02F-AF03-446C-A2AD-65BA6A570E73}">
  <ds:schemaRefs>
    <ds:schemaRef ds:uri="http://schemas.microsoft.com/office/2006/metadata/properties"/>
    <ds:schemaRef ds:uri="http://schemas.microsoft.com/office/infopath/2007/PartnerControls"/>
    <ds:schemaRef ds:uri="59f77ebb-8a7b-49e0-8dc5-4c608e23aa1e"/>
    <ds:schemaRef ds:uri="6cc31802-9e91-49d5-923e-1259689f5aa7"/>
  </ds:schemaRefs>
</ds:datastoreItem>
</file>

<file path=customXml/itemProps2.xml><?xml version="1.0" encoding="utf-8"?>
<ds:datastoreItem xmlns:ds="http://schemas.openxmlformats.org/officeDocument/2006/customXml" ds:itemID="{DF715DEB-F1DC-4619-B60A-D425E8117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B9640-BA98-460B-99FC-2FDAF392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31802-9e91-49d5-923e-1259689f5aa7"/>
    <ds:schemaRef ds:uri="9e091297-6d35-4e95-bb9a-5a91223337d8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Gordon</dc:creator>
  <keywords/>
  <dc:description/>
  <lastModifiedBy>Denise Gordon</lastModifiedBy>
  <revision>124</revision>
  <lastPrinted>2022-06-21T15:34:00.0000000Z</lastPrinted>
  <dcterms:created xsi:type="dcterms:W3CDTF">2024-01-25T10:50:00.0000000Z</dcterms:created>
  <dcterms:modified xsi:type="dcterms:W3CDTF">2025-02-10T11:40:38.3267912Z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0x0101003517CE76CAAA9E449B6A969EA633B5BC</vt:lpwstr>
  </property>
  <property fmtid="{D5CDD505-2E9C-101B-9397-08002B2CF9AE}" pid="3" name="MediaServiceImageTags">
    <vt:lpwstr/>
  </property>
</Properties>
</file>