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1B13166A"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224D2C">
        <w:tc>
          <w:tcPr>
            <w:tcW w:w="4779"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24415567" w:rsidR="00467ECA" w:rsidRPr="00E46078" w:rsidRDefault="0017140F" w:rsidP="004A0FBB">
            <w:pPr>
              <w:pStyle w:val="Header"/>
              <w:rPr>
                <w:rFonts w:asciiTheme="minorHAnsi" w:hAnsiTheme="minorHAnsi" w:cstheme="minorHAnsi"/>
                <w:bCs/>
                <w:sz w:val="22"/>
                <w:szCs w:val="22"/>
              </w:rPr>
            </w:pPr>
            <w:r w:rsidRPr="0017140F">
              <w:rPr>
                <w:rFonts w:asciiTheme="minorHAnsi" w:hAnsiTheme="minorHAnsi" w:cstheme="minorHAnsi"/>
                <w:bCs/>
                <w:sz w:val="22"/>
                <w:szCs w:val="22"/>
              </w:rPr>
              <w:t>Business Case for Cross Border Concession Online Booking Fee</w:t>
            </w:r>
          </w:p>
        </w:tc>
      </w:tr>
      <w:tr w:rsidR="00224D2C" w:rsidRPr="00E46078" w14:paraId="0B9873BE" w14:textId="77777777" w:rsidTr="00224D2C">
        <w:tc>
          <w:tcPr>
            <w:tcW w:w="4779"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92"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71EEE64D" w:rsidR="00224D2C" w:rsidRPr="00E46078" w:rsidRDefault="0017140F"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224D2C">
        <w:tc>
          <w:tcPr>
            <w:tcW w:w="4779"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224D2C">
        <w:tc>
          <w:tcPr>
            <w:tcW w:w="4779"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2DF64240" w14:textId="5C50257E" w:rsidR="006E4F14" w:rsidRPr="00E46078" w:rsidRDefault="005C2D93" w:rsidP="000C1FAC">
            <w:pPr>
              <w:rPr>
                <w:rFonts w:asciiTheme="minorHAnsi" w:hAnsiTheme="minorHAnsi" w:cstheme="minorHAnsi"/>
                <w:sz w:val="22"/>
                <w:szCs w:val="22"/>
              </w:rPr>
            </w:pPr>
            <w:r w:rsidRPr="0072247F">
              <w:rPr>
                <w:rFonts w:asciiTheme="minorHAnsi" w:hAnsiTheme="minorHAnsi" w:cstheme="minorHAnsi"/>
                <w:sz w:val="22"/>
                <w:szCs w:val="22"/>
              </w:rPr>
              <w:t>Translink’s website</w:t>
            </w:r>
            <w:r w:rsidR="0072247F">
              <w:rPr>
                <w:rFonts w:asciiTheme="minorHAnsi" w:hAnsiTheme="minorHAnsi" w:cstheme="minorHAnsi"/>
                <w:sz w:val="22"/>
                <w:szCs w:val="22"/>
              </w:rPr>
              <w:t xml:space="preserve"> </w:t>
            </w:r>
            <w:r w:rsidRPr="0072247F">
              <w:rPr>
                <w:rFonts w:asciiTheme="minorHAnsi" w:hAnsiTheme="minorHAnsi" w:cstheme="minorHAnsi"/>
                <w:sz w:val="22"/>
                <w:szCs w:val="22"/>
              </w:rPr>
              <w:t>has the facility to place bookings for Cross-Border bus and rail journeys</w:t>
            </w:r>
            <w:r w:rsidR="00532807">
              <w:rPr>
                <w:rFonts w:asciiTheme="minorHAnsi" w:hAnsiTheme="minorHAnsi" w:cstheme="minorHAnsi"/>
                <w:sz w:val="22"/>
                <w:szCs w:val="22"/>
              </w:rPr>
              <w:t xml:space="preserve"> </w:t>
            </w:r>
            <w:proofErr w:type="gramStart"/>
            <w:r w:rsidR="00532807">
              <w:rPr>
                <w:rFonts w:asciiTheme="minorHAnsi" w:hAnsiTheme="minorHAnsi" w:cstheme="minorHAnsi"/>
                <w:sz w:val="22"/>
                <w:szCs w:val="22"/>
              </w:rPr>
              <w:t>in order to</w:t>
            </w:r>
            <w:proofErr w:type="gramEnd"/>
            <w:r w:rsidR="00532807">
              <w:rPr>
                <w:rFonts w:asciiTheme="minorHAnsi" w:hAnsiTheme="minorHAnsi" w:cstheme="minorHAnsi"/>
                <w:sz w:val="22"/>
                <w:szCs w:val="22"/>
              </w:rPr>
              <w:t xml:space="preserve"> guarantee a seat reservation</w:t>
            </w:r>
            <w:r w:rsidRPr="0072247F">
              <w:rPr>
                <w:rFonts w:asciiTheme="minorHAnsi" w:hAnsiTheme="minorHAnsi" w:cstheme="minorHAnsi"/>
                <w:sz w:val="22"/>
                <w:szCs w:val="22"/>
              </w:rPr>
              <w:t xml:space="preserve">.  </w:t>
            </w:r>
            <w:r w:rsidR="0072247F" w:rsidRPr="0072247F">
              <w:rPr>
                <w:rFonts w:asciiTheme="minorHAnsi" w:hAnsiTheme="minorHAnsi" w:cstheme="minorHAnsi"/>
                <w:sz w:val="22"/>
                <w:szCs w:val="22"/>
              </w:rPr>
              <w:t>As no monetary value is associated with bookings for concession passholders, Translink are experiencing clear abuse of the free-booking facility.</w:t>
            </w:r>
            <w:r w:rsidR="0072247F">
              <w:rPr>
                <w:rFonts w:cs="Arial"/>
                <w:szCs w:val="24"/>
              </w:rPr>
              <w:t xml:space="preserve">  </w:t>
            </w:r>
            <w:r w:rsidR="00054486">
              <w:rPr>
                <w:rFonts w:asciiTheme="minorHAnsi" w:hAnsiTheme="minorHAnsi" w:cstheme="minorHAnsi"/>
                <w:sz w:val="22"/>
                <w:szCs w:val="22"/>
              </w:rPr>
              <w:t>I</w:t>
            </w:r>
            <w:r w:rsidR="00054486" w:rsidRPr="00054486">
              <w:rPr>
                <w:rFonts w:asciiTheme="minorHAnsi" w:hAnsiTheme="minorHAnsi" w:cstheme="minorHAnsi"/>
                <w:sz w:val="22"/>
                <w:szCs w:val="22"/>
              </w:rPr>
              <w:t xml:space="preserve">t is proposed that a monetary value be implemented to any </w:t>
            </w:r>
            <w:r w:rsidR="0072247F">
              <w:rPr>
                <w:rFonts w:asciiTheme="minorHAnsi" w:hAnsiTheme="minorHAnsi" w:cstheme="minorHAnsi"/>
                <w:sz w:val="22"/>
                <w:szCs w:val="22"/>
              </w:rPr>
              <w:t>C</w:t>
            </w:r>
            <w:r w:rsidR="00054486" w:rsidRPr="00054486">
              <w:rPr>
                <w:rFonts w:asciiTheme="minorHAnsi" w:hAnsiTheme="minorHAnsi" w:cstheme="minorHAnsi"/>
                <w:sz w:val="22"/>
                <w:szCs w:val="22"/>
              </w:rPr>
              <w:t>oncession bookings</w:t>
            </w:r>
            <w:r w:rsidR="00054486">
              <w:rPr>
                <w:rFonts w:asciiTheme="minorHAnsi" w:hAnsiTheme="minorHAnsi" w:cstheme="minorHAnsi"/>
                <w:sz w:val="22"/>
                <w:szCs w:val="22"/>
              </w:rPr>
              <w:t xml:space="preserve"> t</w:t>
            </w:r>
            <w:r w:rsidR="00054486" w:rsidRPr="00054486">
              <w:rPr>
                <w:rFonts w:asciiTheme="minorHAnsi" w:hAnsiTheme="minorHAnsi" w:cstheme="minorHAnsi"/>
                <w:sz w:val="22"/>
                <w:szCs w:val="22"/>
              </w:rPr>
              <w:t>o prevent instances of abuse of the online booking system by unknowns carrying out block bookings or customers booking seats and then not using the service</w:t>
            </w:r>
            <w:r w:rsidR="00054486">
              <w:rPr>
                <w:rFonts w:asciiTheme="minorHAnsi" w:hAnsiTheme="minorHAnsi" w:cstheme="minorHAnsi"/>
                <w:sz w:val="22"/>
                <w:szCs w:val="22"/>
              </w:rPr>
              <w:t>.</w:t>
            </w:r>
            <w:r w:rsidR="00AA460C">
              <w:rPr>
                <w:rFonts w:asciiTheme="minorHAnsi" w:hAnsiTheme="minorHAnsi" w:cstheme="minorHAnsi"/>
                <w:sz w:val="22"/>
                <w:szCs w:val="22"/>
              </w:rPr>
              <w:t xml:space="preserve">  </w:t>
            </w:r>
            <w:r w:rsidR="005D070B">
              <w:rPr>
                <w:rFonts w:asciiTheme="minorHAnsi" w:hAnsiTheme="minorHAnsi" w:cstheme="minorHAnsi"/>
                <w:sz w:val="22"/>
                <w:szCs w:val="22"/>
              </w:rPr>
              <w:t>Concessionary Pass holders will still avail of free transport on all Translink services</w:t>
            </w:r>
            <w:r w:rsidR="00865F20">
              <w:rPr>
                <w:rFonts w:asciiTheme="minorHAnsi" w:hAnsiTheme="minorHAnsi" w:cstheme="minorHAnsi"/>
                <w:sz w:val="22"/>
                <w:szCs w:val="22"/>
              </w:rPr>
              <w:t xml:space="preserve"> under the Concessionary Fares Scheme</w:t>
            </w:r>
            <w:r w:rsidR="005D070B">
              <w:rPr>
                <w:rFonts w:asciiTheme="minorHAnsi" w:hAnsiTheme="minorHAnsi" w:cstheme="minorHAnsi"/>
                <w:sz w:val="22"/>
                <w:szCs w:val="22"/>
              </w:rPr>
              <w:t xml:space="preserve">.  </w:t>
            </w:r>
          </w:p>
        </w:tc>
      </w:tr>
      <w:tr w:rsidR="00752AC7" w:rsidRPr="00E46078" w14:paraId="7A33F2B2" w14:textId="77777777" w:rsidTr="00224D2C">
        <w:tc>
          <w:tcPr>
            <w:tcW w:w="4779"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375" w:type="dxa"/>
            <w:gridSpan w:val="6"/>
            <w:shd w:val="clear" w:color="auto" w:fill="auto"/>
          </w:tcPr>
          <w:p w14:paraId="75BD4CB0" w14:textId="38735925" w:rsidR="00752AC7" w:rsidRPr="00E46078" w:rsidRDefault="00D363CE"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 xml:space="preserve">Whilst it is recognised that </w:t>
            </w:r>
            <w:r w:rsidR="005B102C">
              <w:rPr>
                <w:rFonts w:asciiTheme="minorHAnsi" w:hAnsiTheme="minorHAnsi" w:cstheme="minorHAnsi"/>
                <w:bCs/>
                <w:sz w:val="22"/>
                <w:szCs w:val="22"/>
              </w:rPr>
              <w:t xml:space="preserve">the implementation of a Concession </w:t>
            </w:r>
            <w:r w:rsidR="0072247F">
              <w:rPr>
                <w:rFonts w:asciiTheme="minorHAnsi" w:hAnsiTheme="minorHAnsi" w:cstheme="minorHAnsi"/>
                <w:bCs/>
                <w:sz w:val="22"/>
                <w:szCs w:val="22"/>
              </w:rPr>
              <w:t>online b</w:t>
            </w:r>
            <w:r w:rsidR="005B102C">
              <w:rPr>
                <w:rFonts w:asciiTheme="minorHAnsi" w:hAnsiTheme="minorHAnsi" w:cstheme="minorHAnsi"/>
                <w:bCs/>
                <w:sz w:val="22"/>
                <w:szCs w:val="22"/>
              </w:rPr>
              <w:t xml:space="preserve">ooking </w:t>
            </w:r>
            <w:r w:rsidR="0072247F">
              <w:rPr>
                <w:rFonts w:asciiTheme="minorHAnsi" w:hAnsiTheme="minorHAnsi" w:cstheme="minorHAnsi"/>
                <w:bCs/>
                <w:sz w:val="22"/>
                <w:szCs w:val="22"/>
              </w:rPr>
              <w:t>f</w:t>
            </w:r>
            <w:r w:rsidR="005B102C">
              <w:rPr>
                <w:rFonts w:asciiTheme="minorHAnsi" w:hAnsiTheme="minorHAnsi" w:cstheme="minorHAnsi"/>
                <w:bCs/>
                <w:sz w:val="22"/>
                <w:szCs w:val="22"/>
              </w:rPr>
              <w:t xml:space="preserve">ee could be a minor negative impact on some of the S75 categories, </w:t>
            </w:r>
            <w:r w:rsidR="00342C00">
              <w:rPr>
                <w:rFonts w:asciiTheme="minorHAnsi" w:hAnsiTheme="minorHAnsi" w:cstheme="minorHAnsi"/>
                <w:bCs/>
                <w:sz w:val="22"/>
                <w:szCs w:val="22"/>
              </w:rPr>
              <w:t>all</w:t>
            </w:r>
            <w:r w:rsidR="00F42012">
              <w:rPr>
                <w:rFonts w:asciiTheme="minorHAnsi" w:hAnsiTheme="minorHAnsi" w:cstheme="minorHAnsi"/>
                <w:bCs/>
                <w:sz w:val="22"/>
                <w:szCs w:val="22"/>
              </w:rPr>
              <w:t xml:space="preserve"> customers will benefit </w:t>
            </w:r>
            <w:r w:rsidR="008256C1">
              <w:rPr>
                <w:rFonts w:asciiTheme="minorHAnsi" w:hAnsiTheme="minorHAnsi" w:cstheme="minorHAnsi"/>
                <w:bCs/>
                <w:sz w:val="22"/>
                <w:szCs w:val="22"/>
              </w:rPr>
              <w:t>from greater</w:t>
            </w:r>
            <w:r w:rsidR="00F42012">
              <w:rPr>
                <w:rFonts w:asciiTheme="minorHAnsi" w:hAnsiTheme="minorHAnsi" w:cstheme="minorHAnsi"/>
                <w:bCs/>
                <w:sz w:val="22"/>
                <w:szCs w:val="22"/>
              </w:rPr>
              <w:t xml:space="preserve"> seat</w:t>
            </w:r>
            <w:r w:rsidR="008256C1">
              <w:rPr>
                <w:rFonts w:asciiTheme="minorHAnsi" w:hAnsiTheme="minorHAnsi" w:cstheme="minorHAnsi"/>
                <w:bCs/>
                <w:sz w:val="22"/>
                <w:szCs w:val="22"/>
              </w:rPr>
              <w:t xml:space="preserve"> </w:t>
            </w:r>
            <w:r w:rsidR="00F42012">
              <w:rPr>
                <w:rFonts w:asciiTheme="minorHAnsi" w:hAnsiTheme="minorHAnsi" w:cstheme="minorHAnsi"/>
                <w:bCs/>
                <w:sz w:val="22"/>
                <w:szCs w:val="22"/>
              </w:rPr>
              <w:t>availab</w:t>
            </w:r>
            <w:r w:rsidR="008256C1">
              <w:rPr>
                <w:rFonts w:asciiTheme="minorHAnsi" w:hAnsiTheme="minorHAnsi" w:cstheme="minorHAnsi"/>
                <w:bCs/>
                <w:sz w:val="22"/>
                <w:szCs w:val="22"/>
              </w:rPr>
              <w:t>ility</w:t>
            </w:r>
            <w:r w:rsidR="00F42012">
              <w:rPr>
                <w:rFonts w:asciiTheme="minorHAnsi" w:hAnsiTheme="minorHAnsi" w:cstheme="minorHAnsi"/>
                <w:bCs/>
                <w:sz w:val="22"/>
                <w:szCs w:val="22"/>
              </w:rPr>
              <w:t xml:space="preserve"> </w:t>
            </w:r>
            <w:r w:rsidR="001067E1">
              <w:rPr>
                <w:rFonts w:asciiTheme="minorHAnsi" w:hAnsiTheme="minorHAnsi" w:cstheme="minorHAnsi"/>
                <w:bCs/>
                <w:sz w:val="22"/>
                <w:szCs w:val="22"/>
              </w:rPr>
              <w:t>when</w:t>
            </w:r>
            <w:r w:rsidR="00F42012">
              <w:rPr>
                <w:rFonts w:asciiTheme="minorHAnsi" w:hAnsiTheme="minorHAnsi" w:cstheme="minorHAnsi"/>
                <w:bCs/>
                <w:sz w:val="22"/>
                <w:szCs w:val="22"/>
              </w:rPr>
              <w:t xml:space="preserve"> book</w:t>
            </w:r>
            <w:r w:rsidR="001067E1">
              <w:rPr>
                <w:rFonts w:asciiTheme="minorHAnsi" w:hAnsiTheme="minorHAnsi" w:cstheme="minorHAnsi"/>
                <w:bCs/>
                <w:sz w:val="22"/>
                <w:szCs w:val="22"/>
              </w:rPr>
              <w:t>ing</w:t>
            </w:r>
            <w:r w:rsidR="00F42012">
              <w:rPr>
                <w:rFonts w:asciiTheme="minorHAnsi" w:hAnsiTheme="minorHAnsi" w:cstheme="minorHAnsi"/>
                <w:bCs/>
                <w:sz w:val="22"/>
                <w:szCs w:val="22"/>
              </w:rPr>
              <w:t xml:space="preserve"> </w:t>
            </w:r>
            <w:r w:rsidR="00DB0265">
              <w:rPr>
                <w:rFonts w:asciiTheme="minorHAnsi" w:hAnsiTheme="minorHAnsi" w:cstheme="minorHAnsi"/>
                <w:bCs/>
                <w:sz w:val="22"/>
                <w:szCs w:val="22"/>
              </w:rPr>
              <w:t xml:space="preserve">online </w:t>
            </w:r>
            <w:r w:rsidR="00F42012">
              <w:rPr>
                <w:rFonts w:asciiTheme="minorHAnsi" w:hAnsiTheme="minorHAnsi" w:cstheme="minorHAnsi"/>
                <w:bCs/>
                <w:sz w:val="22"/>
                <w:szCs w:val="22"/>
              </w:rPr>
              <w:t xml:space="preserve">as the system will not be able to be abused </w:t>
            </w:r>
            <w:proofErr w:type="gramStart"/>
            <w:r w:rsidR="00DB0265">
              <w:rPr>
                <w:rFonts w:asciiTheme="minorHAnsi" w:hAnsiTheme="minorHAnsi" w:cstheme="minorHAnsi"/>
                <w:bCs/>
                <w:sz w:val="22"/>
                <w:szCs w:val="22"/>
              </w:rPr>
              <w:t>as a result of</w:t>
            </w:r>
            <w:proofErr w:type="gramEnd"/>
            <w:r w:rsidR="00DB0265">
              <w:rPr>
                <w:rFonts w:asciiTheme="minorHAnsi" w:hAnsiTheme="minorHAnsi" w:cstheme="minorHAnsi"/>
                <w:bCs/>
                <w:sz w:val="22"/>
                <w:szCs w:val="22"/>
              </w:rPr>
              <w:t xml:space="preserve"> block bookings.</w:t>
            </w:r>
            <w:r w:rsidR="00F42012">
              <w:rPr>
                <w:rFonts w:asciiTheme="minorHAnsi" w:hAnsiTheme="minorHAnsi" w:cstheme="minorHAnsi"/>
                <w:bCs/>
                <w:sz w:val="22"/>
                <w:szCs w:val="22"/>
              </w:rPr>
              <w:t xml:space="preserve"> </w:t>
            </w:r>
          </w:p>
        </w:tc>
      </w:tr>
      <w:tr w:rsidR="00752AC7" w:rsidRPr="00E46078" w14:paraId="26931885" w14:textId="77777777" w:rsidTr="00224D2C">
        <w:tc>
          <w:tcPr>
            <w:tcW w:w="4779"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317B75B4" w:rsidR="00192EA1" w:rsidRPr="00E46078" w:rsidRDefault="00EA7319" w:rsidP="00133338">
            <w:pPr>
              <w:rPr>
                <w:rFonts w:asciiTheme="minorHAnsi" w:hAnsiTheme="minorHAnsi" w:cstheme="minorHAnsi"/>
                <w:bCs/>
                <w:sz w:val="22"/>
                <w:szCs w:val="22"/>
              </w:rPr>
            </w:pPr>
            <w:r>
              <w:rPr>
                <w:rFonts w:asciiTheme="minorHAnsi" w:hAnsiTheme="minorHAnsi" w:cstheme="minorHAnsi"/>
                <w:bCs/>
                <w:sz w:val="22"/>
                <w:szCs w:val="22"/>
              </w:rPr>
              <w:t xml:space="preserve">Social and </w:t>
            </w:r>
            <w:r w:rsidR="0002466C">
              <w:rPr>
                <w:rFonts w:asciiTheme="minorHAnsi" w:hAnsiTheme="minorHAnsi" w:cstheme="minorHAnsi"/>
                <w:bCs/>
                <w:sz w:val="22"/>
                <w:szCs w:val="22"/>
              </w:rPr>
              <w:t xml:space="preserve">e-Commerce </w:t>
            </w:r>
            <w:r>
              <w:rPr>
                <w:rFonts w:asciiTheme="minorHAnsi" w:hAnsiTheme="minorHAnsi" w:cstheme="minorHAnsi"/>
                <w:bCs/>
                <w:sz w:val="22"/>
                <w:szCs w:val="22"/>
              </w:rPr>
              <w:t>Manager</w:t>
            </w:r>
          </w:p>
        </w:tc>
      </w:tr>
      <w:tr w:rsidR="00752AC7" w:rsidRPr="00E46078" w14:paraId="41486EBA" w14:textId="77777777" w:rsidTr="00224D2C">
        <w:tc>
          <w:tcPr>
            <w:tcW w:w="4779" w:type="dxa"/>
            <w:shd w:val="clear" w:color="auto" w:fill="F2F2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Who owns and who implements the policy?</w:t>
            </w:r>
          </w:p>
        </w:tc>
        <w:tc>
          <w:tcPr>
            <w:tcW w:w="5375" w:type="dxa"/>
            <w:gridSpan w:val="6"/>
            <w:shd w:val="clear" w:color="auto" w:fill="auto"/>
          </w:tcPr>
          <w:p w14:paraId="18B70BB2" w14:textId="55E10C6B" w:rsidR="00467ECA" w:rsidRPr="00E46078" w:rsidRDefault="00EA7319" w:rsidP="000C1FAC">
            <w:pPr>
              <w:rPr>
                <w:rFonts w:asciiTheme="minorHAnsi" w:hAnsiTheme="minorHAnsi" w:cstheme="minorHAnsi"/>
                <w:bCs/>
                <w:sz w:val="22"/>
                <w:szCs w:val="22"/>
              </w:rPr>
            </w:pPr>
            <w:r>
              <w:rPr>
                <w:rFonts w:asciiTheme="minorHAnsi" w:hAnsiTheme="minorHAnsi" w:cstheme="minorHAnsi"/>
                <w:bCs/>
                <w:sz w:val="22"/>
                <w:szCs w:val="22"/>
              </w:rPr>
              <w:t>Head of Commercial Operations</w:t>
            </w:r>
          </w:p>
        </w:tc>
      </w:tr>
    </w:tbl>
    <w:p w14:paraId="12CC9EDA" w14:textId="77777777" w:rsidR="00766EB5" w:rsidRPr="00E46078" w:rsidRDefault="00766EB5"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1D0B0E7D" w:rsidR="00467ECA" w:rsidRPr="00E46078" w:rsidRDefault="004E65B5"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4181ACC2" w14:textId="221D5080" w:rsidR="00E91D60" w:rsidRPr="00E46078" w:rsidRDefault="00E91D60" w:rsidP="00E91D60">
      <w:pPr>
        <w:rPr>
          <w:rFonts w:asciiTheme="minorHAnsi" w:hAnsiTheme="minorHAnsi" w:cstheme="minorHAnsi"/>
          <w:b/>
          <w:sz w:val="22"/>
          <w:szCs w:val="22"/>
        </w:rPr>
      </w:pPr>
    </w:p>
    <w:p w14:paraId="59A5FAE4" w14:textId="4F96E61A" w:rsidR="00625162" w:rsidRPr="00E46078" w:rsidRDefault="00625162"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0"/>
              <w14:checkedState w14:val="2612" w14:font="MS Gothic"/>
              <w14:uncheckedState w14:val="2610" w14:font="MS Gothic"/>
            </w14:checkbox>
          </w:sdtPr>
          <w:sdtEndPr/>
          <w:sdtContent>
            <w:tc>
              <w:tcPr>
                <w:tcW w:w="534" w:type="dxa"/>
                <w:shd w:val="clear" w:color="auto" w:fill="auto"/>
              </w:tcPr>
              <w:p w14:paraId="52A55D59" w14:textId="7AED229A" w:rsidR="00C40E06" w:rsidRPr="00E46078" w:rsidRDefault="004A0FB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685C7155" w:rsidR="00C40E06" w:rsidRPr="00E46078" w:rsidRDefault="00375011"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52341A"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7EAD9D8B" w14:textId="6E3A36CB" w:rsidR="001E40DD" w:rsidRDefault="001E40DD" w:rsidP="001E40DD">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r>
              <w:rPr>
                <w:rFonts w:asciiTheme="minorHAnsi" w:hAnsiTheme="minorHAnsi" w:cstheme="minorHAnsi"/>
                <w:bCs/>
                <w:sz w:val="22"/>
                <w:szCs w:val="22"/>
              </w:rPr>
              <w:t xml:space="preserve"> </w:t>
            </w: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2EC2EE6E" w14:textId="77777777" w:rsidR="00AE65F2" w:rsidRPr="0061770D" w:rsidRDefault="00AE65F2" w:rsidP="00AE65F2">
            <w:pPr>
              <w:rPr>
                <w:rFonts w:asciiTheme="minorHAnsi" w:hAnsiTheme="minorHAnsi" w:cstheme="minorHAnsi"/>
                <w:sz w:val="20"/>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p w14:paraId="07C534E8" w14:textId="77777777" w:rsidR="001D0073" w:rsidRPr="00E46078" w:rsidRDefault="001D0073" w:rsidP="00390DDC">
            <w:pPr>
              <w:spacing w:before="240" w:after="240"/>
              <w:rPr>
                <w:rFonts w:asciiTheme="minorHAnsi" w:hAnsiTheme="minorHAnsi" w:cstheme="minorHAnsi"/>
                <w:sz w:val="22"/>
                <w:szCs w:val="22"/>
              </w:rPr>
            </w:pP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145F93D9" w14:textId="77777777" w:rsidR="00AE65F2" w:rsidRPr="0061770D" w:rsidRDefault="00AE65F2" w:rsidP="00AE65F2">
            <w:pPr>
              <w:rPr>
                <w:rFonts w:asciiTheme="minorHAnsi" w:hAnsiTheme="minorHAnsi" w:cstheme="minorHAnsi"/>
                <w:sz w:val="22"/>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p w14:paraId="31CE6156" w14:textId="77777777" w:rsidR="00E91D60" w:rsidRPr="00E46078" w:rsidRDefault="00E91D60"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8364" w:type="dxa"/>
            <w:shd w:val="clear" w:color="auto" w:fill="auto"/>
          </w:tcPr>
          <w:p w14:paraId="58EEFE2B" w14:textId="77777777" w:rsidR="0061770D" w:rsidRPr="0061770D" w:rsidRDefault="0061770D" w:rsidP="0061770D">
            <w:pPr>
              <w:rPr>
                <w:rFonts w:asciiTheme="minorHAnsi" w:hAnsiTheme="minorHAnsi" w:cstheme="minorHAnsi"/>
                <w:sz w:val="20"/>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p w14:paraId="41D81701" w14:textId="77777777" w:rsidR="00E91D60" w:rsidRPr="00E46078" w:rsidRDefault="00E91D60" w:rsidP="00F806ED">
            <w:pPr>
              <w:pStyle w:val="paragraph"/>
              <w:spacing w:before="0" w:beforeAutospacing="0" w:after="0" w:afterAutospacing="0"/>
              <w:textAlignment w:val="baseline"/>
              <w:rPr>
                <w:rFonts w:asciiTheme="minorHAnsi" w:hAnsiTheme="minorHAnsi" w:cstheme="minorHAnsi"/>
                <w:sz w:val="22"/>
                <w:szCs w:val="22"/>
              </w:rPr>
            </w:pP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27B7CE44" w:rsidR="008E70CC" w:rsidRPr="003679A3" w:rsidRDefault="00094EEE" w:rsidP="00B665AC">
            <w:pPr>
              <w:spacing w:before="240" w:after="240"/>
              <w:rPr>
                <w:rFonts w:asciiTheme="minorHAnsi" w:hAnsiTheme="minorHAnsi" w:cstheme="minorHAnsi"/>
                <w:sz w:val="18"/>
                <w:szCs w:val="14"/>
              </w:rPr>
            </w:pPr>
            <w:proofErr w:type="gramStart"/>
            <w:r w:rsidRPr="006135BC">
              <w:rPr>
                <w:rFonts w:asciiTheme="minorHAnsi" w:hAnsiTheme="minorHAnsi" w:cstheme="minorHAnsi"/>
                <w:sz w:val="22"/>
                <w:szCs w:val="22"/>
              </w:rPr>
              <w:t>At</w:t>
            </w:r>
            <w:proofErr w:type="gramEnd"/>
            <w:r w:rsidRPr="006135BC">
              <w:rPr>
                <w:rFonts w:asciiTheme="minorHAnsi" w:hAnsiTheme="minorHAnsi" w:cstheme="minorHAnsi"/>
                <w:sz w:val="22"/>
                <w:szCs w:val="22"/>
              </w:rPr>
              <w:t xml:space="preserve"> </w:t>
            </w:r>
            <w:r w:rsidR="00B35B9A">
              <w:rPr>
                <w:rFonts w:asciiTheme="minorHAnsi" w:hAnsiTheme="minorHAnsi" w:cstheme="minorHAnsi"/>
                <w:sz w:val="22"/>
                <w:szCs w:val="22"/>
              </w:rPr>
              <w:t>June</w:t>
            </w:r>
            <w:r w:rsidRPr="006135BC">
              <w:rPr>
                <w:rFonts w:asciiTheme="minorHAnsi" w:hAnsiTheme="minorHAnsi" w:cstheme="minorHAnsi"/>
                <w:sz w:val="22"/>
                <w:szCs w:val="22"/>
              </w:rPr>
              <w:t xml:space="preserve"> </w:t>
            </w:r>
            <w:r w:rsidR="00DF072D" w:rsidRPr="006135BC">
              <w:rPr>
                <w:rFonts w:asciiTheme="minorHAnsi" w:hAnsiTheme="minorHAnsi" w:cstheme="minorHAnsi"/>
                <w:sz w:val="22"/>
                <w:szCs w:val="22"/>
              </w:rPr>
              <w:t>2024</w:t>
            </w:r>
            <w:r w:rsidRPr="006135BC">
              <w:rPr>
                <w:rFonts w:asciiTheme="minorHAnsi" w:hAnsiTheme="minorHAnsi" w:cstheme="minorHAnsi"/>
                <w:sz w:val="22"/>
                <w:szCs w:val="22"/>
              </w:rPr>
              <w:t xml:space="preserve">, </w:t>
            </w:r>
            <w:r w:rsidR="003A3CAA">
              <w:rPr>
                <w:rFonts w:asciiTheme="minorHAnsi" w:hAnsiTheme="minorHAnsi" w:cstheme="minorHAnsi"/>
                <w:sz w:val="22"/>
                <w:szCs w:val="22"/>
              </w:rPr>
              <w:t>369,478</w:t>
            </w:r>
            <w:r w:rsidRPr="006135BC">
              <w:rPr>
                <w:rFonts w:asciiTheme="minorHAnsi" w:hAnsiTheme="minorHAnsi" w:cstheme="minorHAnsi"/>
                <w:sz w:val="22"/>
                <w:szCs w:val="22"/>
              </w:rPr>
              <w:t xml:space="preserve"> </w:t>
            </w:r>
            <w:proofErr w:type="spellStart"/>
            <w:r w:rsidRPr="006135BC">
              <w:rPr>
                <w:rFonts w:asciiTheme="minorHAnsi" w:hAnsiTheme="minorHAnsi" w:cstheme="minorHAnsi"/>
                <w:sz w:val="22"/>
                <w:szCs w:val="22"/>
              </w:rPr>
              <w:t>SmartPasses</w:t>
            </w:r>
            <w:proofErr w:type="spellEnd"/>
            <w:r w:rsidRPr="006135BC">
              <w:rPr>
                <w:rFonts w:asciiTheme="minorHAnsi" w:hAnsiTheme="minorHAnsi" w:cstheme="minorHAnsi"/>
                <w:sz w:val="22"/>
                <w:szCs w:val="22"/>
              </w:rPr>
              <w:t xml:space="preserve"> were held by older people. Comparing this to the 2021 census of those persons aged 60 and over (439,526 persons), there was an approximately </w:t>
            </w:r>
            <w:r w:rsidRPr="00B35B9A">
              <w:rPr>
                <w:rFonts w:asciiTheme="minorHAnsi" w:hAnsiTheme="minorHAnsi" w:cstheme="minorHAnsi"/>
                <w:sz w:val="22"/>
                <w:szCs w:val="22"/>
              </w:rPr>
              <w:t>8</w:t>
            </w:r>
            <w:r w:rsidR="00B35B9A" w:rsidRPr="00B35B9A">
              <w:rPr>
                <w:rFonts w:asciiTheme="minorHAnsi" w:hAnsiTheme="minorHAnsi" w:cstheme="minorHAnsi"/>
                <w:sz w:val="22"/>
                <w:szCs w:val="22"/>
              </w:rPr>
              <w:t>4</w:t>
            </w:r>
            <w:r w:rsidRPr="00B35B9A">
              <w:rPr>
                <w:rFonts w:asciiTheme="minorHAnsi" w:hAnsiTheme="minorHAnsi" w:cstheme="minorHAnsi"/>
                <w:sz w:val="22"/>
                <w:szCs w:val="22"/>
              </w:rPr>
              <w:t>%</w:t>
            </w:r>
            <w:r w:rsidRPr="006135BC">
              <w:rPr>
                <w:rFonts w:asciiTheme="minorHAnsi" w:hAnsiTheme="minorHAnsi" w:cstheme="minorHAnsi"/>
                <w:sz w:val="22"/>
                <w:szCs w:val="22"/>
              </w:rPr>
              <w:t xml:space="preserve"> uptake of these </w:t>
            </w:r>
            <w:proofErr w:type="spellStart"/>
            <w:r w:rsidRPr="006135BC">
              <w:rPr>
                <w:rFonts w:asciiTheme="minorHAnsi" w:hAnsiTheme="minorHAnsi" w:cstheme="minorHAnsi"/>
                <w:sz w:val="22"/>
                <w:szCs w:val="22"/>
              </w:rPr>
              <w:t>SmartPasses</w:t>
            </w:r>
            <w:proofErr w:type="spellEnd"/>
            <w:r w:rsidRPr="006135BC">
              <w:rPr>
                <w:rFonts w:asciiTheme="minorHAnsi" w:hAnsiTheme="minorHAnsi" w:cstheme="minorHAnsi"/>
                <w:sz w:val="22"/>
                <w:szCs w:val="22"/>
              </w:rPr>
              <w:t xml:space="preserve">. In a normal year, older people make up approximately 20% of Metro passengers, 16% of NIR passengers and 13% of </w:t>
            </w:r>
            <w:proofErr w:type="spellStart"/>
            <w:r w:rsidRPr="006135BC">
              <w:rPr>
                <w:rFonts w:asciiTheme="minorHAnsi" w:hAnsiTheme="minorHAnsi" w:cstheme="minorHAnsi"/>
                <w:sz w:val="22"/>
                <w:szCs w:val="22"/>
              </w:rPr>
              <w:t>Ulsterbus</w:t>
            </w:r>
            <w:proofErr w:type="spellEnd"/>
            <w:r w:rsidRPr="006135BC">
              <w:rPr>
                <w:rFonts w:asciiTheme="minorHAnsi" w:hAnsiTheme="minorHAnsi" w:cstheme="minorHAnsi"/>
                <w:sz w:val="22"/>
                <w:szCs w:val="22"/>
              </w:rPr>
              <w:t xml:space="preserve"> passengers which equates to an overall 16% of Translink’s normal 84m annual passenger journeys. This evidence is based on the journeys taken by people over 60 years old who hold concessionary fare passes. This overall percentage is representative of the percentage of older people in Northern Ireland which is almost 17% of the population here based on NISRA population statistics.</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3CFE8605" w:rsidR="00E91D60" w:rsidRPr="0061770D" w:rsidRDefault="0061770D" w:rsidP="0061770D">
            <w:pPr>
              <w:rPr>
                <w:rFonts w:asciiTheme="minorHAnsi" w:hAnsiTheme="minorHAnsi" w:cstheme="minorHAnsi"/>
                <w:sz w:val="20"/>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26B162E1" w:rsidR="00E91D60" w:rsidRPr="0061770D" w:rsidRDefault="0061770D" w:rsidP="0061770D">
            <w:pPr>
              <w:rPr>
                <w:rFonts w:asciiTheme="minorHAnsi" w:hAnsiTheme="minorHAnsi" w:cstheme="minorHAnsi"/>
                <w:sz w:val="20"/>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shd w:val="clear" w:color="auto" w:fill="auto"/>
          </w:tcPr>
          <w:p w14:paraId="23F83479" w14:textId="1E49813D" w:rsidR="00EE2BD8" w:rsidRPr="0061770D" w:rsidRDefault="0061770D" w:rsidP="0061770D">
            <w:pPr>
              <w:rPr>
                <w:rFonts w:asciiTheme="minorHAnsi" w:hAnsiTheme="minorHAnsi" w:cstheme="minorHAnsi"/>
                <w:sz w:val="20"/>
                <w:szCs w:val="18"/>
              </w:rPr>
            </w:pPr>
            <w:r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035B4A71" w:rsidR="008E328A" w:rsidRPr="00E46078" w:rsidRDefault="00001314" w:rsidP="008E328A">
            <w:pPr>
              <w:spacing w:before="240" w:after="240"/>
              <w:rPr>
                <w:rFonts w:asciiTheme="minorHAnsi" w:hAnsiTheme="minorHAnsi" w:cstheme="minorHAnsi"/>
                <w:sz w:val="22"/>
                <w:szCs w:val="22"/>
              </w:rPr>
            </w:pPr>
            <w:r w:rsidRPr="006135BC">
              <w:rPr>
                <w:rFonts w:asciiTheme="minorHAnsi" w:hAnsiTheme="minorHAnsi" w:cstheme="minorHAnsi"/>
                <w:sz w:val="22"/>
                <w:szCs w:val="22"/>
              </w:rPr>
              <w:t xml:space="preserve">The NI Census 2011 indicated that just over one in five of the usually resident population (21%) had a long-term health problem. Transport Accessibility Statistics Northern Ireland 2021 indicated that people 16+ with mobility issues used public transport for 4% of their journeys compared to 2% of people 16+ without mobility issues. The Department supports people with disabilities using public transport through the Concessionary Fare Scheme which provides </w:t>
            </w:r>
            <w:proofErr w:type="gramStart"/>
            <w:r w:rsidRPr="006135BC">
              <w:rPr>
                <w:rFonts w:asciiTheme="minorHAnsi" w:hAnsiTheme="minorHAnsi" w:cstheme="minorHAnsi"/>
                <w:sz w:val="22"/>
                <w:szCs w:val="22"/>
              </w:rPr>
              <w:t>the majority of</w:t>
            </w:r>
            <w:proofErr w:type="gramEnd"/>
            <w:r w:rsidRPr="006135BC">
              <w:rPr>
                <w:rFonts w:asciiTheme="minorHAnsi" w:hAnsiTheme="minorHAnsi" w:cstheme="minorHAnsi"/>
                <w:sz w:val="22"/>
                <w:szCs w:val="22"/>
              </w:rPr>
              <w:t xml:space="preserve"> people with a disability half-fare travel. It is worth noting that this only applies to those people aged 16-59. People with a disability aged 60+ can avail of free travel under the Scheme.</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A0CC826" w:rsidR="006C197F" w:rsidRPr="0061770D" w:rsidRDefault="006C197F" w:rsidP="0061770D">
            <w:pPr>
              <w:rPr>
                <w:rFonts w:asciiTheme="minorHAnsi" w:hAnsiTheme="minorHAnsi" w:cstheme="minorHAnsi"/>
                <w:sz w:val="20"/>
                <w:szCs w:val="18"/>
              </w:rPr>
            </w:pPr>
            <w:r w:rsidRPr="00E46078">
              <w:rPr>
                <w:rFonts w:asciiTheme="minorHAnsi" w:hAnsiTheme="minorHAnsi" w:cstheme="minorHAnsi"/>
                <w:sz w:val="22"/>
                <w:szCs w:val="22"/>
              </w:rPr>
              <w:t xml:space="preserve"> </w:t>
            </w:r>
            <w:r w:rsidR="0061770D" w:rsidRPr="0061770D">
              <w:rPr>
                <w:rFonts w:asciiTheme="minorHAnsi" w:hAnsiTheme="minorHAnsi" w:cstheme="minorHAnsi"/>
                <w:sz w:val="22"/>
                <w:szCs w:val="18"/>
              </w:rPr>
              <w:t xml:space="preserve">Concessionary Fares are not available for this Section 75 grouping.  Concessionary Fare data is only available for the Section 75 categories of Age and Disability.   </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8364" w:type="dxa"/>
          </w:tcPr>
          <w:p w14:paraId="1300167A" w14:textId="4017904C" w:rsidR="00E91D60" w:rsidRPr="00E46078" w:rsidRDefault="001603D0" w:rsidP="00BE78C2">
            <w:pPr>
              <w:spacing w:before="240" w:after="240"/>
              <w:rPr>
                <w:rFonts w:asciiTheme="minorHAnsi" w:hAnsiTheme="minorHAnsi" w:cstheme="minorHAnsi"/>
                <w:sz w:val="22"/>
                <w:szCs w:val="22"/>
              </w:rPr>
            </w:pPr>
            <w:r>
              <w:rPr>
                <w:rFonts w:asciiTheme="minorHAnsi" w:hAnsiTheme="minorHAnsi" w:cstheme="minorHAnsi"/>
                <w:sz w:val="22"/>
                <w:szCs w:val="22"/>
              </w:rPr>
              <w:t>The online booking system</w:t>
            </w:r>
            <w:r w:rsidR="00BE78C2" w:rsidRPr="00BE78C2">
              <w:rPr>
                <w:rFonts w:asciiTheme="minorHAnsi" w:hAnsiTheme="minorHAnsi" w:cstheme="minorHAnsi"/>
                <w:sz w:val="22"/>
                <w:szCs w:val="22"/>
              </w:rPr>
              <w:t xml:space="preserve"> will be used by those of different religious belief however no specific need has been identified for this group</w:t>
            </w:r>
          </w:p>
        </w:tc>
      </w:tr>
      <w:tr w:rsidR="00E91D60" w:rsidRPr="00E46078" w14:paraId="776443FE" w14:textId="77777777" w:rsidTr="000B0B1F">
        <w:tc>
          <w:tcPr>
            <w:tcW w:w="1985" w:type="dxa"/>
            <w:shd w:val="clear" w:color="auto" w:fill="F2F2F2" w:themeFill="background1" w:themeFillShade="F2"/>
            <w:vAlign w:val="center"/>
          </w:tcPr>
          <w:p w14:paraId="762B7FB0"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029FE888" w:rsidR="00E91D60" w:rsidRPr="00E46078" w:rsidRDefault="001603D0" w:rsidP="00D77990">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2C866519" w14:textId="77777777" w:rsidTr="000B0B1F">
        <w:tc>
          <w:tcPr>
            <w:tcW w:w="1985" w:type="dxa"/>
            <w:shd w:val="clear" w:color="auto" w:fill="F2F2F2" w:themeFill="background1" w:themeFillShade="F2"/>
            <w:vAlign w:val="center"/>
          </w:tcPr>
          <w:p w14:paraId="5C9167C6"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6173D14B" w:rsidR="00E91D60" w:rsidRPr="00E46078" w:rsidRDefault="001603D0" w:rsidP="00172896">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4F1C3BF2" w14:textId="77777777" w:rsidTr="000B0B1F">
        <w:tc>
          <w:tcPr>
            <w:tcW w:w="1985" w:type="dxa"/>
            <w:shd w:val="clear" w:color="auto" w:fill="F2F2F2" w:themeFill="background1" w:themeFillShade="F2"/>
            <w:vAlign w:val="center"/>
          </w:tcPr>
          <w:p w14:paraId="3AE13BA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3363E25F" w:rsidR="00E91D60" w:rsidRPr="00B04100" w:rsidRDefault="00B04100" w:rsidP="00B04100">
            <w:pPr>
              <w:spacing w:before="240" w:after="240"/>
              <w:rPr>
                <w:rFonts w:asciiTheme="minorHAnsi" w:hAnsiTheme="minorHAnsi" w:cstheme="minorHAnsi"/>
                <w:sz w:val="22"/>
                <w:szCs w:val="22"/>
              </w:rPr>
            </w:pPr>
            <w:r w:rsidRPr="00B04100">
              <w:rPr>
                <w:rFonts w:asciiTheme="minorHAnsi" w:hAnsiTheme="minorHAnsi" w:cstheme="minorHAnsi"/>
                <w:sz w:val="22"/>
                <w:szCs w:val="22"/>
              </w:rPr>
              <w:t>Older people</w:t>
            </w:r>
            <w:r>
              <w:rPr>
                <w:rFonts w:asciiTheme="minorHAnsi" w:hAnsiTheme="minorHAnsi" w:cstheme="minorHAnsi"/>
                <w:sz w:val="22"/>
                <w:szCs w:val="22"/>
              </w:rPr>
              <w:t xml:space="preserve"> </w:t>
            </w:r>
            <w:r w:rsidRPr="00B04100">
              <w:rPr>
                <w:rFonts w:asciiTheme="minorHAnsi" w:hAnsiTheme="minorHAnsi" w:cstheme="minorHAnsi"/>
                <w:sz w:val="22"/>
                <w:szCs w:val="22"/>
              </w:rPr>
              <w:t>require a service level to meet their normal daily needs which may include access to shops, friends and community facilities as well access to health and care services.</w:t>
            </w:r>
            <w:r w:rsidR="0083236E">
              <w:rPr>
                <w:rFonts w:asciiTheme="minorHAnsi" w:hAnsiTheme="minorHAnsi" w:cstheme="minorHAnsi"/>
                <w:sz w:val="22"/>
                <w:szCs w:val="22"/>
              </w:rPr>
              <w:t xml:space="preserve">  </w:t>
            </w:r>
            <w:r w:rsidR="004F6A2B">
              <w:rPr>
                <w:rFonts w:asciiTheme="minorHAnsi" w:hAnsiTheme="minorHAnsi" w:cstheme="minorHAnsi"/>
                <w:sz w:val="22"/>
                <w:szCs w:val="22"/>
              </w:rPr>
              <w:t>This group can avail of free travel and travel under the Concessionary Fares Scheme in Northern Ireland.</w:t>
            </w:r>
          </w:p>
        </w:tc>
      </w:tr>
      <w:tr w:rsidR="00E91D60" w:rsidRPr="00E46078" w14:paraId="2EFF7628" w14:textId="77777777" w:rsidTr="000B0B1F">
        <w:tc>
          <w:tcPr>
            <w:tcW w:w="1985" w:type="dxa"/>
            <w:shd w:val="clear" w:color="auto" w:fill="F2F2F2" w:themeFill="background1" w:themeFillShade="F2"/>
            <w:vAlign w:val="center"/>
          </w:tcPr>
          <w:p w14:paraId="093486C3"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0A8FEF41" w:rsidR="00E91D60" w:rsidRPr="00E46078" w:rsidRDefault="0037413A" w:rsidP="00390DDC">
            <w:pPr>
              <w:spacing w:before="240" w:after="240"/>
              <w:rPr>
                <w:rFonts w:asciiTheme="minorHAnsi" w:hAnsiTheme="minorHAnsi" w:cstheme="minorHAnsi"/>
                <w:sz w:val="22"/>
                <w:szCs w:val="22"/>
              </w:rPr>
            </w:pPr>
            <w:r>
              <w:rPr>
                <w:rFonts w:asciiTheme="minorHAnsi" w:hAnsiTheme="minorHAnsi" w:cstheme="minorHAnsi"/>
                <w:sz w:val="22"/>
                <w:szCs w:val="22"/>
              </w:rPr>
              <w:t>As outlined above in Religious Belief</w:t>
            </w:r>
          </w:p>
        </w:tc>
      </w:tr>
      <w:tr w:rsidR="00E91D60" w:rsidRPr="00E46078" w14:paraId="0699172B" w14:textId="77777777" w:rsidTr="000B0B1F">
        <w:tc>
          <w:tcPr>
            <w:tcW w:w="1985" w:type="dxa"/>
            <w:shd w:val="clear" w:color="auto" w:fill="F2F2F2" w:themeFill="background1" w:themeFillShade="F2"/>
            <w:vAlign w:val="center"/>
          </w:tcPr>
          <w:p w14:paraId="1964B327"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4A853A56" w:rsidR="00E91D60" w:rsidRPr="00E46078" w:rsidRDefault="0037413A" w:rsidP="00390DDC">
            <w:pPr>
              <w:spacing w:before="240" w:after="240"/>
              <w:rPr>
                <w:rFonts w:asciiTheme="minorHAnsi" w:hAnsiTheme="minorHAnsi" w:cstheme="minorHAnsi"/>
                <w:sz w:val="22"/>
                <w:szCs w:val="22"/>
              </w:rPr>
            </w:pPr>
            <w:r>
              <w:rPr>
                <w:rFonts w:asciiTheme="minorHAnsi" w:hAnsiTheme="minorHAnsi" w:cstheme="minorHAnsi"/>
                <w:sz w:val="22"/>
                <w:szCs w:val="22"/>
              </w:rPr>
              <w:t>As outlined above in Religious Belief</w:t>
            </w:r>
          </w:p>
        </w:tc>
      </w:tr>
      <w:tr w:rsidR="00E91D60"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741BC9FC" w:rsidR="00E91D60" w:rsidRPr="00E46078" w:rsidRDefault="0037413A" w:rsidP="00390DDC">
            <w:pPr>
              <w:spacing w:before="240" w:after="240"/>
              <w:rPr>
                <w:rFonts w:asciiTheme="minorHAnsi" w:hAnsiTheme="minorHAnsi" w:cstheme="minorHAnsi"/>
                <w:sz w:val="22"/>
                <w:szCs w:val="22"/>
              </w:rPr>
            </w:pPr>
            <w:r>
              <w:rPr>
                <w:rFonts w:asciiTheme="minorHAnsi" w:hAnsiTheme="minorHAnsi" w:cstheme="minorHAnsi"/>
                <w:sz w:val="22"/>
                <w:szCs w:val="22"/>
              </w:rPr>
              <w:t>As outlined above in Religious Belief</w:t>
            </w:r>
          </w:p>
        </w:tc>
      </w:tr>
      <w:tr w:rsidR="00E91D60" w:rsidRPr="00E46078" w14:paraId="30AE04DD" w14:textId="77777777" w:rsidTr="000B0B1F">
        <w:tc>
          <w:tcPr>
            <w:tcW w:w="1985" w:type="dxa"/>
            <w:shd w:val="clear" w:color="auto" w:fill="F2F2F2" w:themeFill="background1" w:themeFillShade="F2"/>
            <w:vAlign w:val="center"/>
          </w:tcPr>
          <w:p w14:paraId="41B4C0E2"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7F97208A" w:rsidR="00E91D60" w:rsidRPr="00E46078" w:rsidRDefault="004F3D9E" w:rsidP="004F3D9E">
            <w:pPr>
              <w:spacing w:before="240" w:after="240"/>
              <w:rPr>
                <w:rFonts w:asciiTheme="minorHAnsi" w:hAnsiTheme="minorHAnsi" w:cstheme="minorHAnsi"/>
                <w:sz w:val="22"/>
                <w:szCs w:val="22"/>
              </w:rPr>
            </w:pPr>
            <w:r w:rsidRPr="004F3D9E">
              <w:rPr>
                <w:rFonts w:asciiTheme="minorHAnsi" w:hAnsiTheme="minorHAnsi" w:cstheme="minorHAnsi"/>
                <w:sz w:val="22"/>
                <w:szCs w:val="22"/>
              </w:rPr>
              <w:t xml:space="preserve">People with specific accessibility needs may also have needs in respect of the </w:t>
            </w:r>
            <w:r w:rsidR="007B70A0">
              <w:rPr>
                <w:rFonts w:asciiTheme="minorHAnsi" w:hAnsiTheme="minorHAnsi" w:cstheme="minorHAnsi"/>
                <w:sz w:val="22"/>
                <w:szCs w:val="22"/>
              </w:rPr>
              <w:t>online booking fee for</w:t>
            </w:r>
            <w:r w:rsidRPr="004F3D9E">
              <w:rPr>
                <w:rFonts w:asciiTheme="minorHAnsi" w:hAnsiTheme="minorHAnsi" w:cstheme="minorHAnsi"/>
                <w:sz w:val="22"/>
                <w:szCs w:val="22"/>
              </w:rPr>
              <w:t xml:space="preserve"> </w:t>
            </w:r>
            <w:r w:rsidR="007B70A0">
              <w:rPr>
                <w:rFonts w:asciiTheme="minorHAnsi" w:hAnsiTheme="minorHAnsi" w:cstheme="minorHAnsi"/>
                <w:sz w:val="22"/>
                <w:szCs w:val="22"/>
              </w:rPr>
              <w:t>Cross-Border</w:t>
            </w:r>
            <w:r w:rsidRPr="004F3D9E">
              <w:rPr>
                <w:rFonts w:asciiTheme="minorHAnsi" w:hAnsiTheme="minorHAnsi" w:cstheme="minorHAnsi"/>
                <w:sz w:val="22"/>
                <w:szCs w:val="22"/>
              </w:rPr>
              <w:t xml:space="preserve"> services in relation to this policy. </w:t>
            </w:r>
            <w:r w:rsidR="00E574D7">
              <w:rPr>
                <w:rFonts w:asciiTheme="minorHAnsi" w:hAnsiTheme="minorHAnsi" w:cstheme="minorHAnsi"/>
                <w:sz w:val="22"/>
                <w:szCs w:val="22"/>
              </w:rPr>
              <w:t>For</w:t>
            </w:r>
            <w:r w:rsidR="00E574D7" w:rsidRPr="00E574D7">
              <w:rPr>
                <w:rFonts w:asciiTheme="minorHAnsi" w:hAnsiTheme="minorHAnsi" w:cstheme="minorHAnsi"/>
                <w:sz w:val="22"/>
                <w:szCs w:val="22"/>
              </w:rPr>
              <w:t xml:space="preserve"> those passengers who do not qualify for an age-related </w:t>
            </w:r>
            <w:proofErr w:type="spellStart"/>
            <w:r w:rsidR="00E574D7" w:rsidRPr="00E574D7">
              <w:rPr>
                <w:rFonts w:asciiTheme="minorHAnsi" w:hAnsiTheme="minorHAnsi" w:cstheme="minorHAnsi"/>
                <w:sz w:val="22"/>
                <w:szCs w:val="22"/>
              </w:rPr>
              <w:t>SmartPass</w:t>
            </w:r>
            <w:proofErr w:type="spellEnd"/>
            <w:r w:rsidR="00E574D7" w:rsidRPr="00E574D7">
              <w:rPr>
                <w:rFonts w:asciiTheme="minorHAnsi" w:hAnsiTheme="minorHAnsi" w:cstheme="minorHAnsi"/>
                <w:sz w:val="22"/>
                <w:szCs w:val="22"/>
              </w:rPr>
              <w:t xml:space="preserve">, depending on the nature of the individual’s disability they may qualify for a </w:t>
            </w:r>
            <w:r w:rsidR="00E574D7">
              <w:rPr>
                <w:rFonts w:asciiTheme="minorHAnsi" w:hAnsiTheme="minorHAnsi" w:cstheme="minorHAnsi"/>
                <w:sz w:val="22"/>
                <w:szCs w:val="22"/>
              </w:rPr>
              <w:t>H</w:t>
            </w:r>
            <w:r w:rsidR="00E574D7" w:rsidRPr="00E574D7">
              <w:rPr>
                <w:rFonts w:asciiTheme="minorHAnsi" w:hAnsiTheme="minorHAnsi" w:cstheme="minorHAnsi"/>
                <w:sz w:val="22"/>
                <w:szCs w:val="22"/>
              </w:rPr>
              <w:t xml:space="preserve">alf </w:t>
            </w:r>
            <w:r w:rsidR="00E574D7">
              <w:rPr>
                <w:rFonts w:asciiTheme="minorHAnsi" w:hAnsiTheme="minorHAnsi" w:cstheme="minorHAnsi"/>
                <w:sz w:val="22"/>
                <w:szCs w:val="22"/>
              </w:rPr>
              <w:t>F</w:t>
            </w:r>
            <w:r w:rsidR="00E574D7" w:rsidRPr="00E574D7">
              <w:rPr>
                <w:rFonts w:asciiTheme="minorHAnsi" w:hAnsiTheme="minorHAnsi" w:cstheme="minorHAnsi"/>
                <w:sz w:val="22"/>
                <w:szCs w:val="22"/>
              </w:rPr>
              <w:t xml:space="preserve">are or </w:t>
            </w:r>
            <w:r w:rsidR="00E574D7">
              <w:rPr>
                <w:rFonts w:asciiTheme="minorHAnsi" w:hAnsiTheme="minorHAnsi" w:cstheme="minorHAnsi"/>
                <w:sz w:val="22"/>
                <w:szCs w:val="22"/>
              </w:rPr>
              <w:t>C</w:t>
            </w:r>
            <w:r w:rsidR="00E574D7" w:rsidRPr="00E574D7">
              <w:rPr>
                <w:rFonts w:asciiTheme="minorHAnsi" w:hAnsiTheme="minorHAnsi" w:cstheme="minorHAnsi"/>
                <w:sz w:val="22"/>
                <w:szCs w:val="22"/>
              </w:rPr>
              <w:t xml:space="preserve">oncessionary pass, which is provided by the </w:t>
            </w:r>
            <w:r>
              <w:rPr>
                <w:rFonts w:asciiTheme="minorHAnsi" w:hAnsiTheme="minorHAnsi" w:cstheme="minorHAnsi"/>
                <w:sz w:val="22"/>
                <w:szCs w:val="22"/>
              </w:rPr>
              <w:t>D</w:t>
            </w:r>
            <w:r w:rsidR="00E574D7" w:rsidRPr="00E574D7">
              <w:rPr>
                <w:rFonts w:asciiTheme="minorHAnsi" w:hAnsiTheme="minorHAnsi" w:cstheme="minorHAnsi"/>
                <w:sz w:val="22"/>
                <w:szCs w:val="22"/>
              </w:rPr>
              <w:t>epartment</w:t>
            </w:r>
            <w:r>
              <w:rPr>
                <w:rFonts w:asciiTheme="minorHAnsi" w:hAnsiTheme="minorHAnsi" w:cstheme="minorHAnsi"/>
                <w:sz w:val="22"/>
                <w:szCs w:val="22"/>
              </w:rPr>
              <w:t xml:space="preserve"> for Infrastructure</w:t>
            </w:r>
            <w:r w:rsidR="00E574D7" w:rsidRPr="00E574D7">
              <w:rPr>
                <w:rFonts w:asciiTheme="minorHAnsi" w:hAnsiTheme="minorHAnsi" w:cstheme="minorHAnsi"/>
                <w:sz w:val="22"/>
                <w:szCs w:val="22"/>
              </w:rPr>
              <w:t>.</w:t>
            </w:r>
          </w:p>
        </w:tc>
      </w:tr>
      <w:tr w:rsidR="00E91D60" w:rsidRPr="00E46078" w14:paraId="6802E370" w14:textId="77777777" w:rsidTr="000B0B1F">
        <w:tc>
          <w:tcPr>
            <w:tcW w:w="1985" w:type="dxa"/>
            <w:shd w:val="clear" w:color="auto" w:fill="F2F2F2" w:themeFill="background1" w:themeFillShade="F2"/>
            <w:vAlign w:val="center"/>
          </w:tcPr>
          <w:p w14:paraId="1EFD709F"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6920B318" w:rsidR="00E91D60" w:rsidRPr="00E46078" w:rsidRDefault="0037413A" w:rsidP="00390DDC">
            <w:pPr>
              <w:spacing w:before="240" w:after="240"/>
              <w:rPr>
                <w:rFonts w:asciiTheme="minorHAnsi" w:hAnsiTheme="minorHAnsi" w:cstheme="minorHAnsi"/>
                <w:sz w:val="22"/>
                <w:szCs w:val="22"/>
              </w:rPr>
            </w:pPr>
            <w:r>
              <w:rPr>
                <w:rFonts w:asciiTheme="minorHAnsi" w:hAnsiTheme="minorHAnsi" w:cstheme="minorHAnsi"/>
                <w:sz w:val="22"/>
                <w:szCs w:val="22"/>
              </w:rPr>
              <w:t>As outlined above in Religious Belief</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4D2C9AFA" w14:textId="4342370C" w:rsidR="001E40DD" w:rsidRDefault="001E40DD" w:rsidP="00E91D60">
      <w:pPr>
        <w:rPr>
          <w:rFonts w:asciiTheme="minorHAnsi" w:hAnsiTheme="minorHAnsi" w:cstheme="minorHAnsi"/>
          <w:b/>
          <w:sz w:val="22"/>
          <w:szCs w:val="22"/>
        </w:rPr>
      </w:pPr>
    </w:p>
    <w:p w14:paraId="5E46931C" w14:textId="307C537A" w:rsidR="001E40DD" w:rsidRDefault="001E40DD" w:rsidP="00E91D60">
      <w:pPr>
        <w:rPr>
          <w:rFonts w:asciiTheme="minorHAnsi" w:hAnsiTheme="minorHAnsi" w:cstheme="minorHAnsi"/>
          <w:b/>
          <w:sz w:val="22"/>
          <w:szCs w:val="22"/>
        </w:rPr>
      </w:pPr>
    </w:p>
    <w:p w14:paraId="2C9B44F7" w14:textId="0677260D" w:rsidR="001E40DD" w:rsidRDefault="001E40DD" w:rsidP="00E91D60">
      <w:pPr>
        <w:rPr>
          <w:rFonts w:asciiTheme="minorHAnsi" w:hAnsiTheme="minorHAnsi" w:cstheme="minorHAnsi"/>
          <w:b/>
          <w:sz w:val="22"/>
          <w:szCs w:val="22"/>
        </w:rPr>
      </w:pPr>
    </w:p>
    <w:p w14:paraId="23FB6B82" w14:textId="28530127" w:rsidR="001E40DD" w:rsidRDefault="001E40DD" w:rsidP="00E91D60">
      <w:pPr>
        <w:rPr>
          <w:rFonts w:asciiTheme="minorHAnsi" w:hAnsiTheme="minorHAnsi" w:cstheme="minorHAnsi"/>
          <w:b/>
          <w:sz w:val="22"/>
          <w:szCs w:val="22"/>
        </w:rPr>
      </w:pPr>
    </w:p>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lastRenderedPageBreak/>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5A3365F0" w:rsidR="00E91D60" w:rsidRPr="00B63D23" w:rsidRDefault="00F621E3" w:rsidP="00087863">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The online booking system</w:t>
            </w:r>
            <w:r w:rsidR="00981967" w:rsidRPr="00B63D23">
              <w:rPr>
                <w:rFonts w:asciiTheme="minorHAnsi" w:hAnsiTheme="minorHAnsi" w:cstheme="minorHAnsi"/>
                <w:sz w:val="22"/>
                <w:szCs w:val="22"/>
              </w:rPr>
              <w:t xml:space="preserve"> will be used by those of different religious belief however no specific need has been identified for this group</w:t>
            </w:r>
            <w:r w:rsidR="00D322DA">
              <w:rPr>
                <w:rFonts w:asciiTheme="minorHAnsi" w:hAnsiTheme="minorHAnsi" w:cstheme="minorHAnsi"/>
                <w:sz w:val="22"/>
                <w:szCs w:val="22"/>
              </w:rPr>
              <w:t xml:space="preserve">.  </w:t>
            </w:r>
            <w:r w:rsidR="00D322DA" w:rsidRPr="00D322DA">
              <w:rPr>
                <w:rFonts w:asciiTheme="minorHAnsi" w:hAnsiTheme="minorHAnsi" w:cstheme="minorHAnsi"/>
                <w:sz w:val="22"/>
                <w:szCs w:val="22"/>
              </w:rPr>
              <w:t>Introducing a booking fee for concessionary fare holders will help ensure only those with a genuine intention of travelling secure a seat.  This will help all passengers avail of seats that were previously block booked and unused.</w:t>
            </w:r>
            <w:r w:rsidR="00D322DA">
              <w:t> </w:t>
            </w: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0F1DB7D6" w:rsidR="00E91D60" w:rsidRPr="00E46078" w:rsidRDefault="004D4274"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6534C3D5" w:rsidR="00E91D60" w:rsidRPr="00B63D23" w:rsidRDefault="007200CD" w:rsidP="00390DDC">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As above</w:t>
            </w: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72D5159A"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062DFC6E" w:rsidR="00E91D60" w:rsidRPr="00B63D23" w:rsidRDefault="00BE64C8" w:rsidP="00390DDC">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As above</w:t>
            </w: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77504069"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5FD1CEAA" w:rsidR="00E91D60" w:rsidRPr="00B63D23" w:rsidRDefault="007E5E25" w:rsidP="00843F00">
            <w:pPr>
              <w:rPr>
                <w:rFonts w:asciiTheme="minorHAnsi" w:hAnsiTheme="minorHAnsi" w:cstheme="minorHAnsi"/>
                <w:sz w:val="22"/>
                <w:szCs w:val="22"/>
              </w:rPr>
            </w:pPr>
            <w:r w:rsidRPr="00B63D23">
              <w:rPr>
                <w:rFonts w:asciiTheme="minorHAnsi" w:hAnsiTheme="minorHAnsi" w:cstheme="minorHAnsi"/>
                <w:sz w:val="22"/>
                <w:szCs w:val="22"/>
              </w:rPr>
              <w:t xml:space="preserve">Based on the evidence above, this decision would have </w:t>
            </w:r>
            <w:r w:rsidR="006135BC">
              <w:rPr>
                <w:rFonts w:asciiTheme="minorHAnsi" w:hAnsiTheme="minorHAnsi" w:cstheme="minorHAnsi"/>
                <w:sz w:val="22"/>
                <w:szCs w:val="22"/>
              </w:rPr>
              <w:t>minor</w:t>
            </w:r>
            <w:r w:rsidRPr="00B63D23">
              <w:rPr>
                <w:rFonts w:asciiTheme="minorHAnsi" w:hAnsiTheme="minorHAnsi" w:cstheme="minorHAnsi"/>
                <w:sz w:val="22"/>
                <w:szCs w:val="22"/>
              </w:rPr>
              <w:t xml:space="preserve"> impact on equality of opportunity for older people. Older people (60+) will continue to avail of free travel through the Concessionary Fares Scheme on all </w:t>
            </w:r>
            <w:proofErr w:type="gramStart"/>
            <w:r w:rsidRPr="00B63D23">
              <w:rPr>
                <w:rFonts w:asciiTheme="minorHAnsi" w:hAnsiTheme="minorHAnsi" w:cstheme="minorHAnsi"/>
                <w:sz w:val="22"/>
                <w:szCs w:val="22"/>
              </w:rPr>
              <w:t>services, but</w:t>
            </w:r>
            <w:proofErr w:type="gramEnd"/>
            <w:r w:rsidRPr="00B63D23">
              <w:rPr>
                <w:rFonts w:asciiTheme="minorHAnsi" w:hAnsiTheme="minorHAnsi" w:cstheme="minorHAnsi"/>
                <w:sz w:val="22"/>
                <w:szCs w:val="22"/>
              </w:rPr>
              <w:t xml:space="preserve"> will </w:t>
            </w:r>
            <w:r w:rsidR="0066764C" w:rsidRPr="00B63D23">
              <w:rPr>
                <w:rFonts w:asciiTheme="minorHAnsi" w:hAnsiTheme="minorHAnsi" w:cstheme="minorHAnsi"/>
                <w:sz w:val="22"/>
                <w:szCs w:val="22"/>
              </w:rPr>
              <w:t xml:space="preserve">be required to pay a booking fee to reserve a seat </w:t>
            </w:r>
            <w:r w:rsidR="005A3793" w:rsidRPr="00B63D23">
              <w:rPr>
                <w:rFonts w:asciiTheme="minorHAnsi" w:hAnsiTheme="minorHAnsi" w:cstheme="minorHAnsi"/>
                <w:sz w:val="22"/>
                <w:szCs w:val="22"/>
              </w:rPr>
              <w:t>online</w:t>
            </w:r>
            <w:r w:rsidR="0066764C" w:rsidRPr="00B63D23">
              <w:rPr>
                <w:rFonts w:asciiTheme="minorHAnsi" w:hAnsiTheme="minorHAnsi" w:cstheme="minorHAnsi"/>
                <w:sz w:val="22"/>
                <w:szCs w:val="22"/>
              </w:rPr>
              <w:t xml:space="preserve"> for Bus and Rail Cross-Border services</w:t>
            </w:r>
            <w:r w:rsidR="009A642A" w:rsidRPr="00B63D23">
              <w:rPr>
                <w:rFonts w:asciiTheme="minorHAnsi" w:hAnsiTheme="minorHAnsi" w:cstheme="minorHAnsi"/>
                <w:sz w:val="22"/>
                <w:szCs w:val="22"/>
              </w:rPr>
              <w:t xml:space="preserve"> only</w:t>
            </w:r>
            <w:r w:rsidRPr="00B63D23">
              <w:rPr>
                <w:rFonts w:asciiTheme="minorHAnsi" w:hAnsiTheme="minorHAnsi" w:cstheme="minorHAnsi"/>
                <w:sz w:val="22"/>
                <w:szCs w:val="22"/>
              </w:rPr>
              <w:t>.</w:t>
            </w:r>
            <w:r w:rsidR="008F1A33" w:rsidRPr="00B63D23">
              <w:rPr>
                <w:sz w:val="22"/>
                <w:szCs w:val="22"/>
              </w:rPr>
              <w:t xml:space="preserve">  </w:t>
            </w:r>
            <w:r w:rsidR="00313B0B" w:rsidRPr="00313B0B">
              <w:rPr>
                <w:rFonts w:asciiTheme="minorHAnsi" w:hAnsiTheme="minorHAnsi" w:cstheme="minorHAnsi"/>
                <w:sz w:val="22"/>
                <w:szCs w:val="22"/>
              </w:rPr>
              <w:t xml:space="preserve">The introduction of the booking fee will secure a booking for these concessionary fare holders at a minimal monetary value.  It will ensure those with a genuine intention of travelling on Translink services will have a greater chance of obtaining a seat.  </w:t>
            </w: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09D811CA" w:rsidR="00E91D60" w:rsidRPr="00E46078" w:rsidRDefault="00CC50D9"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1B9640D4" w:rsidR="00E91D60" w:rsidRPr="00B63D23" w:rsidRDefault="00BE64C8" w:rsidP="00997FA1">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As above</w:t>
            </w: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1A3D7FA8"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6379" w:type="dxa"/>
          </w:tcPr>
          <w:p w14:paraId="60CCA5A0" w14:textId="69BA122B" w:rsidR="00E91D60" w:rsidRPr="00B63D23" w:rsidRDefault="00BE64C8" w:rsidP="00997FA1">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As above</w:t>
            </w: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59E93B7E"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21F7BB43" w:rsidR="00E91D60" w:rsidRPr="00B63D23" w:rsidRDefault="00BE64C8" w:rsidP="00997FA1">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As above</w:t>
            </w: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79243A51"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63B819D0" w:rsidR="00E91D60" w:rsidRPr="00B63D23" w:rsidRDefault="003F2B0A" w:rsidP="00997FA1">
            <w:pPr>
              <w:autoSpaceDE w:val="0"/>
              <w:autoSpaceDN w:val="0"/>
              <w:adjustRightInd w:val="0"/>
              <w:spacing w:before="300" w:after="300"/>
              <w:rPr>
                <w:rFonts w:asciiTheme="minorHAnsi" w:hAnsiTheme="minorHAnsi" w:cstheme="minorHAnsi"/>
                <w:sz w:val="22"/>
                <w:szCs w:val="22"/>
              </w:rPr>
            </w:pPr>
            <w:r w:rsidRPr="00B63D23">
              <w:rPr>
                <w:rFonts w:asciiTheme="minorHAnsi" w:hAnsiTheme="minorHAnsi" w:cstheme="minorHAnsi"/>
                <w:sz w:val="22"/>
                <w:szCs w:val="22"/>
              </w:rPr>
              <w:t>Based on the evidence above, this decision would have minor impact on equality of opportunity for people with a disability. Older people with a disability who are more than 60 years old will continue to avail of free travel through the Concessionary Fares Scheme</w:t>
            </w:r>
            <w:r w:rsidR="009A642A" w:rsidRPr="00B63D23">
              <w:rPr>
                <w:rFonts w:asciiTheme="minorHAnsi" w:hAnsiTheme="minorHAnsi" w:cstheme="minorHAnsi"/>
                <w:sz w:val="22"/>
                <w:szCs w:val="22"/>
              </w:rPr>
              <w:t xml:space="preserve"> on all </w:t>
            </w:r>
            <w:proofErr w:type="gramStart"/>
            <w:r w:rsidR="009A642A" w:rsidRPr="00B63D23">
              <w:rPr>
                <w:rFonts w:asciiTheme="minorHAnsi" w:hAnsiTheme="minorHAnsi" w:cstheme="minorHAnsi"/>
                <w:sz w:val="22"/>
                <w:szCs w:val="22"/>
              </w:rPr>
              <w:t>services, but</w:t>
            </w:r>
            <w:proofErr w:type="gramEnd"/>
            <w:r w:rsidR="009A642A" w:rsidRPr="00B63D23">
              <w:rPr>
                <w:rFonts w:asciiTheme="minorHAnsi" w:hAnsiTheme="minorHAnsi" w:cstheme="minorHAnsi"/>
                <w:sz w:val="22"/>
                <w:szCs w:val="22"/>
              </w:rPr>
              <w:t xml:space="preserve"> will be required to pay a booking fee to reserve a seat online for Bus and Rail Cross-Border services only.</w:t>
            </w:r>
            <w:r w:rsidR="009A642A" w:rsidRPr="00B63D23">
              <w:rPr>
                <w:sz w:val="22"/>
                <w:szCs w:val="22"/>
              </w:rPr>
              <w:t xml:space="preserve"> </w:t>
            </w:r>
            <w:r w:rsidR="00D322DA" w:rsidRPr="00313B0B">
              <w:rPr>
                <w:rFonts w:asciiTheme="minorHAnsi" w:hAnsiTheme="minorHAnsi" w:cstheme="minorHAnsi"/>
                <w:sz w:val="22"/>
                <w:szCs w:val="22"/>
              </w:rPr>
              <w:t>The introduction of the booking fee will secure a booking for these concessionary fare holders at a minimal monetary value.  It will ensure those with a genuine intention of travelling on Translink services will have a greater chance of obtaining a seat. </w:t>
            </w: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AB204BD" w:rsidR="00E91D60" w:rsidRPr="00E46078" w:rsidRDefault="00CC50D9"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01E189E1" w:rsidR="00E91D60" w:rsidRPr="00E46078" w:rsidRDefault="0027469B" w:rsidP="00997FA1">
            <w:pPr>
              <w:autoSpaceDE w:val="0"/>
              <w:autoSpaceDN w:val="0"/>
              <w:adjustRightInd w:val="0"/>
              <w:spacing w:before="300" w:after="300"/>
              <w:rPr>
                <w:rFonts w:asciiTheme="minorHAnsi" w:hAnsiTheme="minorHAnsi" w:cstheme="minorHAnsi"/>
                <w:sz w:val="22"/>
                <w:szCs w:val="22"/>
              </w:rPr>
            </w:pPr>
            <w:r w:rsidRPr="0027469B">
              <w:rPr>
                <w:rFonts w:asciiTheme="minorHAnsi" w:hAnsiTheme="minorHAnsi" w:cstheme="minorHAnsi"/>
                <w:sz w:val="22"/>
                <w:szCs w:val="22"/>
              </w:rPr>
              <w:t xml:space="preserve">The online booking system will be used by </w:t>
            </w:r>
            <w:r>
              <w:rPr>
                <w:rFonts w:asciiTheme="minorHAnsi" w:hAnsiTheme="minorHAnsi" w:cstheme="minorHAnsi"/>
                <w:sz w:val="22"/>
                <w:szCs w:val="22"/>
              </w:rPr>
              <w:t>Dependents</w:t>
            </w:r>
            <w:r w:rsidRPr="0027469B">
              <w:rPr>
                <w:rFonts w:asciiTheme="minorHAnsi" w:hAnsiTheme="minorHAnsi" w:cstheme="minorHAnsi"/>
                <w:sz w:val="22"/>
                <w:szCs w:val="22"/>
              </w:rPr>
              <w:t xml:space="preserve"> however no specific need has been identified for this group.  </w:t>
            </w: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71265CF1" w:rsidR="00E91D60" w:rsidRPr="00E46078" w:rsidRDefault="00364402"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3416B9CA" w:rsidR="00E91D60" w:rsidRPr="00E46078" w:rsidRDefault="0084395F" w:rsidP="00390DDC">
            <w:pPr>
              <w:autoSpaceDE w:val="0"/>
              <w:autoSpaceDN w:val="0"/>
              <w:adjustRightInd w:val="0"/>
              <w:spacing w:before="240" w:after="240"/>
              <w:rPr>
                <w:rFonts w:asciiTheme="minorHAnsi" w:hAnsiTheme="minorHAnsi" w:cstheme="minorHAnsi"/>
                <w:sz w:val="22"/>
                <w:szCs w:val="22"/>
              </w:rPr>
            </w:pPr>
            <w:r w:rsidRPr="0084395F">
              <w:rPr>
                <w:rFonts w:asciiTheme="minorHAnsi" w:hAnsiTheme="minorHAnsi" w:cstheme="minorHAnsi"/>
                <w:sz w:val="22"/>
                <w:szCs w:val="22"/>
              </w:rPr>
              <w:t xml:space="preserve">No - Translink deliver an agreed service network covering </w:t>
            </w:r>
            <w:proofErr w:type="gramStart"/>
            <w:r w:rsidRPr="0084395F">
              <w:rPr>
                <w:rFonts w:asciiTheme="minorHAnsi" w:hAnsiTheme="minorHAnsi" w:cstheme="minorHAnsi"/>
                <w:sz w:val="22"/>
                <w:szCs w:val="22"/>
              </w:rPr>
              <w:t>all of</w:t>
            </w:r>
            <w:proofErr w:type="gramEnd"/>
            <w:r w:rsidRPr="0084395F">
              <w:rPr>
                <w:rFonts w:asciiTheme="minorHAnsi" w:hAnsiTheme="minorHAnsi" w:cstheme="minorHAnsi"/>
                <w:sz w:val="22"/>
                <w:szCs w:val="22"/>
              </w:rPr>
              <w:t xml:space="preserve"> Northern Ireland. As such, it already promotes equality of opportunity across this S75 group and there are no further promotion opportunities. There is no evidence to suggest that persons of one </w:t>
            </w:r>
            <w:proofErr w:type="gramStart"/>
            <w:r w:rsidRPr="0084395F">
              <w:rPr>
                <w:rFonts w:asciiTheme="minorHAnsi" w:hAnsiTheme="minorHAnsi" w:cstheme="minorHAnsi"/>
                <w:sz w:val="22"/>
                <w:szCs w:val="22"/>
              </w:rPr>
              <w:t>particular religious</w:t>
            </w:r>
            <w:proofErr w:type="gramEnd"/>
            <w:r w:rsidRPr="0084395F">
              <w:rPr>
                <w:rFonts w:asciiTheme="minorHAnsi" w:hAnsiTheme="minorHAnsi" w:cstheme="minorHAnsi"/>
                <w:sz w:val="22"/>
                <w:szCs w:val="22"/>
              </w:rPr>
              <w:t xml:space="preserve"> belief will be impacted by th</w:t>
            </w:r>
            <w:r w:rsidR="00337165">
              <w:rPr>
                <w:rFonts w:asciiTheme="minorHAnsi" w:hAnsiTheme="minorHAnsi" w:cstheme="minorHAnsi"/>
                <w:sz w:val="22"/>
                <w:szCs w:val="22"/>
              </w:rPr>
              <w:t>is policy change</w:t>
            </w:r>
            <w:r w:rsidRPr="0084395F">
              <w:rPr>
                <w:rFonts w:asciiTheme="minorHAnsi" w:hAnsiTheme="minorHAnsi" w:cstheme="minorHAnsi"/>
                <w:sz w:val="22"/>
                <w:szCs w:val="22"/>
              </w:rPr>
              <w:t xml:space="preserve"> more than another</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2BC65329" w:rsidR="00E91D60" w:rsidRPr="00E46078" w:rsidRDefault="0084395F"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00512175" w:rsidR="00E91D60" w:rsidRPr="00E46078" w:rsidRDefault="0084395F" w:rsidP="00390DDC">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3FFFECCE"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7FF0C857" w:rsidR="00E91D60" w:rsidRPr="00E46078" w:rsidRDefault="004A0070" w:rsidP="00390DDC">
            <w:pPr>
              <w:autoSpaceDE w:val="0"/>
              <w:autoSpaceDN w:val="0"/>
              <w:adjustRightInd w:val="0"/>
              <w:spacing w:before="240" w:after="240"/>
              <w:rPr>
                <w:rFonts w:asciiTheme="minorHAnsi" w:hAnsiTheme="minorHAnsi" w:cstheme="minorHAnsi"/>
                <w:sz w:val="22"/>
                <w:szCs w:val="22"/>
              </w:rPr>
            </w:pPr>
            <w:r w:rsidRPr="004A0070">
              <w:rPr>
                <w:rFonts w:asciiTheme="minorHAnsi" w:hAnsiTheme="minorHAnsi" w:cstheme="minorHAnsi"/>
                <w:sz w:val="22"/>
                <w:szCs w:val="22"/>
              </w:rPr>
              <w:t xml:space="preserve">No – as above. </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353E0639" w:rsidR="00E91D60" w:rsidRPr="00E46078" w:rsidRDefault="007C13B0"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2781947F" w:rsidR="00E91D60" w:rsidRPr="00E46078" w:rsidRDefault="007C13B0"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312A932C" w:rsidR="00E91D60" w:rsidRPr="00E46078" w:rsidRDefault="007C13B0" w:rsidP="00997FA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5342B2B5" w:rsidR="00E91D60" w:rsidRPr="00E46078" w:rsidRDefault="007C13B0" w:rsidP="00390DDC">
            <w:pPr>
              <w:autoSpaceDE w:val="0"/>
              <w:autoSpaceDN w:val="0"/>
              <w:adjustRightInd w:val="0"/>
              <w:spacing w:before="240" w:after="240"/>
              <w:rPr>
                <w:rFonts w:asciiTheme="minorHAnsi" w:hAnsiTheme="minorHAnsi" w:cstheme="minorHAnsi"/>
                <w:sz w:val="22"/>
                <w:szCs w:val="22"/>
              </w:rPr>
            </w:pPr>
            <w:r w:rsidRPr="007C13B0">
              <w:rPr>
                <w:rFonts w:asciiTheme="minorHAnsi" w:hAnsiTheme="minorHAnsi" w:cstheme="minorHAnsi"/>
                <w:sz w:val="22"/>
                <w:szCs w:val="22"/>
              </w:rPr>
              <w:t xml:space="preserve">No. However, Translink deliver an agreed service network covering </w:t>
            </w:r>
            <w:proofErr w:type="gramStart"/>
            <w:r w:rsidRPr="007C13B0">
              <w:rPr>
                <w:rFonts w:asciiTheme="minorHAnsi" w:hAnsiTheme="minorHAnsi" w:cstheme="minorHAnsi"/>
                <w:sz w:val="22"/>
                <w:szCs w:val="22"/>
              </w:rPr>
              <w:t>all of</w:t>
            </w:r>
            <w:proofErr w:type="gramEnd"/>
            <w:r w:rsidRPr="007C13B0">
              <w:rPr>
                <w:rFonts w:asciiTheme="minorHAnsi" w:hAnsiTheme="minorHAnsi" w:cstheme="minorHAnsi"/>
                <w:sz w:val="22"/>
                <w:szCs w:val="22"/>
              </w:rPr>
              <w:t xml:space="preserve"> Northern Ireland, using buses and trains equipped to accessibility requirements. As such, it promotes equality of opportunity across this S75 group by way of financial assistance for people with disabilities through the Concessionary Fares Scheme. Translink also works closely with key stakeholders such as the Inclusive Mobility for Transport Advisory Committee (IMTAC) to improve and enhance the accessibility of all services</w:t>
            </w:r>
            <w:r w:rsidR="000C3125">
              <w:rPr>
                <w:rFonts w:asciiTheme="minorHAnsi" w:hAnsiTheme="minorHAnsi" w:cstheme="minorHAnsi"/>
                <w:sz w:val="22"/>
                <w:szCs w:val="22"/>
              </w:rPr>
              <w:t>.</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495CB9F4" w:rsidR="00E91D60" w:rsidRPr="00E46078" w:rsidRDefault="007C13B0"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as above</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3021F70A" w:rsidR="00876174" w:rsidRPr="00E46078" w:rsidRDefault="00787446"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The online booking system</w:t>
            </w:r>
            <w:r w:rsidR="00234E1A" w:rsidRPr="00A4599C">
              <w:rPr>
                <w:rFonts w:asciiTheme="minorHAnsi" w:hAnsiTheme="minorHAnsi" w:cstheme="minorHAnsi"/>
                <w:sz w:val="22"/>
                <w:szCs w:val="22"/>
              </w:rPr>
              <w:t xml:space="preserve"> will be used by those of different religious </w:t>
            </w:r>
            <w:proofErr w:type="gramStart"/>
            <w:r w:rsidR="00234E1A" w:rsidRPr="00A4599C">
              <w:rPr>
                <w:rFonts w:asciiTheme="minorHAnsi" w:hAnsiTheme="minorHAnsi" w:cstheme="minorHAnsi"/>
                <w:sz w:val="22"/>
                <w:szCs w:val="22"/>
              </w:rPr>
              <w:t>belief</w:t>
            </w:r>
            <w:proofErr w:type="gramEnd"/>
            <w:r w:rsidR="00234E1A" w:rsidRPr="00A4599C">
              <w:rPr>
                <w:rFonts w:asciiTheme="minorHAnsi" w:hAnsiTheme="minorHAnsi" w:cstheme="minorHAnsi"/>
                <w:sz w:val="22"/>
                <w:szCs w:val="22"/>
              </w:rPr>
              <w:t xml:space="preserve"> </w:t>
            </w:r>
            <w:r w:rsidR="00CE6DD4">
              <w:rPr>
                <w:rFonts w:asciiTheme="minorHAnsi" w:hAnsiTheme="minorHAnsi" w:cstheme="minorHAnsi"/>
                <w:sz w:val="22"/>
                <w:szCs w:val="22"/>
              </w:rPr>
              <w:t>and it is not believed that this policy</w:t>
            </w:r>
            <w:r w:rsidR="005C4AB4" w:rsidRPr="00A4599C">
              <w:rPr>
                <w:rFonts w:asciiTheme="minorHAnsi" w:hAnsiTheme="minorHAnsi" w:cstheme="minorHAnsi"/>
                <w:sz w:val="22"/>
                <w:szCs w:val="22"/>
              </w:rPr>
              <w:t xml:space="preserve"> </w:t>
            </w:r>
            <w:r w:rsidR="00A4599C" w:rsidRPr="00A4599C">
              <w:rPr>
                <w:rFonts w:asciiTheme="minorHAnsi" w:hAnsiTheme="minorHAnsi" w:cstheme="minorHAnsi"/>
                <w:sz w:val="22"/>
                <w:szCs w:val="22"/>
              </w:rPr>
              <w:t>will impact this group</w:t>
            </w: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11186841" w:rsidR="00876174" w:rsidRPr="00E46078" w:rsidRDefault="001D058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Political opinion</w:t>
            </w:r>
          </w:p>
        </w:tc>
        <w:tc>
          <w:tcPr>
            <w:tcW w:w="6237" w:type="dxa"/>
          </w:tcPr>
          <w:p w14:paraId="26A8241D" w14:textId="3383FAA9" w:rsidR="00876174" w:rsidRPr="00E46078" w:rsidRDefault="00A4599C"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4E8D68EF" w:rsidR="00876174" w:rsidRPr="00E46078" w:rsidRDefault="001D058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EDD6410" w:rsidR="00876174" w:rsidRPr="00E46078" w:rsidRDefault="00A4599C"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6109A7FA" w:rsidR="00876174" w:rsidRPr="00E46078" w:rsidRDefault="001D0580"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46DCE759" w:rsidR="00E91D60" w:rsidRPr="00E46078" w:rsidRDefault="00F73CD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this policy does not provide the opportunity to better promote good relations.</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3C24DC29" w:rsidR="00E91D60" w:rsidRPr="00E46078" w:rsidRDefault="00F73CD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this policy does not provide the opportunity to better promote good relations.</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55C4041B" w:rsidR="00E91D60" w:rsidRPr="00E46078" w:rsidRDefault="00F73CD1"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No – this policy does not provide the opportunity to better promote good relations.</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0D562243" w14:textId="17C29D6E" w:rsidR="00DD78E3" w:rsidRPr="00E46078" w:rsidRDefault="00E87467"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r w:rsidR="003C3D87">
              <w:rPr>
                <w:rFonts w:asciiTheme="minorHAnsi" w:hAnsiTheme="minorHAnsi" w:cstheme="minorHAnsi"/>
                <w:sz w:val="22"/>
                <w:szCs w:val="22"/>
              </w:rPr>
              <w:t xml:space="preserve"> </w:t>
            </w: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7B1E073B" w:rsidR="00DD78E3" w:rsidRPr="00E46078" w:rsidRDefault="00B57CDB"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72A1C09A" w14:textId="00C470BB" w:rsidR="00D40EEE" w:rsidRPr="00E46078" w:rsidRDefault="00B263B2"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Any impacts on the groups have been identified as minor, so </w:t>
            </w:r>
            <w:r w:rsidR="006861D6">
              <w:rPr>
                <w:rFonts w:asciiTheme="minorHAnsi" w:hAnsiTheme="minorHAnsi" w:cstheme="minorHAnsi"/>
                <w:sz w:val="22"/>
                <w:szCs w:val="22"/>
              </w:rPr>
              <w:t xml:space="preserve">it is not believed necessary to conduct an equality impact assessment.  </w:t>
            </w: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2061B67D" w14:textId="10A12923" w:rsidR="005A3F0D" w:rsidRPr="005A3F0D" w:rsidRDefault="005A3F0D" w:rsidP="00F63DB2">
            <w:pPr>
              <w:autoSpaceDE w:val="0"/>
              <w:autoSpaceDN w:val="0"/>
              <w:adjustRightInd w:val="0"/>
              <w:rPr>
                <w:rFonts w:asciiTheme="minorHAnsi" w:hAnsiTheme="minorHAnsi" w:cstheme="minorHAnsi"/>
                <w:sz w:val="22"/>
                <w:szCs w:val="22"/>
              </w:rPr>
            </w:pPr>
            <w:r w:rsidRPr="005A3F0D">
              <w:rPr>
                <w:rFonts w:asciiTheme="minorHAnsi" w:hAnsiTheme="minorHAnsi" w:cstheme="minorHAnsi"/>
                <w:sz w:val="22"/>
                <w:szCs w:val="22"/>
              </w:rPr>
              <w:t>A range of alternative options were considered as part of this review includin</w:t>
            </w:r>
            <w:r>
              <w:rPr>
                <w:rFonts w:asciiTheme="minorHAnsi" w:hAnsiTheme="minorHAnsi" w:cstheme="minorHAnsi"/>
                <w:sz w:val="22"/>
                <w:szCs w:val="22"/>
              </w:rPr>
              <w:t>g</w:t>
            </w:r>
            <w:r w:rsidRPr="005A3F0D">
              <w:rPr>
                <w:rFonts w:asciiTheme="minorHAnsi" w:hAnsiTheme="minorHAnsi" w:cstheme="minorHAnsi"/>
                <w:sz w:val="22"/>
                <w:szCs w:val="22"/>
              </w:rPr>
              <w:t xml:space="preserve"> </w:t>
            </w:r>
            <w:r w:rsidR="00F63DB2">
              <w:rPr>
                <w:rFonts w:asciiTheme="minorHAnsi" w:hAnsiTheme="minorHAnsi" w:cstheme="minorHAnsi"/>
                <w:sz w:val="22"/>
                <w:szCs w:val="22"/>
              </w:rPr>
              <w:t>i</w:t>
            </w:r>
            <w:r w:rsidR="006472ED">
              <w:rPr>
                <w:rFonts w:asciiTheme="minorHAnsi" w:hAnsiTheme="minorHAnsi" w:cstheme="minorHAnsi"/>
                <w:sz w:val="22"/>
                <w:szCs w:val="22"/>
              </w:rPr>
              <w:t>mplementing a telep</w:t>
            </w:r>
            <w:r w:rsidRPr="005A3F0D">
              <w:rPr>
                <w:rFonts w:asciiTheme="minorHAnsi" w:hAnsiTheme="minorHAnsi" w:cstheme="minorHAnsi"/>
                <w:sz w:val="22"/>
                <w:szCs w:val="22"/>
              </w:rPr>
              <w:t>hone booking system</w:t>
            </w:r>
            <w:r w:rsidR="00F63DB2">
              <w:rPr>
                <w:rFonts w:asciiTheme="minorHAnsi" w:hAnsiTheme="minorHAnsi" w:cstheme="minorHAnsi"/>
                <w:sz w:val="22"/>
                <w:szCs w:val="22"/>
              </w:rPr>
              <w:t xml:space="preserve"> or a</w:t>
            </w:r>
            <w:r w:rsidRPr="005A3F0D">
              <w:rPr>
                <w:rFonts w:asciiTheme="minorHAnsi" w:hAnsiTheme="minorHAnsi" w:cstheme="minorHAnsi"/>
                <w:sz w:val="22"/>
                <w:szCs w:val="22"/>
              </w:rPr>
              <w:t>pplying a penalty only to those who have made block bookings</w:t>
            </w:r>
            <w:r w:rsidR="00F63DB2">
              <w:rPr>
                <w:rFonts w:asciiTheme="minorHAnsi" w:hAnsiTheme="minorHAnsi" w:cstheme="minorHAnsi"/>
                <w:sz w:val="22"/>
                <w:szCs w:val="22"/>
              </w:rPr>
              <w:t xml:space="preserve">.  </w:t>
            </w:r>
            <w:proofErr w:type="gramStart"/>
            <w:r w:rsidR="00F63DB2">
              <w:rPr>
                <w:rFonts w:asciiTheme="minorHAnsi" w:hAnsiTheme="minorHAnsi" w:cstheme="minorHAnsi"/>
                <w:sz w:val="22"/>
                <w:szCs w:val="22"/>
              </w:rPr>
              <w:t>However</w:t>
            </w:r>
            <w:proofErr w:type="gramEnd"/>
            <w:r w:rsidR="00F63DB2">
              <w:rPr>
                <w:rFonts w:asciiTheme="minorHAnsi" w:hAnsiTheme="minorHAnsi" w:cstheme="minorHAnsi"/>
                <w:sz w:val="22"/>
                <w:szCs w:val="22"/>
              </w:rPr>
              <w:t xml:space="preserve"> these were deemed not feasible for the business due to a number of technical and financial reasons.  </w:t>
            </w:r>
          </w:p>
          <w:p w14:paraId="7ACFDFF4" w14:textId="77777777" w:rsidR="005A3F0D" w:rsidRPr="005A3F0D" w:rsidRDefault="005A3F0D" w:rsidP="005A3F0D">
            <w:pPr>
              <w:autoSpaceDE w:val="0"/>
              <w:autoSpaceDN w:val="0"/>
              <w:adjustRightInd w:val="0"/>
              <w:rPr>
                <w:rFonts w:asciiTheme="minorHAnsi" w:hAnsiTheme="minorHAnsi" w:cstheme="minorHAnsi"/>
                <w:sz w:val="22"/>
                <w:szCs w:val="22"/>
              </w:rPr>
            </w:pPr>
          </w:p>
          <w:p w14:paraId="13CF98A4" w14:textId="11205CC6" w:rsidR="005A3F0D" w:rsidRPr="005A3F0D" w:rsidRDefault="005A3F0D" w:rsidP="005A3F0D">
            <w:pPr>
              <w:autoSpaceDE w:val="0"/>
              <w:autoSpaceDN w:val="0"/>
              <w:adjustRightInd w:val="0"/>
              <w:rPr>
                <w:rFonts w:asciiTheme="minorHAnsi" w:hAnsiTheme="minorHAnsi" w:cstheme="minorHAnsi"/>
                <w:sz w:val="22"/>
                <w:szCs w:val="22"/>
              </w:rPr>
            </w:pPr>
            <w:r w:rsidRPr="005A3F0D">
              <w:rPr>
                <w:rFonts w:asciiTheme="minorHAnsi" w:hAnsiTheme="minorHAnsi" w:cstheme="minorHAnsi"/>
                <w:sz w:val="22"/>
                <w:szCs w:val="22"/>
              </w:rPr>
              <w:t xml:space="preserve">In </w:t>
            </w:r>
            <w:r w:rsidR="00920576" w:rsidRPr="005A3F0D">
              <w:rPr>
                <w:rFonts w:asciiTheme="minorHAnsi" w:hAnsiTheme="minorHAnsi" w:cstheme="minorHAnsi"/>
                <w:sz w:val="22"/>
                <w:szCs w:val="22"/>
              </w:rPr>
              <w:t>addition,</w:t>
            </w:r>
            <w:r w:rsidRPr="005A3F0D">
              <w:rPr>
                <w:rFonts w:asciiTheme="minorHAnsi" w:hAnsiTheme="minorHAnsi" w:cstheme="minorHAnsi"/>
                <w:sz w:val="22"/>
                <w:szCs w:val="22"/>
              </w:rPr>
              <w:t xml:space="preserve"> we have consulted </w:t>
            </w:r>
            <w:proofErr w:type="gramStart"/>
            <w:r w:rsidRPr="005A3F0D">
              <w:rPr>
                <w:rFonts w:asciiTheme="minorHAnsi" w:hAnsiTheme="minorHAnsi" w:cstheme="minorHAnsi"/>
                <w:sz w:val="22"/>
                <w:szCs w:val="22"/>
              </w:rPr>
              <w:t>a number of</w:t>
            </w:r>
            <w:proofErr w:type="gramEnd"/>
            <w:r w:rsidRPr="005A3F0D">
              <w:rPr>
                <w:rFonts w:asciiTheme="minorHAnsi" w:hAnsiTheme="minorHAnsi" w:cstheme="minorHAnsi"/>
                <w:sz w:val="22"/>
                <w:szCs w:val="22"/>
              </w:rPr>
              <w:t xml:space="preserve"> internal </w:t>
            </w:r>
            <w:r w:rsidR="008C42C0">
              <w:rPr>
                <w:rFonts w:asciiTheme="minorHAnsi" w:hAnsiTheme="minorHAnsi" w:cstheme="minorHAnsi"/>
                <w:sz w:val="22"/>
                <w:szCs w:val="22"/>
              </w:rPr>
              <w:t xml:space="preserve">stakeholders including Bus and Rail Operations, Finance and Ticketing </w:t>
            </w:r>
            <w:r w:rsidRPr="005A3F0D">
              <w:rPr>
                <w:rFonts w:asciiTheme="minorHAnsi" w:hAnsiTheme="minorHAnsi" w:cstheme="minorHAnsi"/>
                <w:sz w:val="22"/>
                <w:szCs w:val="22"/>
              </w:rPr>
              <w:t xml:space="preserve">to explore options as well as benchmark with other providers who operate similar concessionary schemes.  </w:t>
            </w:r>
          </w:p>
          <w:p w14:paraId="1E1F8EF1" w14:textId="77777777" w:rsidR="005A3F0D" w:rsidRPr="005A3F0D" w:rsidRDefault="005A3F0D" w:rsidP="005A3F0D">
            <w:pPr>
              <w:autoSpaceDE w:val="0"/>
              <w:autoSpaceDN w:val="0"/>
              <w:adjustRightInd w:val="0"/>
              <w:rPr>
                <w:rFonts w:asciiTheme="minorHAnsi" w:hAnsiTheme="minorHAnsi" w:cstheme="minorHAnsi"/>
                <w:sz w:val="22"/>
                <w:szCs w:val="22"/>
              </w:rPr>
            </w:pPr>
          </w:p>
          <w:p w14:paraId="3BBB7257" w14:textId="77777777" w:rsidR="005A3F0D" w:rsidRPr="005A3F0D" w:rsidRDefault="005A3F0D" w:rsidP="005A3F0D">
            <w:pPr>
              <w:autoSpaceDE w:val="0"/>
              <w:autoSpaceDN w:val="0"/>
              <w:adjustRightInd w:val="0"/>
              <w:rPr>
                <w:rFonts w:asciiTheme="minorHAnsi" w:hAnsiTheme="minorHAnsi" w:cstheme="minorHAnsi"/>
                <w:sz w:val="22"/>
                <w:szCs w:val="22"/>
              </w:rPr>
            </w:pPr>
            <w:r w:rsidRPr="005A3F0D">
              <w:rPr>
                <w:rFonts w:asciiTheme="minorHAnsi" w:hAnsiTheme="minorHAnsi" w:cstheme="minorHAnsi"/>
                <w:sz w:val="22"/>
                <w:szCs w:val="22"/>
              </w:rPr>
              <w:t xml:space="preserve">At present we’ve been unable to identify a suitable alternative way to solve the issue.  </w:t>
            </w:r>
          </w:p>
          <w:p w14:paraId="211E55B0" w14:textId="77777777" w:rsidR="005A3F0D" w:rsidRPr="005A3F0D" w:rsidRDefault="005A3F0D" w:rsidP="005A3F0D">
            <w:pPr>
              <w:autoSpaceDE w:val="0"/>
              <w:autoSpaceDN w:val="0"/>
              <w:adjustRightInd w:val="0"/>
              <w:rPr>
                <w:rFonts w:asciiTheme="minorHAnsi" w:hAnsiTheme="minorHAnsi" w:cstheme="minorHAnsi"/>
                <w:sz w:val="22"/>
                <w:szCs w:val="22"/>
              </w:rPr>
            </w:pPr>
          </w:p>
          <w:p w14:paraId="23CA11DD" w14:textId="7E507308" w:rsidR="005A3F0D" w:rsidRPr="005A3F0D" w:rsidRDefault="005A3F0D" w:rsidP="005A3F0D">
            <w:pPr>
              <w:autoSpaceDE w:val="0"/>
              <w:autoSpaceDN w:val="0"/>
              <w:adjustRightInd w:val="0"/>
              <w:rPr>
                <w:rFonts w:asciiTheme="minorHAnsi" w:hAnsiTheme="minorHAnsi" w:cstheme="minorHAnsi"/>
                <w:sz w:val="22"/>
                <w:szCs w:val="22"/>
              </w:rPr>
            </w:pPr>
            <w:r w:rsidRPr="005A3F0D">
              <w:rPr>
                <w:rFonts w:asciiTheme="minorHAnsi" w:hAnsiTheme="minorHAnsi" w:cstheme="minorHAnsi"/>
                <w:sz w:val="22"/>
                <w:szCs w:val="22"/>
              </w:rPr>
              <w:t>The booking fee has been chosen at a small value, so</w:t>
            </w:r>
            <w:r w:rsidR="00F808B2">
              <w:rPr>
                <w:rFonts w:asciiTheme="minorHAnsi" w:hAnsiTheme="minorHAnsi" w:cstheme="minorHAnsi"/>
                <w:sz w:val="22"/>
                <w:szCs w:val="22"/>
              </w:rPr>
              <w:t xml:space="preserve"> that the</w:t>
            </w:r>
            <w:r w:rsidRPr="005A3F0D">
              <w:rPr>
                <w:rFonts w:asciiTheme="minorHAnsi" w:hAnsiTheme="minorHAnsi" w:cstheme="minorHAnsi"/>
                <w:sz w:val="22"/>
                <w:szCs w:val="22"/>
              </w:rPr>
              <w:t xml:space="preserve"> financial impact on concessionary fare holders is minimised</w:t>
            </w:r>
            <w:r w:rsidR="004C7C73">
              <w:rPr>
                <w:rFonts w:asciiTheme="minorHAnsi" w:hAnsiTheme="minorHAnsi" w:cstheme="minorHAnsi"/>
                <w:sz w:val="22"/>
                <w:szCs w:val="22"/>
              </w:rPr>
              <w:t xml:space="preserve">.  </w:t>
            </w:r>
            <w:r w:rsidR="005A4CAE">
              <w:rPr>
                <w:rFonts w:asciiTheme="minorHAnsi" w:hAnsiTheme="minorHAnsi" w:cstheme="minorHAnsi"/>
                <w:sz w:val="22"/>
                <w:szCs w:val="22"/>
              </w:rPr>
              <w:t>H</w:t>
            </w:r>
            <w:r w:rsidR="005A4CAE" w:rsidRPr="005A3F0D">
              <w:rPr>
                <w:rFonts w:asciiTheme="minorHAnsi" w:hAnsiTheme="minorHAnsi" w:cstheme="minorHAnsi"/>
                <w:sz w:val="22"/>
                <w:szCs w:val="22"/>
              </w:rPr>
              <w:t>owever,</w:t>
            </w:r>
            <w:r w:rsidRPr="005A3F0D">
              <w:rPr>
                <w:rFonts w:asciiTheme="minorHAnsi" w:hAnsiTheme="minorHAnsi" w:cstheme="minorHAnsi"/>
                <w:sz w:val="22"/>
                <w:szCs w:val="22"/>
              </w:rPr>
              <w:t xml:space="preserve"> it should still act as a deterrent for block bookings that </w:t>
            </w:r>
            <w:r w:rsidR="004C7C73">
              <w:rPr>
                <w:rFonts w:asciiTheme="minorHAnsi" w:hAnsiTheme="minorHAnsi" w:cstheme="minorHAnsi"/>
                <w:sz w:val="22"/>
                <w:szCs w:val="22"/>
              </w:rPr>
              <w:t>then aren’t fulfilled</w:t>
            </w:r>
            <w:r w:rsidRPr="005A3F0D">
              <w:rPr>
                <w:rFonts w:asciiTheme="minorHAnsi" w:hAnsiTheme="minorHAnsi" w:cstheme="minorHAnsi"/>
                <w:sz w:val="22"/>
                <w:szCs w:val="22"/>
              </w:rPr>
              <w:t xml:space="preserve">, to allow all passengers to avail of services. </w:t>
            </w: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5BA8C620" w:rsidR="00D40EEE" w:rsidRPr="00E46078" w:rsidRDefault="00070398"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403BB7E3" w14:textId="4E4CAE13" w:rsidR="0025571A" w:rsidRPr="009E4EC9" w:rsidRDefault="00CA188B" w:rsidP="00CA188B">
            <w:pPr>
              <w:spacing w:after="160" w:line="259" w:lineRule="auto"/>
              <w:contextualSpacing/>
              <w:jc w:val="both"/>
              <w:rPr>
                <w:rFonts w:asciiTheme="minorHAnsi" w:hAnsiTheme="minorHAnsi" w:cstheme="minorHAnsi"/>
                <w:sz w:val="22"/>
                <w:szCs w:val="22"/>
              </w:rPr>
            </w:pPr>
            <w:r w:rsidRPr="009E4EC9">
              <w:rPr>
                <w:rFonts w:asciiTheme="minorHAnsi" w:hAnsiTheme="minorHAnsi" w:cstheme="minorHAnsi"/>
                <w:sz w:val="22"/>
                <w:szCs w:val="22"/>
              </w:rPr>
              <w:t xml:space="preserve">The proposed </w:t>
            </w:r>
            <w:r w:rsidR="00771CF8" w:rsidRPr="009E4EC9">
              <w:rPr>
                <w:rFonts w:asciiTheme="minorHAnsi" w:hAnsiTheme="minorHAnsi" w:cstheme="minorHAnsi"/>
                <w:sz w:val="22"/>
                <w:szCs w:val="22"/>
              </w:rPr>
              <w:t>option is to implement a booking fee for Concession pass holders</w:t>
            </w:r>
            <w:r w:rsidR="009068DB" w:rsidRPr="009E4EC9">
              <w:rPr>
                <w:rFonts w:asciiTheme="minorHAnsi" w:hAnsiTheme="minorHAnsi" w:cstheme="minorHAnsi"/>
                <w:sz w:val="22"/>
                <w:szCs w:val="22"/>
              </w:rPr>
              <w:t xml:space="preserve"> via a Semi-Flex</w:t>
            </w:r>
            <w:r w:rsidR="002068E0" w:rsidRPr="009E4EC9">
              <w:rPr>
                <w:rFonts w:asciiTheme="minorHAnsi" w:hAnsiTheme="minorHAnsi" w:cstheme="minorHAnsi"/>
                <w:sz w:val="22"/>
                <w:szCs w:val="22"/>
              </w:rPr>
              <w:t>ible</w:t>
            </w:r>
            <w:r w:rsidR="009068DB" w:rsidRPr="009E4EC9">
              <w:rPr>
                <w:rFonts w:asciiTheme="minorHAnsi" w:hAnsiTheme="minorHAnsi" w:cstheme="minorHAnsi"/>
                <w:sz w:val="22"/>
                <w:szCs w:val="22"/>
              </w:rPr>
              <w:t xml:space="preserve"> option.  </w:t>
            </w:r>
            <w:r w:rsidR="00671C0C" w:rsidRPr="009E4EC9">
              <w:rPr>
                <w:rFonts w:asciiTheme="minorHAnsi" w:hAnsiTheme="minorHAnsi" w:cstheme="minorHAnsi"/>
                <w:sz w:val="22"/>
                <w:szCs w:val="22"/>
              </w:rPr>
              <w:t xml:space="preserve">This would allow customers to make changes to the date/time of their original </w:t>
            </w:r>
            <w:proofErr w:type="gramStart"/>
            <w:r w:rsidR="00671C0C" w:rsidRPr="009E4EC9">
              <w:rPr>
                <w:rFonts w:asciiTheme="minorHAnsi" w:hAnsiTheme="minorHAnsi" w:cstheme="minorHAnsi"/>
                <w:sz w:val="22"/>
                <w:szCs w:val="22"/>
              </w:rPr>
              <w:t>booking</w:t>
            </w:r>
            <w:proofErr w:type="gramEnd"/>
            <w:r w:rsidR="00671C0C" w:rsidRPr="009E4EC9">
              <w:rPr>
                <w:rFonts w:asciiTheme="minorHAnsi" w:hAnsiTheme="minorHAnsi" w:cstheme="minorHAnsi"/>
                <w:sz w:val="22"/>
                <w:szCs w:val="22"/>
              </w:rPr>
              <w:t xml:space="preserve"> but they would not be able to apply for a refund of the booking fee.</w:t>
            </w:r>
          </w:p>
          <w:p w14:paraId="701C59D3" w14:textId="77777777" w:rsidR="00D40EEE" w:rsidRPr="00E46078" w:rsidRDefault="00D40EEE" w:rsidP="00000C87">
            <w:pPr>
              <w:spacing w:after="160" w:line="259" w:lineRule="auto"/>
              <w:contextualSpacing/>
              <w:jc w:val="both"/>
              <w:rPr>
                <w:rFonts w:asciiTheme="minorHAnsi" w:hAnsiTheme="minorHAnsi" w:cstheme="minorHAnsi"/>
                <w:sz w:val="22"/>
                <w:szCs w:val="22"/>
              </w:rPr>
            </w:pP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0A6B19A8" w:rsidR="00937025" w:rsidRPr="00E46078" w:rsidRDefault="008767CD" w:rsidP="00FD2056">
            <w:pPr>
              <w:autoSpaceDE w:val="0"/>
              <w:autoSpaceDN w:val="0"/>
              <w:adjustRightInd w:val="0"/>
              <w:rPr>
                <w:rFonts w:asciiTheme="minorHAnsi" w:hAnsiTheme="minorHAnsi" w:cstheme="minorHAnsi"/>
                <w:i/>
                <w:iCs/>
                <w:sz w:val="22"/>
                <w:szCs w:val="22"/>
              </w:rPr>
            </w:pPr>
            <w:r>
              <w:rPr>
                <w:rFonts w:asciiTheme="minorHAnsi" w:hAnsiTheme="minorHAnsi" w:cstheme="minorHAnsi"/>
                <w:i/>
                <w:iCs/>
                <w:sz w:val="22"/>
                <w:szCs w:val="22"/>
              </w:rPr>
              <w:t xml:space="preserve">It is anticipated that the impact of this change will be reviewed initially after a period </w:t>
            </w:r>
            <w:r w:rsidR="00F867B6">
              <w:rPr>
                <w:rFonts w:asciiTheme="minorHAnsi" w:hAnsiTheme="minorHAnsi" w:cstheme="minorHAnsi"/>
                <w:i/>
                <w:iCs/>
                <w:sz w:val="22"/>
                <w:szCs w:val="22"/>
              </w:rPr>
              <w:t xml:space="preserve">of </w:t>
            </w:r>
            <w:r w:rsidR="004F492B">
              <w:rPr>
                <w:rFonts w:asciiTheme="minorHAnsi" w:hAnsiTheme="minorHAnsi" w:cstheme="minorHAnsi"/>
                <w:i/>
                <w:iCs/>
                <w:sz w:val="22"/>
                <w:szCs w:val="22"/>
              </w:rPr>
              <w:t>6</w:t>
            </w:r>
            <w:r w:rsidR="00F867B6">
              <w:rPr>
                <w:rFonts w:asciiTheme="minorHAnsi" w:hAnsiTheme="minorHAnsi" w:cstheme="minorHAnsi"/>
                <w:i/>
                <w:iCs/>
                <w:sz w:val="22"/>
                <w:szCs w:val="22"/>
              </w:rPr>
              <w:t xml:space="preserve"> months and a</w:t>
            </w:r>
            <w:r w:rsidR="00920A43">
              <w:rPr>
                <w:rFonts w:asciiTheme="minorHAnsi" w:hAnsiTheme="minorHAnsi" w:cstheme="minorHAnsi"/>
                <w:i/>
                <w:iCs/>
                <w:sz w:val="22"/>
                <w:szCs w:val="22"/>
              </w:rPr>
              <w:t>n</w:t>
            </w:r>
            <w:r w:rsidR="00F867B6">
              <w:rPr>
                <w:rFonts w:asciiTheme="minorHAnsi" w:hAnsiTheme="minorHAnsi" w:cstheme="minorHAnsi"/>
                <w:i/>
                <w:iCs/>
                <w:sz w:val="22"/>
                <w:szCs w:val="22"/>
              </w:rPr>
              <w:t xml:space="preserve"> equality screening can be revisited.  </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517"/>
        <w:gridCol w:w="3828"/>
        <w:gridCol w:w="2126"/>
        <w:gridCol w:w="1702"/>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3806CACF" w:rsidR="00560A3A" w:rsidRPr="00E46078" w:rsidRDefault="00F32F22" w:rsidP="00390DDC">
            <w:pPr>
              <w:spacing w:before="120" w:after="120"/>
              <w:rPr>
                <w:rFonts w:asciiTheme="minorHAnsi" w:hAnsiTheme="minorHAnsi" w:cstheme="minorHAnsi"/>
                <w:b/>
                <w:sz w:val="22"/>
                <w:szCs w:val="22"/>
              </w:rPr>
            </w:pPr>
            <w:r>
              <w:rPr>
                <w:rFonts w:asciiTheme="minorHAnsi" w:hAnsiTheme="minorHAnsi" w:cstheme="minorHAnsi"/>
                <w:b/>
                <w:sz w:val="22"/>
                <w:szCs w:val="22"/>
              </w:rPr>
              <w:t>Online Booking Fee for Concession Pass Holders</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77777777" w:rsidR="00560A3A" w:rsidRPr="00E46078" w:rsidRDefault="00560A3A" w:rsidP="00390DDC">
            <w:pPr>
              <w:spacing w:before="120" w:after="120"/>
              <w:rPr>
                <w:rFonts w:asciiTheme="minorHAnsi" w:hAnsiTheme="minorHAnsi" w:cstheme="minorHAnsi"/>
                <w:b/>
                <w:sz w:val="22"/>
                <w:szCs w:val="22"/>
              </w:rPr>
            </w:pPr>
          </w:p>
        </w:tc>
      </w:tr>
      <w:tr w:rsidR="009E6434" w:rsidRPr="00E46078" w14:paraId="2738A02E" w14:textId="77777777" w:rsidTr="00C62796">
        <w:trPr>
          <w:trHeight w:val="278"/>
        </w:trPr>
        <w:tc>
          <w:tcPr>
            <w:tcW w:w="2517" w:type="dxa"/>
            <w:shd w:val="clear" w:color="auto" w:fill="E1EFEB"/>
          </w:tcPr>
          <w:p w14:paraId="6BA08AC1" w14:textId="46E390BD"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r w:rsidR="00995212">
              <w:rPr>
                <w:rFonts w:asciiTheme="minorHAnsi" w:hAnsiTheme="minorHAnsi" w:cstheme="minorHAnsi"/>
                <w:b/>
                <w:sz w:val="22"/>
                <w:szCs w:val="22"/>
              </w:rPr>
              <w:t>:</w:t>
            </w:r>
            <w:r w:rsidR="0061402E">
              <w:rPr>
                <w:rFonts w:asciiTheme="minorHAnsi" w:hAnsiTheme="minorHAnsi" w:cstheme="minorHAnsi"/>
                <w:b/>
                <w:sz w:val="22"/>
                <w:szCs w:val="22"/>
              </w:rPr>
              <w:t xml:space="preserve"> MO MCCAULEY</w:t>
            </w:r>
          </w:p>
        </w:tc>
        <w:tc>
          <w:tcPr>
            <w:tcW w:w="3828" w:type="dxa"/>
            <w:shd w:val="clear" w:color="auto" w:fill="E1EFEB"/>
          </w:tcPr>
          <w:p w14:paraId="08F7F884" w14:textId="33866BD5"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Position/Job Title</w:t>
            </w:r>
            <w:r w:rsidR="00995212">
              <w:rPr>
                <w:rFonts w:asciiTheme="minorHAnsi" w:hAnsiTheme="minorHAnsi" w:cstheme="minorHAnsi"/>
                <w:b/>
                <w:sz w:val="22"/>
                <w:szCs w:val="22"/>
              </w:rPr>
              <w:t>:</w:t>
            </w:r>
            <w:r w:rsidRPr="00E46078">
              <w:rPr>
                <w:rFonts w:asciiTheme="minorHAnsi" w:hAnsiTheme="minorHAnsi" w:cstheme="minorHAnsi"/>
                <w:b/>
                <w:sz w:val="22"/>
                <w:szCs w:val="22"/>
              </w:rPr>
              <w:t xml:space="preserve">      </w:t>
            </w:r>
            <w:r w:rsidR="005F7A0B">
              <w:rPr>
                <w:rFonts w:asciiTheme="minorHAnsi" w:hAnsiTheme="minorHAnsi" w:cstheme="minorHAnsi"/>
                <w:b/>
                <w:sz w:val="22"/>
                <w:szCs w:val="22"/>
              </w:rPr>
              <w:t xml:space="preserve">Social &amp; </w:t>
            </w:r>
            <w:r w:rsidR="00995212">
              <w:rPr>
                <w:rFonts w:asciiTheme="minorHAnsi" w:hAnsiTheme="minorHAnsi" w:cstheme="minorHAnsi"/>
                <w:b/>
                <w:sz w:val="22"/>
                <w:szCs w:val="22"/>
              </w:rPr>
              <w:t xml:space="preserve">eCommerce Manager </w:t>
            </w:r>
          </w:p>
        </w:tc>
        <w:tc>
          <w:tcPr>
            <w:tcW w:w="2126"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1702" w:type="dxa"/>
            <w:shd w:val="clear" w:color="auto" w:fill="E1EFEB"/>
          </w:tcPr>
          <w:p w14:paraId="6C8E3949" w14:textId="659D2D10"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r w:rsidR="009B10D8">
              <w:rPr>
                <w:rFonts w:asciiTheme="minorHAnsi" w:hAnsiTheme="minorHAnsi" w:cstheme="minorHAnsi"/>
                <w:b/>
                <w:sz w:val="22"/>
                <w:szCs w:val="22"/>
              </w:rPr>
              <w:t xml:space="preserve"> 07/11/2024</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B73A4">
        <w:tc>
          <w:tcPr>
            <w:tcW w:w="2517" w:type="dxa"/>
          </w:tcPr>
          <w:p w14:paraId="19733B1A" w14:textId="77777777" w:rsidR="009E6434" w:rsidRPr="00E46078" w:rsidRDefault="009E6434" w:rsidP="009E6434">
            <w:pPr>
              <w:spacing w:before="120" w:after="120"/>
              <w:rPr>
                <w:rFonts w:asciiTheme="minorHAnsi" w:hAnsiTheme="minorHAnsi" w:cstheme="minorHAnsi"/>
                <w:sz w:val="22"/>
                <w:szCs w:val="22"/>
              </w:rPr>
            </w:pPr>
          </w:p>
        </w:tc>
        <w:tc>
          <w:tcPr>
            <w:tcW w:w="3828" w:type="dxa"/>
          </w:tcPr>
          <w:p w14:paraId="74AF18A1" w14:textId="77777777" w:rsidR="009E6434" w:rsidRPr="00E46078" w:rsidRDefault="009E6434" w:rsidP="009E6434">
            <w:pPr>
              <w:spacing w:before="120" w:after="120"/>
              <w:rPr>
                <w:rFonts w:asciiTheme="minorHAnsi" w:hAnsiTheme="minorHAnsi" w:cstheme="minorHAnsi"/>
                <w:sz w:val="22"/>
                <w:szCs w:val="22"/>
              </w:rPr>
            </w:pPr>
          </w:p>
        </w:tc>
        <w:tc>
          <w:tcPr>
            <w:tcW w:w="2126" w:type="dxa"/>
          </w:tcPr>
          <w:p w14:paraId="7C50BD90"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40853EDD" w14:textId="77777777" w:rsidR="009E6434" w:rsidRPr="00E46078" w:rsidRDefault="009E6434" w:rsidP="009E6434">
            <w:pPr>
              <w:spacing w:before="120" w:after="120"/>
              <w:rPr>
                <w:rFonts w:asciiTheme="minorHAnsi" w:hAnsiTheme="minorHAnsi" w:cstheme="minorHAnsi"/>
                <w:sz w:val="22"/>
                <w:szCs w:val="22"/>
              </w:rPr>
            </w:pP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B73A4">
        <w:tc>
          <w:tcPr>
            <w:tcW w:w="2517" w:type="dxa"/>
          </w:tcPr>
          <w:p w14:paraId="35F7184F" w14:textId="5AFC6804" w:rsidR="009E6434" w:rsidRPr="00032E1F" w:rsidRDefault="006B60C5" w:rsidP="009E6434">
            <w:pPr>
              <w:spacing w:before="120" w:after="120"/>
              <w:rPr>
                <w:rFonts w:asciiTheme="minorHAnsi" w:hAnsiTheme="minorHAnsi" w:cstheme="minorHAnsi"/>
                <w:b/>
                <w:bCs/>
                <w:sz w:val="22"/>
                <w:szCs w:val="22"/>
              </w:rPr>
            </w:pPr>
            <w:r w:rsidRPr="00032E1F">
              <w:rPr>
                <w:rFonts w:asciiTheme="minorHAnsi" w:hAnsiTheme="minorHAnsi" w:cstheme="minorHAnsi"/>
                <w:b/>
                <w:bCs/>
                <w:sz w:val="22"/>
                <w:szCs w:val="22"/>
              </w:rPr>
              <w:t>DAVID COWAN</w:t>
            </w:r>
          </w:p>
        </w:tc>
        <w:tc>
          <w:tcPr>
            <w:tcW w:w="3828" w:type="dxa"/>
          </w:tcPr>
          <w:p w14:paraId="636C63E4" w14:textId="473027EC" w:rsidR="009E6434" w:rsidRPr="00032E1F" w:rsidRDefault="006B60C5" w:rsidP="009E6434">
            <w:pPr>
              <w:spacing w:before="120" w:after="120"/>
              <w:rPr>
                <w:rFonts w:asciiTheme="minorHAnsi" w:hAnsiTheme="minorHAnsi" w:cstheme="minorHAnsi"/>
                <w:b/>
                <w:bCs/>
                <w:sz w:val="22"/>
                <w:szCs w:val="22"/>
              </w:rPr>
            </w:pPr>
            <w:r w:rsidRPr="00032E1F">
              <w:rPr>
                <w:rFonts w:asciiTheme="minorHAnsi" w:hAnsiTheme="minorHAnsi" w:cstheme="minorHAnsi"/>
                <w:b/>
                <w:bCs/>
                <w:sz w:val="22"/>
                <w:szCs w:val="22"/>
              </w:rPr>
              <w:t>Director of Commercial Operations</w:t>
            </w:r>
          </w:p>
        </w:tc>
        <w:tc>
          <w:tcPr>
            <w:tcW w:w="2126" w:type="dxa"/>
          </w:tcPr>
          <w:p w14:paraId="50410FD2" w14:textId="77777777" w:rsidR="009E6434" w:rsidRPr="00E46078" w:rsidRDefault="009E6434" w:rsidP="009E6434">
            <w:pPr>
              <w:spacing w:before="120" w:after="120"/>
              <w:rPr>
                <w:rFonts w:asciiTheme="minorHAnsi" w:hAnsiTheme="minorHAnsi" w:cstheme="minorHAnsi"/>
                <w:sz w:val="22"/>
                <w:szCs w:val="22"/>
              </w:rPr>
            </w:pPr>
          </w:p>
        </w:tc>
        <w:tc>
          <w:tcPr>
            <w:tcW w:w="1702" w:type="dxa"/>
          </w:tcPr>
          <w:p w14:paraId="6B08DE01" w14:textId="45DC5D81" w:rsidR="009E6434" w:rsidRPr="00E46078" w:rsidRDefault="009B10D8" w:rsidP="009E6434">
            <w:pPr>
              <w:spacing w:before="120" w:after="120"/>
              <w:rPr>
                <w:rFonts w:asciiTheme="minorHAnsi" w:hAnsiTheme="minorHAnsi" w:cstheme="minorHAnsi"/>
                <w:sz w:val="22"/>
                <w:szCs w:val="22"/>
              </w:rPr>
            </w:pPr>
            <w:r>
              <w:rPr>
                <w:rFonts w:asciiTheme="minorHAnsi" w:hAnsiTheme="minorHAnsi" w:cstheme="minorHAnsi"/>
                <w:sz w:val="22"/>
                <w:szCs w:val="22"/>
              </w:rPr>
              <w:t>07/11/2024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52341A"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52341A"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52341A"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52341A"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52341A"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5"/>
      <w:footerReference w:type="even" r:id="rId16"/>
      <w:footerReference w:type="default" r:id="rId1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E800" w14:textId="77777777" w:rsidR="00D5086A" w:rsidRDefault="00D5086A">
      <w:r>
        <w:separator/>
      </w:r>
    </w:p>
  </w:endnote>
  <w:endnote w:type="continuationSeparator" w:id="0">
    <w:p w14:paraId="6DF44C26" w14:textId="77777777" w:rsidR="00D5086A" w:rsidRDefault="00D5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174F" w14:textId="77777777" w:rsidR="00D5086A" w:rsidRDefault="00D5086A">
      <w:r>
        <w:separator/>
      </w:r>
    </w:p>
  </w:footnote>
  <w:footnote w:type="continuationSeparator" w:id="0">
    <w:p w14:paraId="0493863D" w14:textId="77777777" w:rsidR="00D5086A" w:rsidRDefault="00D50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45B74601"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887687">
      <w:rPr>
        <w:rFonts w:asciiTheme="minorHAnsi" w:hAnsiTheme="minorHAnsi" w:cstheme="minorHAnsi"/>
        <w:color w:val="808080" w:themeColor="background1" w:themeShade="80"/>
        <w:sz w:val="20"/>
      </w:rPr>
      <w:t xml:space="preserve"> Concession Online Booking Fee </w:t>
    </w:r>
  </w:p>
  <w:p w14:paraId="3B9E13A8" w14:textId="0FE139EA" w:rsidR="00B35F11" w:rsidRPr="0052341A" w:rsidRDefault="00B35F11" w:rsidP="008508E2">
    <w:pPr>
      <w:pStyle w:val="Header"/>
      <w:rPr>
        <w:color w:val="767171" w:themeColor="background2" w:themeShade="80"/>
        <w:sz w:val="20"/>
      </w:rPr>
    </w:pPr>
    <w:r w:rsidRPr="008F197A">
      <w:rPr>
        <w:rFonts w:asciiTheme="minorHAnsi" w:hAnsiTheme="minorHAnsi" w:cstheme="minorHAnsi"/>
        <w:color w:val="808080" w:themeColor="background1" w:themeShade="80"/>
        <w:sz w:val="20"/>
      </w:rPr>
      <w:t>Date Screening Submitted:</w:t>
    </w:r>
    <w:r w:rsidR="0052341A">
      <w:rPr>
        <w:rFonts w:asciiTheme="minorHAnsi" w:hAnsiTheme="minorHAnsi" w:cstheme="minorHAnsi"/>
        <w:color w:val="808080" w:themeColor="background1" w:themeShade="80"/>
        <w:sz w:val="20"/>
      </w:rPr>
      <w:t xml:space="preserve">  </w:t>
    </w:r>
    <w:r w:rsidR="0052341A" w:rsidRPr="0052341A">
      <w:rPr>
        <w:color w:val="767171" w:themeColor="background2" w:themeShade="80"/>
        <w:sz w:val="20"/>
      </w:rPr>
      <w:t>December 2024</w:t>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5A6A5A"/>
    <w:multiLevelType w:val="hybridMultilevel"/>
    <w:tmpl w:val="AB86C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25078"/>
    <w:multiLevelType w:val="hybridMultilevel"/>
    <w:tmpl w:val="928A2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C1894"/>
    <w:multiLevelType w:val="hybridMultilevel"/>
    <w:tmpl w:val="79F2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2810518">
    <w:abstractNumId w:val="15"/>
  </w:num>
  <w:num w:numId="2" w16cid:durableId="838345508">
    <w:abstractNumId w:val="16"/>
  </w:num>
  <w:num w:numId="3" w16cid:durableId="343093979">
    <w:abstractNumId w:val="11"/>
  </w:num>
  <w:num w:numId="4" w16cid:durableId="1188719536">
    <w:abstractNumId w:val="8"/>
  </w:num>
  <w:num w:numId="5" w16cid:durableId="1797328024">
    <w:abstractNumId w:val="14"/>
  </w:num>
  <w:num w:numId="6" w16cid:durableId="1929461819">
    <w:abstractNumId w:val="0"/>
  </w:num>
  <w:num w:numId="7" w16cid:durableId="1028989061">
    <w:abstractNumId w:val="7"/>
  </w:num>
  <w:num w:numId="8" w16cid:durableId="1381709851">
    <w:abstractNumId w:val="5"/>
  </w:num>
  <w:num w:numId="9" w16cid:durableId="406654274">
    <w:abstractNumId w:val="4"/>
  </w:num>
  <w:num w:numId="10" w16cid:durableId="1357924762">
    <w:abstractNumId w:val="10"/>
  </w:num>
  <w:num w:numId="11" w16cid:durableId="1483620295">
    <w:abstractNumId w:val="9"/>
  </w:num>
  <w:num w:numId="12" w16cid:durableId="1301351198">
    <w:abstractNumId w:val="6"/>
  </w:num>
  <w:num w:numId="13" w16cid:durableId="1644040703">
    <w:abstractNumId w:val="2"/>
  </w:num>
  <w:num w:numId="14" w16cid:durableId="1284268605">
    <w:abstractNumId w:val="13"/>
  </w:num>
  <w:num w:numId="15" w16cid:durableId="1120882559">
    <w:abstractNumId w:val="12"/>
  </w:num>
  <w:num w:numId="16" w16cid:durableId="1867139226">
    <w:abstractNumId w:val="17"/>
  </w:num>
  <w:num w:numId="17" w16cid:durableId="1793786937">
    <w:abstractNumId w:val="3"/>
  </w:num>
  <w:num w:numId="18" w16cid:durableId="998079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0C87"/>
    <w:rsid w:val="00001314"/>
    <w:rsid w:val="00005EBD"/>
    <w:rsid w:val="00006622"/>
    <w:rsid w:val="00011A3A"/>
    <w:rsid w:val="0002466C"/>
    <w:rsid w:val="00032E1F"/>
    <w:rsid w:val="00054486"/>
    <w:rsid w:val="000562B1"/>
    <w:rsid w:val="00070398"/>
    <w:rsid w:val="0008225F"/>
    <w:rsid w:val="00086CAA"/>
    <w:rsid w:val="00087863"/>
    <w:rsid w:val="00094EEE"/>
    <w:rsid w:val="000A32DE"/>
    <w:rsid w:val="000B0B1F"/>
    <w:rsid w:val="000C0D69"/>
    <w:rsid w:val="000C1FAC"/>
    <w:rsid w:val="000C3125"/>
    <w:rsid w:val="000C4987"/>
    <w:rsid w:val="000E0C7A"/>
    <w:rsid w:val="000E3FF0"/>
    <w:rsid w:val="000E465F"/>
    <w:rsid w:val="000E4788"/>
    <w:rsid w:val="000E70FB"/>
    <w:rsid w:val="000F3F86"/>
    <w:rsid w:val="001067E1"/>
    <w:rsid w:val="001238AD"/>
    <w:rsid w:val="00133338"/>
    <w:rsid w:val="0013361E"/>
    <w:rsid w:val="001603D0"/>
    <w:rsid w:val="00164548"/>
    <w:rsid w:val="0017140F"/>
    <w:rsid w:val="00172896"/>
    <w:rsid w:val="00192EA1"/>
    <w:rsid w:val="001C45D0"/>
    <w:rsid w:val="001C6CAD"/>
    <w:rsid w:val="001D0073"/>
    <w:rsid w:val="001D0580"/>
    <w:rsid w:val="001E2F71"/>
    <w:rsid w:val="001E40DD"/>
    <w:rsid w:val="001E6120"/>
    <w:rsid w:val="001F79DA"/>
    <w:rsid w:val="00204118"/>
    <w:rsid w:val="002067D7"/>
    <w:rsid w:val="002068E0"/>
    <w:rsid w:val="00224D2C"/>
    <w:rsid w:val="00232A4D"/>
    <w:rsid w:val="00234E1A"/>
    <w:rsid w:val="00245374"/>
    <w:rsid w:val="00251A0C"/>
    <w:rsid w:val="0025571A"/>
    <w:rsid w:val="00256616"/>
    <w:rsid w:val="00264766"/>
    <w:rsid w:val="0027469B"/>
    <w:rsid w:val="00282A0C"/>
    <w:rsid w:val="002842FC"/>
    <w:rsid w:val="002A3D77"/>
    <w:rsid w:val="002A748F"/>
    <w:rsid w:val="002B4504"/>
    <w:rsid w:val="002B6CFF"/>
    <w:rsid w:val="002C3613"/>
    <w:rsid w:val="002F573E"/>
    <w:rsid w:val="003136A0"/>
    <w:rsid w:val="00313B0B"/>
    <w:rsid w:val="00323E2C"/>
    <w:rsid w:val="00337165"/>
    <w:rsid w:val="00342C00"/>
    <w:rsid w:val="00344776"/>
    <w:rsid w:val="00350B29"/>
    <w:rsid w:val="00354811"/>
    <w:rsid w:val="00355CA2"/>
    <w:rsid w:val="00364402"/>
    <w:rsid w:val="00364993"/>
    <w:rsid w:val="003679A3"/>
    <w:rsid w:val="0037413A"/>
    <w:rsid w:val="00375011"/>
    <w:rsid w:val="0037685B"/>
    <w:rsid w:val="00377651"/>
    <w:rsid w:val="00390DDC"/>
    <w:rsid w:val="00394BCF"/>
    <w:rsid w:val="00396508"/>
    <w:rsid w:val="003A03FB"/>
    <w:rsid w:val="003A3CAA"/>
    <w:rsid w:val="003B22B6"/>
    <w:rsid w:val="003C00BF"/>
    <w:rsid w:val="003C3D87"/>
    <w:rsid w:val="003D279A"/>
    <w:rsid w:val="003E53A8"/>
    <w:rsid w:val="003F0552"/>
    <w:rsid w:val="003F2B0A"/>
    <w:rsid w:val="00406255"/>
    <w:rsid w:val="0041637C"/>
    <w:rsid w:val="00427A8E"/>
    <w:rsid w:val="004342DF"/>
    <w:rsid w:val="004400D7"/>
    <w:rsid w:val="00445430"/>
    <w:rsid w:val="00446450"/>
    <w:rsid w:val="0045037C"/>
    <w:rsid w:val="00453279"/>
    <w:rsid w:val="00462095"/>
    <w:rsid w:val="00463862"/>
    <w:rsid w:val="00467ECA"/>
    <w:rsid w:val="00471C50"/>
    <w:rsid w:val="00475BA3"/>
    <w:rsid w:val="00477F87"/>
    <w:rsid w:val="004837A3"/>
    <w:rsid w:val="0048559D"/>
    <w:rsid w:val="004A0070"/>
    <w:rsid w:val="004A0FBB"/>
    <w:rsid w:val="004A63D6"/>
    <w:rsid w:val="004A7AA2"/>
    <w:rsid w:val="004B641C"/>
    <w:rsid w:val="004B643B"/>
    <w:rsid w:val="004C6DFF"/>
    <w:rsid w:val="004C7C73"/>
    <w:rsid w:val="004D4274"/>
    <w:rsid w:val="004E65B5"/>
    <w:rsid w:val="004F0108"/>
    <w:rsid w:val="004F352C"/>
    <w:rsid w:val="004F3D9E"/>
    <w:rsid w:val="004F492B"/>
    <w:rsid w:val="004F5BB0"/>
    <w:rsid w:val="004F6A2B"/>
    <w:rsid w:val="00507DBE"/>
    <w:rsid w:val="00512866"/>
    <w:rsid w:val="0052341A"/>
    <w:rsid w:val="00532807"/>
    <w:rsid w:val="00546C70"/>
    <w:rsid w:val="00560A3A"/>
    <w:rsid w:val="00570D20"/>
    <w:rsid w:val="005828D8"/>
    <w:rsid w:val="00587796"/>
    <w:rsid w:val="00592998"/>
    <w:rsid w:val="00596809"/>
    <w:rsid w:val="00596AAF"/>
    <w:rsid w:val="005A0A91"/>
    <w:rsid w:val="005A2BB0"/>
    <w:rsid w:val="005A2D88"/>
    <w:rsid w:val="005A3793"/>
    <w:rsid w:val="005A3F0D"/>
    <w:rsid w:val="005A4CAE"/>
    <w:rsid w:val="005B102C"/>
    <w:rsid w:val="005B7F21"/>
    <w:rsid w:val="005C2D93"/>
    <w:rsid w:val="005C4AB4"/>
    <w:rsid w:val="005D070B"/>
    <w:rsid w:val="005D2129"/>
    <w:rsid w:val="005D667E"/>
    <w:rsid w:val="005E1F31"/>
    <w:rsid w:val="005E7971"/>
    <w:rsid w:val="005F11D4"/>
    <w:rsid w:val="005F7A0B"/>
    <w:rsid w:val="006007FC"/>
    <w:rsid w:val="00600B2E"/>
    <w:rsid w:val="00607325"/>
    <w:rsid w:val="006122E9"/>
    <w:rsid w:val="006135BC"/>
    <w:rsid w:val="0061402E"/>
    <w:rsid w:val="00615A19"/>
    <w:rsid w:val="0061770D"/>
    <w:rsid w:val="00625162"/>
    <w:rsid w:val="00631E01"/>
    <w:rsid w:val="006472ED"/>
    <w:rsid w:val="006473A5"/>
    <w:rsid w:val="0065244A"/>
    <w:rsid w:val="00653C93"/>
    <w:rsid w:val="0065574E"/>
    <w:rsid w:val="0066764C"/>
    <w:rsid w:val="00671C0C"/>
    <w:rsid w:val="00674574"/>
    <w:rsid w:val="006748CA"/>
    <w:rsid w:val="006761FA"/>
    <w:rsid w:val="0067661E"/>
    <w:rsid w:val="0068076C"/>
    <w:rsid w:val="006861D6"/>
    <w:rsid w:val="006A178A"/>
    <w:rsid w:val="006B56D8"/>
    <w:rsid w:val="006B60C5"/>
    <w:rsid w:val="006C197F"/>
    <w:rsid w:val="006C36D6"/>
    <w:rsid w:val="006C3F71"/>
    <w:rsid w:val="006C7F84"/>
    <w:rsid w:val="006E4F14"/>
    <w:rsid w:val="006F5C7B"/>
    <w:rsid w:val="0071305C"/>
    <w:rsid w:val="007200CD"/>
    <w:rsid w:val="0072247F"/>
    <w:rsid w:val="00727F3A"/>
    <w:rsid w:val="0073123B"/>
    <w:rsid w:val="00752AC7"/>
    <w:rsid w:val="00762FAF"/>
    <w:rsid w:val="00764CD7"/>
    <w:rsid w:val="00766EB5"/>
    <w:rsid w:val="0077015B"/>
    <w:rsid w:val="00771CF8"/>
    <w:rsid w:val="00784625"/>
    <w:rsid w:val="007856CF"/>
    <w:rsid w:val="00787446"/>
    <w:rsid w:val="007910B9"/>
    <w:rsid w:val="007A35CC"/>
    <w:rsid w:val="007B70A0"/>
    <w:rsid w:val="007C13B0"/>
    <w:rsid w:val="007C432B"/>
    <w:rsid w:val="007D2B13"/>
    <w:rsid w:val="007D3E06"/>
    <w:rsid w:val="007E08B5"/>
    <w:rsid w:val="007E5E25"/>
    <w:rsid w:val="007F7DDF"/>
    <w:rsid w:val="008007B6"/>
    <w:rsid w:val="00803674"/>
    <w:rsid w:val="00817D20"/>
    <w:rsid w:val="00824C8E"/>
    <w:rsid w:val="008256C1"/>
    <w:rsid w:val="0083236E"/>
    <w:rsid w:val="0083566C"/>
    <w:rsid w:val="008420AF"/>
    <w:rsid w:val="0084395F"/>
    <w:rsid w:val="00843F00"/>
    <w:rsid w:val="008508E2"/>
    <w:rsid w:val="00852CF8"/>
    <w:rsid w:val="00854D34"/>
    <w:rsid w:val="00856A5D"/>
    <w:rsid w:val="008577D7"/>
    <w:rsid w:val="00863174"/>
    <w:rsid w:val="00865F20"/>
    <w:rsid w:val="00870803"/>
    <w:rsid w:val="00876174"/>
    <w:rsid w:val="008767CD"/>
    <w:rsid w:val="00887687"/>
    <w:rsid w:val="008A3408"/>
    <w:rsid w:val="008A76E2"/>
    <w:rsid w:val="008B157E"/>
    <w:rsid w:val="008B3393"/>
    <w:rsid w:val="008C42C0"/>
    <w:rsid w:val="008C788C"/>
    <w:rsid w:val="008E00D0"/>
    <w:rsid w:val="008E115A"/>
    <w:rsid w:val="008E328A"/>
    <w:rsid w:val="008E70CC"/>
    <w:rsid w:val="008F197A"/>
    <w:rsid w:val="008F1A33"/>
    <w:rsid w:val="008F1D78"/>
    <w:rsid w:val="008F73DE"/>
    <w:rsid w:val="008F7C33"/>
    <w:rsid w:val="009068DB"/>
    <w:rsid w:val="00910C75"/>
    <w:rsid w:val="00920576"/>
    <w:rsid w:val="00920A43"/>
    <w:rsid w:val="009215F3"/>
    <w:rsid w:val="00921722"/>
    <w:rsid w:val="00923A71"/>
    <w:rsid w:val="0092637D"/>
    <w:rsid w:val="00931747"/>
    <w:rsid w:val="0093334B"/>
    <w:rsid w:val="00937025"/>
    <w:rsid w:val="00950A50"/>
    <w:rsid w:val="009645CF"/>
    <w:rsid w:val="00981967"/>
    <w:rsid w:val="00983E91"/>
    <w:rsid w:val="00986C4A"/>
    <w:rsid w:val="00995212"/>
    <w:rsid w:val="00997FA1"/>
    <w:rsid w:val="009A0FED"/>
    <w:rsid w:val="009A642A"/>
    <w:rsid w:val="009A7919"/>
    <w:rsid w:val="009B10D8"/>
    <w:rsid w:val="009C00C5"/>
    <w:rsid w:val="009C56A5"/>
    <w:rsid w:val="009C596D"/>
    <w:rsid w:val="009D3406"/>
    <w:rsid w:val="009D6428"/>
    <w:rsid w:val="009E4649"/>
    <w:rsid w:val="009E4EC9"/>
    <w:rsid w:val="009E6434"/>
    <w:rsid w:val="00A14C86"/>
    <w:rsid w:val="00A3193D"/>
    <w:rsid w:val="00A4599C"/>
    <w:rsid w:val="00A52503"/>
    <w:rsid w:val="00A64A1B"/>
    <w:rsid w:val="00A7065A"/>
    <w:rsid w:val="00A774EC"/>
    <w:rsid w:val="00A815A8"/>
    <w:rsid w:val="00AA460C"/>
    <w:rsid w:val="00AB6251"/>
    <w:rsid w:val="00AC2E06"/>
    <w:rsid w:val="00AC35DE"/>
    <w:rsid w:val="00AE252E"/>
    <w:rsid w:val="00AE65F2"/>
    <w:rsid w:val="00AE6B2F"/>
    <w:rsid w:val="00B04100"/>
    <w:rsid w:val="00B05DFF"/>
    <w:rsid w:val="00B24F54"/>
    <w:rsid w:val="00B263B2"/>
    <w:rsid w:val="00B35B9A"/>
    <w:rsid w:val="00B35F11"/>
    <w:rsid w:val="00B45756"/>
    <w:rsid w:val="00B57CDB"/>
    <w:rsid w:val="00B6300A"/>
    <w:rsid w:val="00B63D23"/>
    <w:rsid w:val="00B665AC"/>
    <w:rsid w:val="00B83096"/>
    <w:rsid w:val="00B95E90"/>
    <w:rsid w:val="00BB634C"/>
    <w:rsid w:val="00BB73A4"/>
    <w:rsid w:val="00BB7F5E"/>
    <w:rsid w:val="00BE0562"/>
    <w:rsid w:val="00BE4BD2"/>
    <w:rsid w:val="00BE64C8"/>
    <w:rsid w:val="00BE68A5"/>
    <w:rsid w:val="00BE78C2"/>
    <w:rsid w:val="00BF6CDA"/>
    <w:rsid w:val="00C06653"/>
    <w:rsid w:val="00C34ACE"/>
    <w:rsid w:val="00C40E06"/>
    <w:rsid w:val="00C47C78"/>
    <w:rsid w:val="00C62796"/>
    <w:rsid w:val="00C803FF"/>
    <w:rsid w:val="00C849A4"/>
    <w:rsid w:val="00C92C99"/>
    <w:rsid w:val="00CA188B"/>
    <w:rsid w:val="00CA53A3"/>
    <w:rsid w:val="00CB771D"/>
    <w:rsid w:val="00CC50D9"/>
    <w:rsid w:val="00CE0E50"/>
    <w:rsid w:val="00CE6DD4"/>
    <w:rsid w:val="00D01120"/>
    <w:rsid w:val="00D03539"/>
    <w:rsid w:val="00D0450D"/>
    <w:rsid w:val="00D11C1D"/>
    <w:rsid w:val="00D13DAF"/>
    <w:rsid w:val="00D322DA"/>
    <w:rsid w:val="00D32D9A"/>
    <w:rsid w:val="00D363CE"/>
    <w:rsid w:val="00D402EF"/>
    <w:rsid w:val="00D40EEE"/>
    <w:rsid w:val="00D4206A"/>
    <w:rsid w:val="00D4612A"/>
    <w:rsid w:val="00D47DAC"/>
    <w:rsid w:val="00D5086A"/>
    <w:rsid w:val="00D5201A"/>
    <w:rsid w:val="00D62F3E"/>
    <w:rsid w:val="00D77990"/>
    <w:rsid w:val="00D91B22"/>
    <w:rsid w:val="00D929D3"/>
    <w:rsid w:val="00DA522F"/>
    <w:rsid w:val="00DB0265"/>
    <w:rsid w:val="00DB2A7C"/>
    <w:rsid w:val="00DB77BD"/>
    <w:rsid w:val="00DC29CA"/>
    <w:rsid w:val="00DC39DA"/>
    <w:rsid w:val="00DD763F"/>
    <w:rsid w:val="00DD78E3"/>
    <w:rsid w:val="00DE573F"/>
    <w:rsid w:val="00DE6711"/>
    <w:rsid w:val="00DF072D"/>
    <w:rsid w:val="00E168AB"/>
    <w:rsid w:val="00E35F68"/>
    <w:rsid w:val="00E379CE"/>
    <w:rsid w:val="00E40C86"/>
    <w:rsid w:val="00E4293F"/>
    <w:rsid w:val="00E43912"/>
    <w:rsid w:val="00E43D7A"/>
    <w:rsid w:val="00E44FF0"/>
    <w:rsid w:val="00E46078"/>
    <w:rsid w:val="00E574D7"/>
    <w:rsid w:val="00E62D52"/>
    <w:rsid w:val="00E860F5"/>
    <w:rsid w:val="00E87467"/>
    <w:rsid w:val="00E91D60"/>
    <w:rsid w:val="00E93B65"/>
    <w:rsid w:val="00EA2CF5"/>
    <w:rsid w:val="00EA7319"/>
    <w:rsid w:val="00EB102D"/>
    <w:rsid w:val="00EE2BD8"/>
    <w:rsid w:val="00EF1985"/>
    <w:rsid w:val="00EF2B9B"/>
    <w:rsid w:val="00EF3B46"/>
    <w:rsid w:val="00EF4737"/>
    <w:rsid w:val="00F02D0E"/>
    <w:rsid w:val="00F108BB"/>
    <w:rsid w:val="00F1263C"/>
    <w:rsid w:val="00F12905"/>
    <w:rsid w:val="00F2443A"/>
    <w:rsid w:val="00F32F22"/>
    <w:rsid w:val="00F42012"/>
    <w:rsid w:val="00F46E19"/>
    <w:rsid w:val="00F55022"/>
    <w:rsid w:val="00F621E3"/>
    <w:rsid w:val="00F62789"/>
    <w:rsid w:val="00F63DB2"/>
    <w:rsid w:val="00F66840"/>
    <w:rsid w:val="00F73CD1"/>
    <w:rsid w:val="00F806ED"/>
    <w:rsid w:val="00F808B2"/>
    <w:rsid w:val="00F867B6"/>
    <w:rsid w:val="00F91211"/>
    <w:rsid w:val="00FA1F47"/>
    <w:rsid w:val="00FA661B"/>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580218383">
      <w:bodyDiv w:val="1"/>
      <w:marLeft w:val="0"/>
      <w:marRight w:val="0"/>
      <w:marTop w:val="0"/>
      <w:marBottom w:val="0"/>
      <w:divBdr>
        <w:top w:val="none" w:sz="0" w:space="0" w:color="auto"/>
        <w:left w:val="none" w:sz="0" w:space="0" w:color="auto"/>
        <w:bottom w:val="none" w:sz="0" w:space="0" w:color="auto"/>
        <w:right w:val="none" w:sz="0" w:space="0" w:color="auto"/>
      </w:divBdr>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818960560">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12102981">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00521374">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753166047">
      <w:bodyDiv w:val="1"/>
      <w:marLeft w:val="0"/>
      <w:marRight w:val="0"/>
      <w:marTop w:val="0"/>
      <w:marBottom w:val="0"/>
      <w:divBdr>
        <w:top w:val="none" w:sz="0" w:space="0" w:color="auto"/>
        <w:left w:val="none" w:sz="0" w:space="0" w:color="auto"/>
        <w:bottom w:val="none" w:sz="0" w:space="0" w:color="auto"/>
        <w:right w:val="none" w:sz="0" w:space="0" w:color="auto"/>
      </w:divBdr>
    </w:div>
    <w:div w:id="176360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57D6A"/>
    <w:rsid w:val="0007789A"/>
    <w:rsid w:val="00125155"/>
    <w:rsid w:val="00272A2E"/>
    <w:rsid w:val="00282A0C"/>
    <w:rsid w:val="003351BD"/>
    <w:rsid w:val="003D0F59"/>
    <w:rsid w:val="004B664E"/>
    <w:rsid w:val="006309EF"/>
    <w:rsid w:val="00681F63"/>
    <w:rsid w:val="00764CD7"/>
    <w:rsid w:val="007F74D9"/>
    <w:rsid w:val="00824215"/>
    <w:rsid w:val="00A30397"/>
    <w:rsid w:val="00CD7CB3"/>
    <w:rsid w:val="00E01D6B"/>
    <w:rsid w:val="00E57775"/>
    <w:rsid w:val="00F62789"/>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59f77ebb-8a7b-49e0-8dc5-4c608e23aa1e" xsi:nil="true"/>
    <lcf76f155ced4ddcb4097134ff3c332f xmlns="832e0272-9f79-4bc3-aab7-66d5ed1939b2">
      <Terms xmlns="http://schemas.microsoft.com/office/infopath/2007/PartnerControls"/>
    </lcf76f155ced4ddcb4097134ff3c332f>
    <_dlc_DocId xmlns="10a3e549-5f4a-4f22-9eb6-d113193ca7a8">M3VXSJ3VAXTT-1538396487-16777</_dlc_DocId>
    <_dlc_DocIdUrl xmlns="10a3e549-5f4a-4f22-9eb6-d113193ca7a8">
      <Url>https://translinkni.sharepoint.com/sites/HumanResources2/_layouts/15/DocIdRedir.aspx?ID=M3VXSJ3VAXTT-1538396487-16777</Url>
      <Description>M3VXSJ3VAXTT-1538396487-16777</Description>
    </_dlc_DocIdUrl>
  </documentManagement>
</p:properties>
</file>

<file path=customXml/itemProps1.xml><?xml version="1.0" encoding="utf-8"?>
<ds:datastoreItem xmlns:ds="http://schemas.openxmlformats.org/officeDocument/2006/customXml" ds:itemID="{9B219F21-C028-4EF9-B1CD-A9A1BFF5ABBF}"/>
</file>

<file path=customXml/itemProps2.xml><?xml version="1.0" encoding="utf-8"?>
<ds:datastoreItem xmlns:ds="http://schemas.openxmlformats.org/officeDocument/2006/customXml" ds:itemID="{01DFF4F7-63B4-4246-BA4A-6E452104C21D}">
  <ds:schemaRefs>
    <ds:schemaRef ds:uri="http://schemas.microsoft.com/sharepoint/events"/>
  </ds:schemaRefs>
</ds:datastoreItem>
</file>

<file path=customXml/itemProps3.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4.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5.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 ds:uri="832e0272-9f79-4bc3-aab7-66d5ed1939b2"/>
    <ds:schemaRef ds:uri="10a3e549-5f4a-4f22-9eb6-d113193ca7a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3592</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23900</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4</cp:revision>
  <dcterms:created xsi:type="dcterms:W3CDTF">2025-04-09T10:23:00Z</dcterms:created>
  <dcterms:modified xsi:type="dcterms:W3CDTF">2025-04-09T10:32:00Z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dc9ce4d6-b1af-4cb6-83ed-b36c036841df</vt:lpwstr>
  </property>
  <property fmtid="{D5CDD505-2E9C-101B-9397-08002B2CF9AE}" pid="6" name="MediaServiceImageTags">
    <vt:lpwstr/>
  </property>
</Properties>
</file>