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4EF8" w14:textId="77777777" w:rsidR="008A0A7C" w:rsidRPr="00D02549" w:rsidRDefault="008A0A7C" w:rsidP="008A0A7C">
      <w:pPr>
        <w:spacing w:after="0" w:line="240" w:lineRule="auto"/>
        <w:rPr>
          <w:rFonts w:ascii="Arial" w:eastAsia="Times" w:hAnsi="Arial" w:cs="Arial"/>
          <w:sz w:val="24"/>
          <w:szCs w:val="24"/>
          <w:lang w:val="en-US"/>
        </w:rPr>
      </w:pPr>
    </w:p>
    <w:p w14:paraId="5A046D6A" w14:textId="77777777" w:rsidR="008A0A7C" w:rsidRPr="00D02549" w:rsidRDefault="008A0A7C" w:rsidP="008A0A7C">
      <w:pPr>
        <w:spacing w:after="0" w:line="240" w:lineRule="auto"/>
        <w:rPr>
          <w:rFonts w:ascii="Arial" w:eastAsia="Times" w:hAnsi="Arial" w:cs="Arial"/>
          <w:sz w:val="24"/>
          <w:szCs w:val="24"/>
          <w:lang w:val="en-US"/>
        </w:rPr>
      </w:pPr>
    </w:p>
    <w:p w14:paraId="76E655DE" w14:textId="77777777" w:rsidR="008A0A7C" w:rsidRPr="00D02549" w:rsidRDefault="008A0A7C" w:rsidP="008A0A7C">
      <w:pPr>
        <w:spacing w:after="0" w:line="240" w:lineRule="auto"/>
        <w:rPr>
          <w:rFonts w:ascii="Arial" w:eastAsia="Times" w:hAnsi="Arial" w:cs="Arial"/>
          <w:sz w:val="24"/>
          <w:szCs w:val="24"/>
          <w:lang w:val="en-US"/>
        </w:rPr>
      </w:pPr>
      <w:r w:rsidRPr="009B09E1">
        <w:rPr>
          <w:rFonts w:cstheme="minorHAnsi"/>
          <w:noProof/>
        </w:rPr>
        <w:drawing>
          <wp:anchor distT="0" distB="0" distL="114300" distR="114300" simplePos="0" relativeHeight="251660288" behindDoc="0" locked="0" layoutInCell="1" allowOverlap="1" wp14:anchorId="1CC0614C" wp14:editId="1B615AFB">
            <wp:simplePos x="0" y="0"/>
            <wp:positionH relativeFrom="margin">
              <wp:posOffset>-635</wp:posOffset>
            </wp:positionH>
            <wp:positionV relativeFrom="paragraph">
              <wp:posOffset>175260</wp:posOffset>
            </wp:positionV>
            <wp:extent cx="2573020" cy="1097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020" cy="1097280"/>
                    </a:xfrm>
                    <a:prstGeom prst="rect">
                      <a:avLst/>
                    </a:prstGeom>
                  </pic:spPr>
                </pic:pic>
              </a:graphicData>
            </a:graphic>
            <wp14:sizeRelH relativeFrom="margin">
              <wp14:pctWidth>0</wp14:pctWidth>
            </wp14:sizeRelH>
            <wp14:sizeRelV relativeFrom="margin">
              <wp14:pctHeight>0</wp14:pctHeight>
            </wp14:sizeRelV>
          </wp:anchor>
        </w:drawing>
      </w:r>
      <w:r w:rsidRPr="008F197A">
        <w:rPr>
          <w:rFonts w:cstheme="minorHAnsi"/>
          <w:noProof/>
          <w:color w:val="808080" w:themeColor="background1" w:themeShade="80"/>
          <w:sz w:val="20"/>
        </w:rPr>
        <w:drawing>
          <wp:anchor distT="0" distB="0" distL="114300" distR="114300" simplePos="0" relativeHeight="251659264" behindDoc="1" locked="0" layoutInCell="1" allowOverlap="1" wp14:anchorId="00EC15C5" wp14:editId="7C0BDE16">
            <wp:simplePos x="0" y="0"/>
            <wp:positionH relativeFrom="column">
              <wp:posOffset>2831465</wp:posOffset>
            </wp:positionH>
            <wp:positionV relativeFrom="paragraph">
              <wp:posOffset>170180</wp:posOffset>
            </wp:positionV>
            <wp:extent cx="3003550" cy="933450"/>
            <wp:effectExtent l="0" t="0" r="6350" b="0"/>
            <wp:wrapTight wrapText="bothSides">
              <wp:wrapPolygon edited="0">
                <wp:start x="0" y="0"/>
                <wp:lineTo x="0" y="21159"/>
                <wp:lineTo x="21509" y="21159"/>
                <wp:lineTo x="21509"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3550" cy="933450"/>
                    </a:xfrm>
                    <a:prstGeom prst="rect">
                      <a:avLst/>
                    </a:prstGeom>
                  </pic:spPr>
                </pic:pic>
              </a:graphicData>
            </a:graphic>
            <wp14:sizeRelH relativeFrom="page">
              <wp14:pctWidth>0</wp14:pctWidth>
            </wp14:sizeRelH>
            <wp14:sizeRelV relativeFrom="page">
              <wp14:pctHeight>0</wp14:pctHeight>
            </wp14:sizeRelV>
          </wp:anchor>
        </w:drawing>
      </w:r>
      <w:r w:rsidRPr="00D02549">
        <w:rPr>
          <w:rFonts w:ascii="Arial" w:eastAsia="Times" w:hAnsi="Arial" w:cs="Arial"/>
          <w:noProof/>
          <w:sz w:val="24"/>
          <w:szCs w:val="24"/>
          <w:lang w:eastAsia="en-GB"/>
        </w:rPr>
        <w:t xml:space="preserve">                </w:t>
      </w:r>
    </w:p>
    <w:p w14:paraId="7D792818" w14:textId="77777777" w:rsidR="008A0A7C" w:rsidRPr="00D02549" w:rsidRDefault="008A0A7C" w:rsidP="008A0A7C">
      <w:pPr>
        <w:spacing w:after="0" w:line="240" w:lineRule="auto"/>
        <w:ind w:left="1704"/>
        <w:rPr>
          <w:rFonts w:ascii="Arial" w:eastAsia="Times" w:hAnsi="Arial" w:cs="Arial"/>
          <w:b/>
          <w:sz w:val="24"/>
          <w:szCs w:val="24"/>
          <w:lang w:val="en-US"/>
        </w:rPr>
      </w:pPr>
    </w:p>
    <w:p w14:paraId="2C042A10" w14:textId="77777777" w:rsidR="008A0A7C" w:rsidRPr="00D02549" w:rsidRDefault="008A0A7C" w:rsidP="008A0A7C">
      <w:pPr>
        <w:spacing w:after="0" w:line="240" w:lineRule="auto"/>
        <w:rPr>
          <w:rFonts w:ascii="Arial" w:eastAsia="Times" w:hAnsi="Arial" w:cs="Arial"/>
          <w:b/>
          <w:sz w:val="24"/>
          <w:szCs w:val="24"/>
          <w:lang w:val="en-US"/>
        </w:rPr>
      </w:pPr>
    </w:p>
    <w:p w14:paraId="36CE7FB4"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2B05F8B4"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1F22E2D7"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18651698" w14:textId="77777777" w:rsidR="008A0A7C" w:rsidRPr="00D02549" w:rsidRDefault="008A0A7C" w:rsidP="008A0A7C">
      <w:pPr>
        <w:autoSpaceDE w:val="0"/>
        <w:autoSpaceDN w:val="0"/>
        <w:adjustRightInd w:val="0"/>
        <w:spacing w:after="0" w:line="240" w:lineRule="auto"/>
        <w:jc w:val="center"/>
        <w:rPr>
          <w:rFonts w:ascii="Arial" w:eastAsia="Times" w:hAnsi="Arial" w:cs="Arial"/>
          <w:b/>
          <w:bCs/>
          <w:color w:val="000000"/>
          <w:sz w:val="24"/>
          <w:szCs w:val="24"/>
          <w:lang w:eastAsia="en-GB"/>
        </w:rPr>
      </w:pPr>
      <w:r w:rsidRPr="00D02549">
        <w:rPr>
          <w:rFonts w:ascii="Arial" w:eastAsia="Times" w:hAnsi="Arial" w:cs="Arial"/>
          <w:color w:val="000000"/>
          <w:sz w:val="24"/>
          <w:szCs w:val="24"/>
          <w:lang w:eastAsia="en-GB"/>
        </w:rPr>
        <w:t xml:space="preserve"> </w:t>
      </w:r>
      <w:r w:rsidRPr="00D02549">
        <w:rPr>
          <w:rFonts w:ascii="Arial" w:eastAsia="Times" w:hAnsi="Arial" w:cs="Arial"/>
          <w:b/>
          <w:bCs/>
          <w:color w:val="000000"/>
          <w:sz w:val="24"/>
          <w:szCs w:val="24"/>
          <w:lang w:eastAsia="en-GB"/>
        </w:rPr>
        <w:t xml:space="preserve">Northern Ireland Transport Holding Company and Translink </w:t>
      </w:r>
    </w:p>
    <w:p w14:paraId="79207971" w14:textId="77777777" w:rsidR="008A0A7C" w:rsidRPr="00D02549" w:rsidRDefault="008A0A7C" w:rsidP="008A0A7C">
      <w:pPr>
        <w:autoSpaceDE w:val="0"/>
        <w:autoSpaceDN w:val="0"/>
        <w:adjustRightInd w:val="0"/>
        <w:spacing w:after="0" w:line="240" w:lineRule="auto"/>
        <w:jc w:val="center"/>
        <w:rPr>
          <w:rFonts w:ascii="Arial" w:eastAsia="Times" w:hAnsi="Arial" w:cs="Arial"/>
          <w:b/>
          <w:bCs/>
          <w:color w:val="000000"/>
          <w:sz w:val="24"/>
          <w:szCs w:val="24"/>
          <w:lang w:eastAsia="en-GB"/>
        </w:rPr>
      </w:pPr>
    </w:p>
    <w:p w14:paraId="6DDFD50A" w14:textId="77777777" w:rsidR="008A0A7C" w:rsidRPr="00D02549" w:rsidRDefault="008A0A7C" w:rsidP="008A0A7C">
      <w:pPr>
        <w:autoSpaceDE w:val="0"/>
        <w:autoSpaceDN w:val="0"/>
        <w:adjustRightInd w:val="0"/>
        <w:spacing w:after="0" w:line="240" w:lineRule="auto"/>
        <w:jc w:val="center"/>
        <w:rPr>
          <w:rFonts w:ascii="Arial" w:eastAsia="Times" w:hAnsi="Arial" w:cs="Arial"/>
          <w:b/>
          <w:bCs/>
          <w:color w:val="000000"/>
          <w:sz w:val="24"/>
          <w:szCs w:val="24"/>
          <w:lang w:eastAsia="en-GB"/>
        </w:rPr>
      </w:pPr>
    </w:p>
    <w:p w14:paraId="3EFCDD8A"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05CBC92F" w14:textId="77777777" w:rsidR="008A0A7C" w:rsidRPr="00D02549" w:rsidRDefault="008A0A7C" w:rsidP="008A0A7C">
      <w:pPr>
        <w:spacing w:after="0" w:line="240" w:lineRule="auto"/>
        <w:jc w:val="center"/>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EQUALITY IMPACT ASSESSMENTS AND SCREENING OUTCOME REPORT </w:t>
      </w:r>
    </w:p>
    <w:p w14:paraId="75F1BF93" w14:textId="77777777" w:rsidR="008A0A7C" w:rsidRPr="00D02549" w:rsidRDefault="008A0A7C" w:rsidP="008A0A7C">
      <w:pPr>
        <w:spacing w:after="0" w:line="240" w:lineRule="auto"/>
        <w:jc w:val="center"/>
        <w:rPr>
          <w:rFonts w:ascii="Arial" w:eastAsia="Times" w:hAnsi="Arial" w:cs="Arial"/>
          <w:b/>
          <w:sz w:val="24"/>
          <w:szCs w:val="24"/>
          <w:lang w:val="en-US"/>
        </w:rPr>
      </w:pPr>
    </w:p>
    <w:p w14:paraId="564F70BF" w14:textId="77777777" w:rsidR="008A0A7C" w:rsidRPr="00D02549" w:rsidRDefault="008A0A7C" w:rsidP="008A0A7C">
      <w:pPr>
        <w:spacing w:after="0" w:line="240" w:lineRule="auto"/>
        <w:jc w:val="center"/>
        <w:rPr>
          <w:rFonts w:ascii="Arial" w:eastAsia="Times" w:hAnsi="Arial" w:cs="Arial"/>
          <w:b/>
          <w:sz w:val="24"/>
          <w:szCs w:val="24"/>
          <w:lang w:val="en-US"/>
        </w:rPr>
      </w:pPr>
    </w:p>
    <w:p w14:paraId="40A54373" w14:textId="77777777" w:rsidR="008A0A7C" w:rsidRPr="00D02549" w:rsidRDefault="008A0A7C" w:rsidP="008A0A7C">
      <w:pPr>
        <w:spacing w:after="0" w:line="240" w:lineRule="auto"/>
        <w:jc w:val="center"/>
        <w:rPr>
          <w:rFonts w:ascii="Arial" w:eastAsia="Times" w:hAnsi="Arial" w:cs="Arial"/>
          <w:b/>
          <w:sz w:val="24"/>
          <w:szCs w:val="24"/>
          <w:lang w:val="en-US"/>
        </w:rPr>
      </w:pPr>
    </w:p>
    <w:p w14:paraId="1F197A7B" w14:textId="77777777" w:rsidR="008A0A7C" w:rsidRPr="00D02549" w:rsidRDefault="008A0A7C" w:rsidP="008A0A7C">
      <w:pPr>
        <w:spacing w:after="0" w:line="240" w:lineRule="auto"/>
        <w:jc w:val="center"/>
        <w:rPr>
          <w:rFonts w:ascii="Arial" w:eastAsia="Times" w:hAnsi="Arial" w:cs="Arial"/>
          <w:b/>
          <w:sz w:val="24"/>
          <w:szCs w:val="24"/>
          <w:lang w:val="en-US"/>
        </w:rPr>
      </w:pPr>
    </w:p>
    <w:p w14:paraId="2F7C8325" w14:textId="59CDE09F" w:rsidR="008A0A7C" w:rsidRPr="00D02549" w:rsidRDefault="00DA2BB5" w:rsidP="008A0A7C">
      <w:pPr>
        <w:spacing w:after="0" w:line="240" w:lineRule="auto"/>
        <w:jc w:val="center"/>
        <w:rPr>
          <w:rFonts w:ascii="Arial" w:eastAsia="Times" w:hAnsi="Arial" w:cs="Arial"/>
          <w:sz w:val="24"/>
          <w:szCs w:val="24"/>
          <w:lang w:val="en-US"/>
        </w:rPr>
      </w:pPr>
      <w:r w:rsidRPr="00653230">
        <w:rPr>
          <w:rFonts w:ascii="Arial" w:eastAsia="Times" w:hAnsi="Arial" w:cs="Arial"/>
          <w:b/>
          <w:sz w:val="24"/>
          <w:szCs w:val="24"/>
          <w:lang w:val="en-US"/>
        </w:rPr>
        <w:t>J</w:t>
      </w:r>
      <w:r w:rsidR="00653230" w:rsidRPr="00653230">
        <w:rPr>
          <w:rFonts w:ascii="Arial" w:eastAsia="Times" w:hAnsi="Arial" w:cs="Arial"/>
          <w:b/>
          <w:sz w:val="24"/>
          <w:szCs w:val="24"/>
          <w:lang w:val="en-US"/>
        </w:rPr>
        <w:t>uly - September</w:t>
      </w:r>
      <w:r w:rsidR="008A0A7C" w:rsidRPr="00653230">
        <w:rPr>
          <w:rFonts w:ascii="Arial" w:eastAsia="Times" w:hAnsi="Arial" w:cs="Arial"/>
          <w:b/>
          <w:sz w:val="24"/>
          <w:szCs w:val="24"/>
          <w:lang w:val="en-US"/>
        </w:rPr>
        <w:t xml:space="preserve"> 2025</w:t>
      </w:r>
    </w:p>
    <w:p w14:paraId="56C000B3" w14:textId="77777777" w:rsidR="008A0A7C" w:rsidRPr="00D02549" w:rsidRDefault="008A0A7C" w:rsidP="008A0A7C">
      <w:pPr>
        <w:tabs>
          <w:tab w:val="left" w:pos="3180"/>
        </w:tabs>
        <w:spacing w:after="0" w:line="240" w:lineRule="auto"/>
        <w:ind w:left="1704"/>
        <w:rPr>
          <w:rFonts w:ascii="Arial" w:eastAsia="Times" w:hAnsi="Arial" w:cs="Arial"/>
          <w:sz w:val="24"/>
          <w:szCs w:val="24"/>
          <w:lang w:val="en-US"/>
        </w:rPr>
      </w:pPr>
    </w:p>
    <w:p w14:paraId="1EE7C033" w14:textId="77777777" w:rsidR="008A0A7C" w:rsidRPr="00D02549" w:rsidRDefault="008A0A7C" w:rsidP="008A0A7C">
      <w:pPr>
        <w:tabs>
          <w:tab w:val="left" w:pos="3180"/>
        </w:tabs>
        <w:spacing w:after="0" w:line="240" w:lineRule="auto"/>
        <w:ind w:left="1704"/>
        <w:rPr>
          <w:rFonts w:ascii="Arial" w:eastAsia="Times" w:hAnsi="Arial" w:cs="Arial"/>
          <w:sz w:val="24"/>
          <w:szCs w:val="24"/>
          <w:lang w:val="en-US"/>
        </w:rPr>
      </w:pPr>
    </w:p>
    <w:p w14:paraId="6266DF84" w14:textId="77777777" w:rsidR="008A0A7C" w:rsidRDefault="008A0A7C" w:rsidP="008A0A7C">
      <w:pPr>
        <w:autoSpaceDE w:val="0"/>
        <w:autoSpaceDN w:val="0"/>
        <w:adjustRightInd w:val="0"/>
        <w:spacing w:after="0" w:line="240" w:lineRule="auto"/>
        <w:rPr>
          <w:rFonts w:ascii="Arial" w:eastAsia="Times" w:hAnsi="Arial" w:cs="Arial"/>
          <w:sz w:val="24"/>
          <w:szCs w:val="24"/>
          <w:lang w:val="en-US"/>
        </w:rPr>
      </w:pPr>
    </w:p>
    <w:p w14:paraId="10894802" w14:textId="7BE02E8D"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sz w:val="24"/>
          <w:szCs w:val="24"/>
          <w:lang w:eastAsia="en-GB"/>
        </w:rPr>
        <w:t>22 Great Victoria Street</w:t>
      </w:r>
    </w:p>
    <w:p w14:paraId="7D9C33AA"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Belfast </w:t>
      </w:r>
    </w:p>
    <w:p w14:paraId="6C76F0C6" w14:textId="77777777" w:rsidR="008A0A7C" w:rsidRPr="00D02549" w:rsidRDefault="008A0A7C" w:rsidP="008A0A7C">
      <w:pPr>
        <w:tabs>
          <w:tab w:val="left" w:pos="3180"/>
        </w:tabs>
        <w:spacing w:after="0" w:line="240" w:lineRule="auto"/>
        <w:rPr>
          <w:rFonts w:ascii="Arial" w:eastAsia="Times" w:hAnsi="Arial" w:cs="Arial"/>
          <w:color w:val="000000"/>
          <w:sz w:val="24"/>
          <w:szCs w:val="24"/>
          <w:lang w:val="en-US"/>
        </w:rPr>
      </w:pPr>
      <w:r w:rsidRPr="00D02549">
        <w:rPr>
          <w:rFonts w:ascii="Arial" w:eastAsia="Times" w:hAnsi="Arial" w:cs="Arial"/>
          <w:color w:val="000000"/>
          <w:sz w:val="24"/>
          <w:szCs w:val="24"/>
          <w:lang w:val="en-US"/>
        </w:rPr>
        <w:t>BT2 7NJ</w:t>
      </w:r>
    </w:p>
    <w:p w14:paraId="29FFCB0D" w14:textId="77777777" w:rsidR="008A0A7C" w:rsidRPr="00D02549" w:rsidRDefault="008A0A7C" w:rsidP="008A0A7C">
      <w:pPr>
        <w:tabs>
          <w:tab w:val="left" w:pos="3180"/>
        </w:tabs>
        <w:spacing w:after="0" w:line="240" w:lineRule="auto"/>
        <w:rPr>
          <w:rFonts w:ascii="Arial" w:eastAsia="Times" w:hAnsi="Arial" w:cs="Arial"/>
          <w:sz w:val="24"/>
          <w:szCs w:val="24"/>
          <w:lang w:val="en-US"/>
        </w:rPr>
      </w:pPr>
    </w:p>
    <w:p w14:paraId="551D7395" w14:textId="77777777" w:rsidR="008A0A7C" w:rsidRPr="00D02549" w:rsidRDefault="008A0A7C" w:rsidP="008A0A7C">
      <w:pPr>
        <w:tabs>
          <w:tab w:val="left" w:pos="3180"/>
        </w:tabs>
        <w:spacing w:after="0" w:line="240" w:lineRule="auto"/>
        <w:ind w:left="1704"/>
        <w:rPr>
          <w:rFonts w:ascii="Arial" w:eastAsia="Times" w:hAnsi="Arial" w:cs="Arial"/>
          <w:sz w:val="24"/>
          <w:szCs w:val="24"/>
          <w:lang w:val="en-US"/>
        </w:rPr>
      </w:pPr>
    </w:p>
    <w:p w14:paraId="66A9B684" w14:textId="77777777" w:rsidR="008A0A7C" w:rsidRDefault="008A0A7C" w:rsidP="008A0A7C">
      <w:pPr>
        <w:autoSpaceDE w:val="0"/>
        <w:autoSpaceDN w:val="0"/>
        <w:adjustRightInd w:val="0"/>
        <w:spacing w:after="0" w:line="240" w:lineRule="auto"/>
        <w:rPr>
          <w:rFonts w:ascii="Arial" w:eastAsia="Times" w:hAnsi="Arial" w:cs="Arial"/>
          <w:sz w:val="24"/>
          <w:szCs w:val="24"/>
          <w:lang w:val="en-US"/>
        </w:rPr>
      </w:pPr>
    </w:p>
    <w:p w14:paraId="48404742" w14:textId="1F99B461" w:rsidR="008A0A7C" w:rsidRPr="00D02549" w:rsidRDefault="008A0A7C" w:rsidP="008A0A7C">
      <w:pPr>
        <w:autoSpaceDE w:val="0"/>
        <w:autoSpaceDN w:val="0"/>
        <w:adjustRightInd w:val="0"/>
        <w:spacing w:after="0" w:line="240" w:lineRule="auto"/>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Access to documents </w:t>
      </w:r>
    </w:p>
    <w:p w14:paraId="64FA7808"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77DBA890" w14:textId="75F7A83B"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This publication is a summary of Equality Impact Assessments (EQIA) and screening reflective of the period </w:t>
      </w:r>
      <w:r w:rsidRPr="00653230">
        <w:rPr>
          <w:rFonts w:ascii="Arial" w:eastAsia="Times" w:hAnsi="Arial" w:cs="Arial"/>
          <w:color w:val="000000"/>
          <w:sz w:val="24"/>
          <w:szCs w:val="24"/>
          <w:lang w:eastAsia="en-GB"/>
        </w:rPr>
        <w:t>July to September 202</w:t>
      </w:r>
      <w:r w:rsidR="00DA2BB5" w:rsidRPr="00653230">
        <w:rPr>
          <w:rFonts w:ascii="Arial" w:eastAsia="Times" w:hAnsi="Arial" w:cs="Arial"/>
          <w:color w:val="000000"/>
          <w:sz w:val="24"/>
          <w:szCs w:val="24"/>
          <w:lang w:eastAsia="en-GB"/>
        </w:rPr>
        <w:t>5</w:t>
      </w:r>
      <w:r w:rsidRPr="00653230">
        <w:rPr>
          <w:rFonts w:ascii="Arial" w:eastAsia="Times" w:hAnsi="Arial" w:cs="Arial"/>
          <w:color w:val="000000"/>
          <w:sz w:val="24"/>
          <w:szCs w:val="24"/>
          <w:lang w:eastAsia="en-GB"/>
        </w:rPr>
        <w:t xml:space="preserve"> and</w:t>
      </w:r>
      <w:r w:rsidRPr="00D02549">
        <w:rPr>
          <w:rFonts w:ascii="Arial" w:eastAsia="Times" w:hAnsi="Arial" w:cs="Arial"/>
          <w:color w:val="000000"/>
          <w:sz w:val="24"/>
          <w:szCs w:val="24"/>
          <w:lang w:eastAsia="en-GB"/>
        </w:rPr>
        <w:t xml:space="preserve"> summarises all the key findings and conclusions of each EQIA and the final decision of all screening. It can be made available in </w:t>
      </w:r>
      <w:proofErr w:type="gramStart"/>
      <w:r w:rsidRPr="00D02549">
        <w:rPr>
          <w:rFonts w:ascii="Arial" w:eastAsia="Times" w:hAnsi="Arial" w:cs="Arial"/>
          <w:color w:val="000000"/>
          <w:sz w:val="24"/>
          <w:szCs w:val="24"/>
          <w:lang w:eastAsia="en-GB"/>
        </w:rPr>
        <w:t>large-print</w:t>
      </w:r>
      <w:proofErr w:type="gramEnd"/>
      <w:r w:rsidRPr="00D02549">
        <w:rPr>
          <w:rFonts w:ascii="Arial" w:eastAsia="Times" w:hAnsi="Arial" w:cs="Arial"/>
          <w:color w:val="000000"/>
          <w:sz w:val="24"/>
          <w:szCs w:val="24"/>
          <w:lang w:eastAsia="en-GB"/>
        </w:rPr>
        <w:t xml:space="preserve">, on disk, on audiocassette and in Braille and in other languages on request. For information about obtaining a copy in any of these formats – or to request a copy in any other accessible format – please contact: </w:t>
      </w:r>
    </w:p>
    <w:p w14:paraId="40DE9E77"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37720257"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2BD0858B"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799FF956"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023E35BF" w14:textId="77777777" w:rsidR="008A0A7C"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53AEF57B" w14:textId="77777777" w:rsidR="008A0A7C"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44144F5C" w14:textId="77777777" w:rsidR="008A0A7C"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4D1284CD" w14:textId="77777777" w:rsidR="008A0A7C"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1EB8A42A" w14:textId="77777777" w:rsidR="008A0A7C"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092D6244" w14:textId="5A7D948C"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Pr>
          <w:rFonts w:ascii="Arial" w:eastAsia="Times" w:hAnsi="Arial" w:cs="Arial"/>
          <w:color w:val="000000"/>
          <w:sz w:val="24"/>
          <w:szCs w:val="24"/>
          <w:lang w:eastAsia="en-GB"/>
        </w:rPr>
        <w:lastRenderedPageBreak/>
        <w:t>Cara Woods</w:t>
      </w:r>
    </w:p>
    <w:p w14:paraId="2D1F6E4C" w14:textId="2D45A55C"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Pr>
          <w:rFonts w:ascii="Arial" w:eastAsia="Times" w:hAnsi="Arial" w:cs="Arial"/>
          <w:color w:val="000000"/>
          <w:sz w:val="24"/>
          <w:szCs w:val="24"/>
          <w:lang w:eastAsia="en-GB"/>
        </w:rPr>
        <w:t xml:space="preserve">Equality, Diversity &amp; Inclusion </w:t>
      </w:r>
      <w:r w:rsidR="00DA2BB5">
        <w:rPr>
          <w:rFonts w:ascii="Arial" w:eastAsia="Times" w:hAnsi="Arial" w:cs="Arial"/>
          <w:color w:val="000000"/>
          <w:sz w:val="24"/>
          <w:szCs w:val="24"/>
          <w:lang w:eastAsia="en-GB"/>
        </w:rPr>
        <w:t>Manager</w:t>
      </w:r>
    </w:p>
    <w:p w14:paraId="29D717CD"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22 Great Victoria Street</w:t>
      </w:r>
    </w:p>
    <w:p w14:paraId="3BB8E42C"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Belfast</w:t>
      </w:r>
    </w:p>
    <w:p w14:paraId="3F163783"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BT2 7NJ</w:t>
      </w:r>
    </w:p>
    <w:p w14:paraId="525C7A06"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E mail </w:t>
      </w:r>
      <w:r>
        <w:rPr>
          <w:rFonts w:ascii="Arial" w:eastAsia="Times" w:hAnsi="Arial" w:cs="Arial"/>
          <w:color w:val="000000"/>
          <w:sz w:val="24"/>
          <w:szCs w:val="24"/>
          <w:u w:val="single"/>
          <w:lang w:eastAsia="en-GB"/>
        </w:rPr>
        <w:t>cara.woods</w:t>
      </w:r>
      <w:r w:rsidRPr="00D02549">
        <w:rPr>
          <w:rFonts w:ascii="Arial" w:eastAsia="Times" w:hAnsi="Arial" w:cs="Arial"/>
          <w:color w:val="000000"/>
          <w:sz w:val="24"/>
          <w:szCs w:val="24"/>
          <w:u w:val="single"/>
          <w:lang w:eastAsia="en-GB"/>
        </w:rPr>
        <w:t xml:space="preserve">@Translink.co.uk </w:t>
      </w:r>
    </w:p>
    <w:p w14:paraId="40C2256D"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Textphone 028 90</w:t>
      </w:r>
      <w:r>
        <w:rPr>
          <w:rFonts w:ascii="Arial" w:eastAsia="Times" w:hAnsi="Arial" w:cs="Arial"/>
          <w:color w:val="000000"/>
          <w:sz w:val="24"/>
          <w:szCs w:val="24"/>
          <w:lang w:eastAsia="en-GB"/>
        </w:rPr>
        <w:t xml:space="preserve"> 66 66 30</w:t>
      </w:r>
      <w:r w:rsidRPr="00D02549">
        <w:rPr>
          <w:rFonts w:ascii="Arial" w:eastAsia="Times" w:hAnsi="Arial" w:cs="Arial"/>
          <w:color w:val="000000"/>
          <w:sz w:val="24"/>
          <w:szCs w:val="24"/>
          <w:lang w:eastAsia="en-GB"/>
        </w:rPr>
        <w:t xml:space="preserve"> (This connects to the Translink Call Centre) </w:t>
      </w:r>
    </w:p>
    <w:p w14:paraId="732299FD"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117A857C" w14:textId="77777777" w:rsidR="008A0A7C" w:rsidRPr="00D02549" w:rsidRDefault="008A0A7C" w:rsidP="008A0A7C">
      <w:pPr>
        <w:autoSpaceDE w:val="0"/>
        <w:autoSpaceDN w:val="0"/>
        <w:adjustRightInd w:val="0"/>
        <w:spacing w:after="0" w:line="240" w:lineRule="auto"/>
        <w:jc w:val="center"/>
        <w:rPr>
          <w:rFonts w:ascii="Arial" w:eastAsia="Times" w:hAnsi="Arial" w:cs="Arial"/>
          <w:color w:val="000000"/>
          <w:sz w:val="24"/>
          <w:szCs w:val="24"/>
          <w:lang w:eastAsia="en-GB"/>
        </w:rPr>
      </w:pPr>
    </w:p>
    <w:p w14:paraId="245FA237" w14:textId="77777777" w:rsidR="008A0A7C" w:rsidRDefault="008A0A7C" w:rsidP="008A0A7C">
      <w:pPr>
        <w:autoSpaceDE w:val="0"/>
        <w:autoSpaceDN w:val="0"/>
        <w:adjustRightInd w:val="0"/>
        <w:spacing w:after="0" w:line="240" w:lineRule="auto"/>
        <w:rPr>
          <w:rFonts w:ascii="Arial" w:eastAsia="Times" w:hAnsi="Arial" w:cs="Arial"/>
          <w:color w:val="000000"/>
          <w:sz w:val="24"/>
          <w:szCs w:val="24"/>
          <w:u w:val="single"/>
          <w:lang w:eastAsia="en-GB"/>
        </w:rPr>
      </w:pPr>
      <w:r w:rsidRPr="00D02549">
        <w:rPr>
          <w:rFonts w:ascii="Arial" w:eastAsia="Times" w:hAnsi="Arial" w:cs="Arial"/>
          <w:color w:val="000000"/>
          <w:sz w:val="24"/>
          <w:szCs w:val="24"/>
          <w:lang w:eastAsia="en-GB"/>
        </w:rPr>
        <w:t xml:space="preserve">This document and other documentation relating to the Equality Scheme can be accessed on the Translink website at </w:t>
      </w:r>
      <w:r w:rsidRPr="00D02549">
        <w:rPr>
          <w:rFonts w:ascii="Arial" w:eastAsia="Times" w:hAnsi="Arial" w:cs="Arial"/>
          <w:color w:val="000000"/>
          <w:sz w:val="24"/>
          <w:szCs w:val="24"/>
          <w:u w:val="single"/>
          <w:lang w:eastAsia="en-GB"/>
        </w:rPr>
        <w:t>www.translink.co.uk.</w:t>
      </w:r>
    </w:p>
    <w:p w14:paraId="03DEEC5B"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1A1E0068"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Various references to earlier reports may be made throughout this document. Each of the earlier reports is available upon request if not still accessible on the Translink website. Hard copies and copies in alternative formats can be made available on request. </w:t>
      </w:r>
    </w:p>
    <w:p w14:paraId="0C0242BE" w14:textId="77777777" w:rsidR="008A0A7C" w:rsidRPr="00D02549" w:rsidRDefault="008A0A7C" w:rsidP="008A0A7C">
      <w:pPr>
        <w:tabs>
          <w:tab w:val="left" w:pos="3180"/>
        </w:tabs>
        <w:spacing w:after="0" w:line="240" w:lineRule="auto"/>
        <w:rPr>
          <w:rFonts w:ascii="Arial" w:eastAsia="Times" w:hAnsi="Arial" w:cs="Arial"/>
          <w:sz w:val="24"/>
          <w:szCs w:val="24"/>
          <w:lang w:val="en-US"/>
        </w:rPr>
      </w:pPr>
    </w:p>
    <w:p w14:paraId="6139D732" w14:textId="77777777" w:rsidR="008A0A7C" w:rsidRPr="00D02549" w:rsidRDefault="008A0A7C" w:rsidP="008A0A7C">
      <w:pPr>
        <w:autoSpaceDE w:val="0"/>
        <w:autoSpaceDN w:val="0"/>
        <w:adjustRightInd w:val="0"/>
        <w:spacing w:after="0" w:line="240" w:lineRule="auto"/>
        <w:outlineLvl w:val="0"/>
        <w:rPr>
          <w:rFonts w:ascii="Arial" w:eastAsia="Times" w:hAnsi="Arial" w:cs="Arial"/>
          <w:b/>
          <w:sz w:val="24"/>
          <w:szCs w:val="24"/>
          <w:lang w:val="en-US"/>
        </w:rPr>
      </w:pPr>
    </w:p>
    <w:p w14:paraId="030192ED" w14:textId="77777777" w:rsidR="008A0A7C" w:rsidRPr="00D02549" w:rsidRDefault="008A0A7C" w:rsidP="008A0A7C">
      <w:pPr>
        <w:autoSpaceDE w:val="0"/>
        <w:autoSpaceDN w:val="0"/>
        <w:adjustRightInd w:val="0"/>
        <w:spacing w:after="0" w:line="240" w:lineRule="auto"/>
        <w:outlineLvl w:val="0"/>
        <w:rPr>
          <w:rFonts w:ascii="Arial" w:eastAsia="Times" w:hAnsi="Arial" w:cs="Arial"/>
          <w:b/>
          <w:bCs/>
          <w:color w:val="000000"/>
          <w:sz w:val="24"/>
          <w:szCs w:val="24"/>
          <w:lang w:eastAsia="en-GB"/>
        </w:rPr>
      </w:pPr>
      <w:r w:rsidRPr="00D02549">
        <w:rPr>
          <w:rFonts w:ascii="Arial" w:eastAsia="Times" w:hAnsi="Arial" w:cs="Arial"/>
          <w:b/>
          <w:bCs/>
          <w:color w:val="000000"/>
          <w:sz w:val="24"/>
          <w:szCs w:val="24"/>
          <w:lang w:eastAsia="en-GB"/>
        </w:rPr>
        <w:t xml:space="preserve">Section 75 </w:t>
      </w:r>
    </w:p>
    <w:p w14:paraId="6E6E47F1" w14:textId="77777777" w:rsidR="008A0A7C" w:rsidRPr="00D02549" w:rsidRDefault="008A0A7C" w:rsidP="008A0A7C">
      <w:pPr>
        <w:autoSpaceDE w:val="0"/>
        <w:autoSpaceDN w:val="0"/>
        <w:adjustRightInd w:val="0"/>
        <w:spacing w:after="0" w:line="240" w:lineRule="auto"/>
        <w:outlineLvl w:val="0"/>
        <w:rPr>
          <w:rFonts w:ascii="Arial" w:eastAsia="Times" w:hAnsi="Arial" w:cs="Arial"/>
          <w:b/>
          <w:bCs/>
          <w:color w:val="000000"/>
          <w:sz w:val="24"/>
          <w:szCs w:val="24"/>
          <w:lang w:eastAsia="en-GB"/>
        </w:rPr>
      </w:pPr>
    </w:p>
    <w:p w14:paraId="17CACB16"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Under Section 75 of the Northern Ireland Act 1998, the Northern Ireland Transport Holding Company (</w:t>
      </w:r>
      <w:proofErr w:type="spellStart"/>
      <w:r w:rsidRPr="00D02549">
        <w:rPr>
          <w:rFonts w:ascii="Arial" w:eastAsia="Times" w:hAnsi="Arial" w:cs="Arial"/>
          <w:color w:val="000000"/>
          <w:sz w:val="24"/>
          <w:szCs w:val="24"/>
          <w:lang w:eastAsia="en-GB"/>
        </w:rPr>
        <w:t>NITHCo</w:t>
      </w:r>
      <w:proofErr w:type="spellEnd"/>
      <w:r w:rsidRPr="00D02549">
        <w:rPr>
          <w:rFonts w:ascii="Arial" w:eastAsia="Times" w:hAnsi="Arial" w:cs="Arial"/>
          <w:color w:val="000000"/>
          <w:sz w:val="24"/>
          <w:szCs w:val="24"/>
          <w:lang w:eastAsia="en-GB"/>
        </w:rPr>
        <w:t xml:space="preserve">) is required </w:t>
      </w:r>
      <w:r w:rsidRPr="00D02549">
        <w:rPr>
          <w:rFonts w:ascii="Arial" w:eastAsia="Times" w:hAnsi="Arial" w:cs="Arial"/>
          <w:b/>
          <w:bCs/>
          <w:color w:val="000000"/>
          <w:sz w:val="24"/>
          <w:szCs w:val="24"/>
          <w:lang w:eastAsia="en-GB"/>
        </w:rPr>
        <w:t xml:space="preserve">to have due regard to the need to promote equality of opportunity </w:t>
      </w:r>
      <w:r w:rsidRPr="00D02549">
        <w:rPr>
          <w:rFonts w:ascii="Arial" w:eastAsia="Times" w:hAnsi="Arial" w:cs="Arial"/>
          <w:color w:val="000000"/>
          <w:sz w:val="24"/>
          <w:szCs w:val="24"/>
          <w:lang w:eastAsia="en-GB"/>
        </w:rPr>
        <w:t xml:space="preserve">– </w:t>
      </w:r>
    </w:p>
    <w:p w14:paraId="59DDD000" w14:textId="77777777" w:rsidR="008A0A7C" w:rsidRPr="00D02549" w:rsidRDefault="008A0A7C" w:rsidP="008A0A7C">
      <w:pPr>
        <w:autoSpaceDE w:val="0"/>
        <w:autoSpaceDN w:val="0"/>
        <w:adjustRightInd w:val="0"/>
        <w:spacing w:after="0" w:line="240" w:lineRule="auto"/>
        <w:jc w:val="both"/>
        <w:rPr>
          <w:rFonts w:ascii="Arial" w:eastAsia="Times" w:hAnsi="Arial" w:cs="Arial"/>
          <w:color w:val="000000"/>
          <w:sz w:val="24"/>
          <w:szCs w:val="24"/>
          <w:lang w:eastAsia="en-GB"/>
        </w:rPr>
      </w:pPr>
    </w:p>
    <w:p w14:paraId="2D817501" w14:textId="77777777" w:rsidR="008A0A7C" w:rsidRPr="00D02549" w:rsidRDefault="008A0A7C" w:rsidP="008A0A7C">
      <w:pPr>
        <w:numPr>
          <w:ilvl w:val="0"/>
          <w:numId w:val="1"/>
        </w:numPr>
        <w:autoSpaceDE w:val="0"/>
        <w:autoSpaceDN w:val="0"/>
        <w:adjustRightInd w:val="0"/>
        <w:spacing w:after="0" w:line="240" w:lineRule="auto"/>
        <w:jc w:val="both"/>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persons of </w:t>
      </w:r>
      <w:proofErr w:type="gramStart"/>
      <w:r w:rsidRPr="00D02549">
        <w:rPr>
          <w:rFonts w:ascii="Arial" w:eastAsia="Times" w:hAnsi="Arial" w:cs="Arial"/>
          <w:color w:val="000000"/>
          <w:sz w:val="24"/>
          <w:szCs w:val="24"/>
          <w:lang w:eastAsia="en-GB"/>
        </w:rPr>
        <w:t>different;</w:t>
      </w:r>
      <w:proofErr w:type="gramEnd"/>
    </w:p>
    <w:p w14:paraId="5A727B82" w14:textId="77777777" w:rsidR="008A0A7C" w:rsidRPr="00D02549" w:rsidRDefault="008A0A7C" w:rsidP="008A0A7C">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religious belief </w:t>
      </w:r>
    </w:p>
    <w:p w14:paraId="74F90363" w14:textId="77777777" w:rsidR="008A0A7C" w:rsidRPr="00D02549" w:rsidRDefault="008A0A7C" w:rsidP="008A0A7C">
      <w:pPr>
        <w:autoSpaceDE w:val="0"/>
        <w:autoSpaceDN w:val="0"/>
        <w:adjustRightInd w:val="0"/>
        <w:spacing w:after="0" w:line="240" w:lineRule="auto"/>
        <w:ind w:left="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political opinion </w:t>
      </w:r>
    </w:p>
    <w:p w14:paraId="1003F304" w14:textId="77777777" w:rsidR="008A0A7C" w:rsidRPr="00D02549" w:rsidRDefault="008A0A7C" w:rsidP="008A0A7C">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racial group </w:t>
      </w:r>
    </w:p>
    <w:p w14:paraId="028E9249" w14:textId="77777777" w:rsidR="008A0A7C" w:rsidRPr="00D02549" w:rsidRDefault="008A0A7C" w:rsidP="008A0A7C">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age </w:t>
      </w:r>
    </w:p>
    <w:p w14:paraId="328EA5FB" w14:textId="77777777" w:rsidR="008A0A7C" w:rsidRPr="00D02549" w:rsidRDefault="008A0A7C" w:rsidP="008A0A7C">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marital status </w:t>
      </w:r>
    </w:p>
    <w:p w14:paraId="25824F27" w14:textId="77777777" w:rsidR="008A0A7C" w:rsidRPr="00D02549" w:rsidRDefault="008A0A7C" w:rsidP="008A0A7C">
      <w:pPr>
        <w:autoSpaceDE w:val="0"/>
        <w:autoSpaceDN w:val="0"/>
        <w:adjustRightInd w:val="0"/>
        <w:spacing w:after="0" w:line="240" w:lineRule="auto"/>
        <w:ind w:firstLine="720"/>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o sexual orientation </w:t>
      </w:r>
    </w:p>
    <w:p w14:paraId="132341CB"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4A9FCC2E" w14:textId="77777777" w:rsidR="008A0A7C" w:rsidRPr="00D02549" w:rsidRDefault="008A0A7C" w:rsidP="008A0A7C">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men and women </w:t>
      </w:r>
      <w:proofErr w:type="gramStart"/>
      <w:r w:rsidRPr="00D02549">
        <w:rPr>
          <w:rFonts w:ascii="Arial" w:eastAsia="Times" w:hAnsi="Arial" w:cs="Arial"/>
          <w:color w:val="000000"/>
          <w:sz w:val="24"/>
          <w:szCs w:val="24"/>
          <w:lang w:eastAsia="en-GB"/>
        </w:rPr>
        <w:t>generally;</w:t>
      </w:r>
      <w:proofErr w:type="gramEnd"/>
      <w:r w:rsidRPr="00D02549">
        <w:rPr>
          <w:rFonts w:ascii="Arial" w:eastAsia="Times" w:hAnsi="Arial" w:cs="Arial"/>
          <w:color w:val="000000"/>
          <w:sz w:val="24"/>
          <w:szCs w:val="24"/>
          <w:lang w:eastAsia="en-GB"/>
        </w:rPr>
        <w:t xml:space="preserve"> </w:t>
      </w:r>
    </w:p>
    <w:p w14:paraId="6F68ECD4"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27528557" w14:textId="77777777" w:rsidR="008A0A7C" w:rsidRPr="00D02549" w:rsidRDefault="008A0A7C" w:rsidP="008A0A7C">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persons with a disability and persons without; and </w:t>
      </w:r>
    </w:p>
    <w:p w14:paraId="23D22C0E"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50F0D992" w14:textId="77777777" w:rsidR="008A0A7C" w:rsidRPr="00D02549" w:rsidRDefault="008A0A7C" w:rsidP="008A0A7C">
      <w:pPr>
        <w:numPr>
          <w:ilvl w:val="0"/>
          <w:numId w:val="1"/>
        </w:num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between persons with dependants and persons without. </w:t>
      </w:r>
    </w:p>
    <w:p w14:paraId="42D790A1"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62D43B1D"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r w:rsidRPr="00D02549">
        <w:rPr>
          <w:rFonts w:ascii="Arial" w:eastAsia="Times" w:hAnsi="Arial" w:cs="Arial"/>
          <w:color w:val="000000"/>
          <w:sz w:val="24"/>
          <w:szCs w:val="24"/>
          <w:lang w:eastAsia="en-GB"/>
        </w:rPr>
        <w:t xml:space="preserve">Without prejudice to the obligations set out above, </w:t>
      </w:r>
      <w:proofErr w:type="spellStart"/>
      <w:r w:rsidRPr="00D02549">
        <w:rPr>
          <w:rFonts w:ascii="Arial" w:eastAsia="Times" w:hAnsi="Arial" w:cs="Arial"/>
          <w:color w:val="000000"/>
          <w:sz w:val="24"/>
          <w:szCs w:val="24"/>
          <w:lang w:eastAsia="en-GB"/>
        </w:rPr>
        <w:t>NITHCo</w:t>
      </w:r>
      <w:proofErr w:type="spellEnd"/>
      <w:r w:rsidRPr="00D02549">
        <w:rPr>
          <w:rFonts w:ascii="Arial" w:eastAsia="Times" w:hAnsi="Arial" w:cs="Arial"/>
          <w:color w:val="000000"/>
          <w:sz w:val="24"/>
          <w:szCs w:val="24"/>
          <w:lang w:eastAsia="en-GB"/>
        </w:rPr>
        <w:t xml:space="preserve"> is also required </w:t>
      </w:r>
      <w:r w:rsidRPr="00D02549">
        <w:rPr>
          <w:rFonts w:ascii="Arial" w:eastAsia="Times" w:hAnsi="Arial" w:cs="Arial"/>
          <w:b/>
          <w:bCs/>
          <w:color w:val="000000"/>
          <w:sz w:val="24"/>
          <w:szCs w:val="24"/>
          <w:lang w:eastAsia="en-GB"/>
        </w:rPr>
        <w:t>to have regard to the desirability of promoting good relations between persons of different religious beliefs, political opinion or racial group</w:t>
      </w:r>
      <w:r w:rsidRPr="00D02549">
        <w:rPr>
          <w:rFonts w:ascii="Arial" w:eastAsia="Times" w:hAnsi="Arial" w:cs="Arial"/>
          <w:color w:val="000000"/>
          <w:sz w:val="24"/>
          <w:szCs w:val="24"/>
          <w:lang w:eastAsia="en-GB"/>
        </w:rPr>
        <w:t xml:space="preserve">. </w:t>
      </w:r>
    </w:p>
    <w:p w14:paraId="02ECC472"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lang w:eastAsia="en-GB"/>
        </w:rPr>
      </w:pPr>
    </w:p>
    <w:p w14:paraId="5038F506" w14:textId="77777777" w:rsidR="008A0A7C" w:rsidRPr="00D02549" w:rsidRDefault="008A0A7C" w:rsidP="008A0A7C">
      <w:pPr>
        <w:autoSpaceDE w:val="0"/>
        <w:autoSpaceDN w:val="0"/>
        <w:adjustRightInd w:val="0"/>
        <w:spacing w:after="0" w:line="240" w:lineRule="auto"/>
        <w:rPr>
          <w:rFonts w:ascii="Arial" w:eastAsia="Times" w:hAnsi="Arial" w:cs="Arial"/>
          <w:color w:val="000000"/>
          <w:sz w:val="24"/>
          <w:szCs w:val="24"/>
          <w:u w:val="single"/>
          <w:lang w:eastAsia="en-GB"/>
        </w:rPr>
      </w:pPr>
      <w:r w:rsidRPr="00D02549">
        <w:rPr>
          <w:rFonts w:ascii="Arial" w:eastAsia="Times" w:hAnsi="Arial" w:cs="Arial"/>
          <w:color w:val="000000"/>
          <w:sz w:val="24"/>
          <w:szCs w:val="24"/>
          <w:lang w:eastAsia="en-GB"/>
        </w:rPr>
        <w:t xml:space="preserve">Schedule 9 of the Act sets out the detailed procedure for the implementation of this duty including the publication of an Equality Scheme and the conduct of Equality Impact Assessments (EQIA) of selected policies. In response to the Act, NITHC has an active Equality Scheme approved by the Equality Commission. The Equality Scheme can be accessed on the Translink website at </w:t>
      </w:r>
      <w:hyperlink r:id="rId11" w:history="1">
        <w:r w:rsidRPr="00D02549">
          <w:rPr>
            <w:rFonts w:ascii="Arial" w:eastAsia="Times" w:hAnsi="Arial" w:cs="Arial"/>
            <w:color w:val="142062"/>
            <w:sz w:val="24"/>
            <w:szCs w:val="24"/>
            <w:u w:val="single"/>
            <w:lang w:eastAsia="en-GB"/>
          </w:rPr>
          <w:t>www.translink.co.uk</w:t>
        </w:r>
      </w:hyperlink>
      <w:r w:rsidRPr="00D02549">
        <w:rPr>
          <w:rFonts w:ascii="Arial" w:eastAsia="Times" w:hAnsi="Arial" w:cs="Arial"/>
          <w:color w:val="000000"/>
          <w:sz w:val="24"/>
          <w:szCs w:val="24"/>
          <w:u w:val="single"/>
          <w:lang w:eastAsia="en-GB"/>
        </w:rPr>
        <w:t>.</w:t>
      </w:r>
    </w:p>
    <w:p w14:paraId="341CB615" w14:textId="77777777" w:rsidR="008A0A7C" w:rsidRPr="00D02549" w:rsidRDefault="008A0A7C" w:rsidP="008A0A7C">
      <w:pPr>
        <w:rPr>
          <w:rFonts w:ascii="Arial" w:hAnsi="Arial" w:cs="Arial"/>
          <w:sz w:val="24"/>
          <w:szCs w:val="24"/>
        </w:rPr>
      </w:pPr>
    </w:p>
    <w:p w14:paraId="1222E1B1" w14:textId="77777777" w:rsidR="008A0A7C" w:rsidRDefault="008A0A7C" w:rsidP="008A0A7C">
      <w:pPr>
        <w:rPr>
          <w:rFonts w:ascii="Arial" w:hAnsi="Arial" w:cs="Arial"/>
          <w:b/>
          <w:sz w:val="24"/>
          <w:szCs w:val="24"/>
        </w:rPr>
      </w:pPr>
    </w:p>
    <w:p w14:paraId="4C82185F" w14:textId="2C7EA8EA" w:rsidR="008A0A7C" w:rsidRPr="00D02549" w:rsidRDefault="008A0A7C" w:rsidP="008A0A7C">
      <w:pPr>
        <w:rPr>
          <w:rFonts w:ascii="Arial" w:hAnsi="Arial" w:cs="Arial"/>
          <w:b/>
          <w:sz w:val="24"/>
          <w:szCs w:val="24"/>
        </w:rPr>
      </w:pPr>
      <w:proofErr w:type="spellStart"/>
      <w:r w:rsidRPr="00D02549">
        <w:rPr>
          <w:rFonts w:ascii="Arial" w:hAnsi="Arial" w:cs="Arial"/>
          <w:b/>
          <w:sz w:val="24"/>
          <w:szCs w:val="24"/>
        </w:rPr>
        <w:lastRenderedPageBreak/>
        <w:t>NITHCo</w:t>
      </w:r>
      <w:proofErr w:type="spellEnd"/>
      <w:r w:rsidRPr="00D02549">
        <w:rPr>
          <w:rFonts w:ascii="Arial" w:hAnsi="Arial" w:cs="Arial"/>
          <w:b/>
          <w:sz w:val="24"/>
          <w:szCs w:val="24"/>
        </w:rPr>
        <w:t xml:space="preserve"> and Translink</w:t>
      </w:r>
    </w:p>
    <w:p w14:paraId="35EDDF10" w14:textId="77777777" w:rsidR="008A0A7C" w:rsidRPr="00D02549" w:rsidRDefault="008A0A7C" w:rsidP="008A0A7C">
      <w:pPr>
        <w:rPr>
          <w:rFonts w:ascii="Arial" w:hAnsi="Arial" w:cs="Arial"/>
          <w:sz w:val="24"/>
          <w:szCs w:val="24"/>
        </w:rPr>
      </w:pPr>
      <w:proofErr w:type="spellStart"/>
      <w:r w:rsidRPr="00D02549">
        <w:rPr>
          <w:rFonts w:ascii="Arial" w:hAnsi="Arial" w:cs="Arial"/>
          <w:sz w:val="24"/>
          <w:szCs w:val="24"/>
        </w:rPr>
        <w:t>NITHCo</w:t>
      </w:r>
      <w:proofErr w:type="spellEnd"/>
      <w:r w:rsidRPr="00D02549">
        <w:rPr>
          <w:rFonts w:ascii="Arial" w:hAnsi="Arial" w:cs="Arial"/>
          <w:sz w:val="24"/>
          <w:szCs w:val="24"/>
        </w:rPr>
        <w:t xml:space="preserve"> is a public corporation established under the Transport Act (NI) 1967 to oversee the provision of public transport in Northern Ireland. It is responsible for the operation of its subsidiary companies, Citybus (which operates Metro bus services), NI Railways and Ulsterbus, which operate together under the brand name Translink to deliver scheduled bus and rail services in Northern Ireland, including cross-border and cross-channel links.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is accountable to the D</w:t>
      </w:r>
      <w:r>
        <w:rPr>
          <w:rFonts w:ascii="Arial" w:hAnsi="Arial" w:cs="Arial"/>
          <w:sz w:val="24"/>
          <w:szCs w:val="24"/>
        </w:rPr>
        <w:t xml:space="preserve">epartment for Infrastructure (DFI) </w:t>
      </w:r>
      <w:r w:rsidRPr="00D02549">
        <w:rPr>
          <w:rFonts w:ascii="Arial" w:hAnsi="Arial" w:cs="Arial"/>
          <w:sz w:val="24"/>
          <w:szCs w:val="24"/>
        </w:rPr>
        <w:t>which develops transport strategies for Northern Ireland and determines public transport policy.</w:t>
      </w:r>
    </w:p>
    <w:p w14:paraId="01932788"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The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Board is responsible for approving the strategies of its subsidiary companies and the annual Corporate Plan and for their proper governance. It meets on a regular basis to review the implementation of policy objectives and to monitor financial performance. </w:t>
      </w:r>
      <w:proofErr w:type="spellStart"/>
      <w:r w:rsidRPr="00D02549">
        <w:rPr>
          <w:rFonts w:ascii="Arial" w:hAnsi="Arial" w:cs="Arial"/>
          <w:sz w:val="24"/>
          <w:szCs w:val="24"/>
        </w:rPr>
        <w:t>NITHCo</w:t>
      </w:r>
      <w:proofErr w:type="spellEnd"/>
      <w:r w:rsidRPr="00D02549">
        <w:rPr>
          <w:rFonts w:ascii="Arial" w:hAnsi="Arial" w:cs="Arial"/>
          <w:sz w:val="24"/>
          <w:szCs w:val="24"/>
        </w:rPr>
        <w:t xml:space="preserve"> also owns a portfolio of property investments that generate funds for capital investment throughout the Group. </w:t>
      </w:r>
    </w:p>
    <w:p w14:paraId="05604129"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The responsibilities of the various bodies which together deliver public transport services in Northern Ireland can best be illustrated as follows: </w:t>
      </w:r>
    </w:p>
    <w:p w14:paraId="58B07093" w14:textId="77777777" w:rsidR="008A0A7C" w:rsidRPr="00D02549" w:rsidRDefault="008A0A7C" w:rsidP="008A0A7C">
      <w:pPr>
        <w:rPr>
          <w:rFonts w:ascii="Arial" w:hAnsi="Arial" w:cs="Arial"/>
          <w:b/>
          <w:sz w:val="24"/>
          <w:szCs w:val="24"/>
        </w:rPr>
      </w:pPr>
      <w:r w:rsidRPr="00D02549">
        <w:rPr>
          <w:rFonts w:ascii="Arial" w:hAnsi="Arial" w:cs="Arial"/>
          <w:b/>
          <w:sz w:val="24"/>
          <w:szCs w:val="24"/>
        </w:rPr>
        <w:t xml:space="preserve">Screening of policies </w:t>
      </w:r>
    </w:p>
    <w:p w14:paraId="03DBA2F6"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The Equality Scheme includes a commitment to applying a systematic screening process. If the conclusion reached at the end of the screening process is that the policy has (or is likely to have) a significant impact on equality of opportunity, then consideration will be given to undertaking an Equality Impact Assessment (EQIA). This is a thorough review of a policy, including consultation with everyone affected by it, which can result in suggestions for change. </w:t>
      </w:r>
    </w:p>
    <w:p w14:paraId="1C076CA5" w14:textId="77777777" w:rsidR="008A0A7C" w:rsidRPr="00D02549" w:rsidRDefault="008A0A7C" w:rsidP="008A0A7C">
      <w:pPr>
        <w:rPr>
          <w:rFonts w:ascii="Arial" w:hAnsi="Arial" w:cs="Arial"/>
          <w:b/>
          <w:sz w:val="24"/>
          <w:szCs w:val="24"/>
        </w:rPr>
      </w:pPr>
      <w:r w:rsidRPr="00D02549">
        <w:rPr>
          <w:rFonts w:ascii="Arial" w:hAnsi="Arial" w:cs="Arial"/>
          <w:b/>
          <w:sz w:val="24"/>
          <w:szCs w:val="24"/>
        </w:rPr>
        <w:t>Screening Outcome</w:t>
      </w:r>
    </w:p>
    <w:p w14:paraId="63DFAF09"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The screening outcomes are outlined in the table below. Three possible outcomes are recorded: </w:t>
      </w:r>
    </w:p>
    <w:p w14:paraId="174AD5D9"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If Major – an Equality Impact Assessment may be carried out. EQIA - subject to further scrutiny under Section 75 of the NI Act 1998 to determine the impact upon those directly affected, which in turn will require informal and formal consultation with a wide range of stakeholders. </w:t>
      </w:r>
    </w:p>
    <w:p w14:paraId="2CFA96B0"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If Minor – consider mitigation or alternative policy and screen out. </w:t>
      </w:r>
    </w:p>
    <w:p w14:paraId="2473A1E6" w14:textId="77777777" w:rsidR="008A0A7C" w:rsidRPr="00D02549" w:rsidRDefault="008A0A7C" w:rsidP="008A0A7C">
      <w:pPr>
        <w:rPr>
          <w:rFonts w:ascii="Arial" w:hAnsi="Arial" w:cs="Arial"/>
          <w:sz w:val="24"/>
          <w:szCs w:val="24"/>
        </w:rPr>
      </w:pPr>
      <w:r w:rsidRPr="00D02549">
        <w:rPr>
          <w:rFonts w:ascii="Arial" w:hAnsi="Arial" w:cs="Arial"/>
          <w:sz w:val="24"/>
          <w:szCs w:val="24"/>
        </w:rPr>
        <w:t xml:space="preserve">If None – screen out and give reasons. </w:t>
      </w:r>
    </w:p>
    <w:p w14:paraId="0316C4BB" w14:textId="77777777" w:rsidR="008A0A7C" w:rsidRPr="00D02549" w:rsidRDefault="008A0A7C" w:rsidP="008A0A7C">
      <w:pPr>
        <w:rPr>
          <w:rFonts w:ascii="Arial" w:hAnsi="Arial" w:cs="Arial"/>
          <w:sz w:val="24"/>
          <w:szCs w:val="24"/>
        </w:rPr>
      </w:pPr>
    </w:p>
    <w:p w14:paraId="1B85FB0D" w14:textId="77777777" w:rsidR="008A0A7C" w:rsidRPr="00D02549" w:rsidRDefault="008A0A7C" w:rsidP="008A0A7C">
      <w:pPr>
        <w:rPr>
          <w:rFonts w:ascii="Arial" w:hAnsi="Arial" w:cs="Arial"/>
          <w:sz w:val="24"/>
          <w:szCs w:val="24"/>
        </w:rPr>
      </w:pPr>
      <w:r w:rsidRPr="00D02549">
        <w:rPr>
          <w:rFonts w:ascii="Arial" w:hAnsi="Arial" w:cs="Arial"/>
          <w:sz w:val="24"/>
          <w:szCs w:val="24"/>
        </w:rPr>
        <w:t>Screening Outcome Options</w:t>
      </w:r>
    </w:p>
    <w:p w14:paraId="7DFCCF47" w14:textId="77777777" w:rsidR="008A0A7C" w:rsidRPr="00D02549" w:rsidRDefault="008A0A7C" w:rsidP="008A0A7C">
      <w:pPr>
        <w:rPr>
          <w:rFonts w:ascii="Arial" w:hAnsi="Arial" w:cs="Arial"/>
          <w:sz w:val="24"/>
          <w:szCs w:val="24"/>
        </w:rPr>
      </w:pPr>
      <w:r w:rsidRPr="00D02549">
        <w:rPr>
          <w:rFonts w:ascii="Arial" w:hAnsi="Arial" w:cs="Arial"/>
          <w:sz w:val="24"/>
          <w:szCs w:val="24"/>
        </w:rPr>
        <w:t>Major= In</w:t>
      </w:r>
    </w:p>
    <w:p w14:paraId="66A8D86B" w14:textId="77777777" w:rsidR="008A0A7C" w:rsidRPr="00D02549" w:rsidRDefault="008A0A7C" w:rsidP="008A0A7C">
      <w:pPr>
        <w:rPr>
          <w:rFonts w:ascii="Arial" w:hAnsi="Arial" w:cs="Arial"/>
          <w:sz w:val="24"/>
          <w:szCs w:val="24"/>
        </w:rPr>
      </w:pPr>
      <w:r w:rsidRPr="00D02549">
        <w:rPr>
          <w:rFonts w:ascii="Arial" w:hAnsi="Arial" w:cs="Arial"/>
          <w:sz w:val="24"/>
          <w:szCs w:val="24"/>
        </w:rPr>
        <w:lastRenderedPageBreak/>
        <w:t>Minor= Out with mitigation</w:t>
      </w:r>
    </w:p>
    <w:p w14:paraId="4FA9FE35" w14:textId="735385EE" w:rsidR="008A0A7C" w:rsidRPr="00D02549" w:rsidRDefault="008A0A7C" w:rsidP="008A0A7C">
      <w:pPr>
        <w:rPr>
          <w:rFonts w:ascii="Arial" w:hAnsi="Arial" w:cs="Arial"/>
          <w:sz w:val="24"/>
          <w:szCs w:val="24"/>
        </w:rPr>
      </w:pPr>
      <w:r w:rsidRPr="00D02549">
        <w:rPr>
          <w:rFonts w:ascii="Arial" w:hAnsi="Arial" w:cs="Arial"/>
          <w:sz w:val="24"/>
          <w:szCs w:val="24"/>
        </w:rPr>
        <w:t>None= Out without mitigation</w:t>
      </w:r>
    </w:p>
    <w:p w14:paraId="478A0D0C" w14:textId="77777777" w:rsidR="008A0A7C" w:rsidRPr="00D02549" w:rsidRDefault="008A0A7C" w:rsidP="008A0A7C">
      <w:pPr>
        <w:pStyle w:val="Heading1"/>
        <w:rPr>
          <w:rFonts w:cs="Arial"/>
          <w:b/>
          <w:sz w:val="24"/>
          <w:szCs w:val="24"/>
        </w:rPr>
      </w:pPr>
      <w:r w:rsidRPr="00D02549">
        <w:rPr>
          <w:rFonts w:cs="Arial"/>
          <w:b/>
          <w:sz w:val="24"/>
          <w:szCs w:val="24"/>
        </w:rPr>
        <w:t xml:space="preserve">Equality Screening Outcome report  </w:t>
      </w:r>
    </w:p>
    <w:p w14:paraId="162369D7" w14:textId="4663878A" w:rsidR="008A0A7C" w:rsidRPr="00D02549" w:rsidRDefault="008A0A7C" w:rsidP="008A0A7C">
      <w:pPr>
        <w:pStyle w:val="NormalWeb"/>
        <w:jc w:val="center"/>
        <w:rPr>
          <w:rFonts w:ascii="Arial" w:hAnsi="Arial" w:cs="Arial"/>
        </w:rPr>
      </w:pPr>
      <w:proofErr w:type="spellStart"/>
      <w:r w:rsidRPr="00D02549">
        <w:rPr>
          <w:rFonts w:ascii="Arial" w:hAnsi="Arial" w:cs="Arial"/>
        </w:rPr>
        <w:t>NITHCo</w:t>
      </w:r>
      <w:proofErr w:type="spellEnd"/>
      <w:r w:rsidRPr="00D02549">
        <w:rPr>
          <w:rFonts w:ascii="Arial" w:hAnsi="Arial" w:cs="Arial"/>
        </w:rPr>
        <w:t xml:space="preserve"> and Translink undertook screening within the last</w:t>
      </w:r>
      <w:r>
        <w:rPr>
          <w:rFonts w:ascii="Arial" w:hAnsi="Arial" w:cs="Arial"/>
        </w:rPr>
        <w:t xml:space="preserve"> </w:t>
      </w:r>
      <w:r w:rsidRPr="00D02549">
        <w:rPr>
          <w:rFonts w:ascii="Arial" w:hAnsi="Arial" w:cs="Arial"/>
        </w:rPr>
        <w:t>quarter on the following policies:</w:t>
      </w:r>
      <w:r>
        <w:rPr>
          <w:rFonts w:ascii="Arial" w:hAnsi="Arial" w:cs="Arial"/>
        </w:rPr>
        <w:t xml:space="preserve"> </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4529"/>
        <w:gridCol w:w="1559"/>
        <w:gridCol w:w="2107"/>
      </w:tblGrid>
      <w:tr w:rsidR="008A0A7C" w:rsidRPr="00C45975" w14:paraId="2667A7F0" w14:textId="77777777" w:rsidTr="00DA2BB5">
        <w:trPr>
          <w:trHeight w:val="1144"/>
          <w:jc w:val="center"/>
        </w:trPr>
        <w:tc>
          <w:tcPr>
            <w:tcW w:w="2869" w:type="dxa"/>
            <w:shd w:val="clear" w:color="auto" w:fill="auto"/>
            <w:vAlign w:val="center"/>
            <w:hideMark/>
          </w:tcPr>
          <w:p w14:paraId="67A026D5" w14:textId="77777777" w:rsidR="008A0A7C" w:rsidRPr="00C45975" w:rsidRDefault="008A0A7C" w:rsidP="00DA2BB5">
            <w:pPr>
              <w:spacing w:line="240" w:lineRule="auto"/>
              <w:rPr>
                <w:rFonts w:ascii="Arial" w:eastAsia="Times New Roman" w:hAnsi="Arial" w:cs="Arial"/>
                <w:b/>
                <w:bCs/>
                <w:color w:val="000000"/>
                <w:lang w:eastAsia="en-GB"/>
              </w:rPr>
            </w:pPr>
            <w:r w:rsidRPr="00C45975">
              <w:rPr>
                <w:rFonts w:ascii="Arial" w:eastAsia="Times New Roman" w:hAnsi="Arial" w:cs="Arial"/>
                <w:b/>
                <w:bCs/>
                <w:color w:val="000000"/>
                <w:lang w:eastAsia="en-GB"/>
              </w:rPr>
              <w:t>Description of Policy / Proposal</w:t>
            </w:r>
          </w:p>
        </w:tc>
        <w:tc>
          <w:tcPr>
            <w:tcW w:w="4529" w:type="dxa"/>
            <w:shd w:val="clear" w:color="auto" w:fill="auto"/>
            <w:vAlign w:val="center"/>
            <w:hideMark/>
          </w:tcPr>
          <w:p w14:paraId="05FEAF65" w14:textId="77777777" w:rsidR="008A0A7C" w:rsidRPr="00C45975" w:rsidRDefault="008A0A7C" w:rsidP="00DA2BB5">
            <w:pPr>
              <w:spacing w:line="240" w:lineRule="auto"/>
              <w:rPr>
                <w:rFonts w:ascii="Arial" w:eastAsia="Times New Roman" w:hAnsi="Arial" w:cs="Arial"/>
                <w:b/>
                <w:bCs/>
                <w:color w:val="000000"/>
                <w:lang w:eastAsia="en-GB"/>
              </w:rPr>
            </w:pPr>
            <w:r w:rsidRPr="00C45975">
              <w:rPr>
                <w:rFonts w:ascii="Arial" w:eastAsia="Times New Roman" w:hAnsi="Arial" w:cs="Arial"/>
                <w:b/>
                <w:bCs/>
                <w:color w:val="000000"/>
                <w:lang w:eastAsia="en-GB"/>
              </w:rPr>
              <w:t xml:space="preserve">Policy Information </w:t>
            </w:r>
          </w:p>
        </w:tc>
        <w:tc>
          <w:tcPr>
            <w:tcW w:w="1559" w:type="dxa"/>
            <w:vAlign w:val="center"/>
          </w:tcPr>
          <w:p w14:paraId="169B6C64" w14:textId="77777777" w:rsidR="008A0A7C" w:rsidRPr="00C45975" w:rsidRDefault="008A0A7C" w:rsidP="00DA2BB5">
            <w:pPr>
              <w:spacing w:line="240" w:lineRule="auto"/>
              <w:rPr>
                <w:rFonts w:ascii="Arial" w:eastAsia="Times New Roman" w:hAnsi="Arial" w:cs="Arial"/>
                <w:b/>
                <w:bCs/>
                <w:color w:val="000000"/>
                <w:lang w:eastAsia="en-GB"/>
              </w:rPr>
            </w:pPr>
            <w:r w:rsidRPr="00C45975">
              <w:rPr>
                <w:rFonts w:ascii="Arial" w:eastAsia="Times New Roman" w:hAnsi="Arial" w:cs="Arial"/>
                <w:b/>
                <w:bCs/>
                <w:color w:val="000000"/>
                <w:lang w:eastAsia="en-GB"/>
              </w:rPr>
              <w:t>Policy Status</w:t>
            </w:r>
          </w:p>
        </w:tc>
        <w:tc>
          <w:tcPr>
            <w:tcW w:w="2107" w:type="dxa"/>
            <w:shd w:val="clear" w:color="auto" w:fill="auto"/>
            <w:vAlign w:val="center"/>
            <w:hideMark/>
          </w:tcPr>
          <w:p w14:paraId="639A02BB" w14:textId="77777777" w:rsidR="008A0A7C" w:rsidRPr="00C45975" w:rsidRDefault="008A0A7C" w:rsidP="00DA2BB5">
            <w:pPr>
              <w:spacing w:line="240" w:lineRule="auto"/>
              <w:rPr>
                <w:rFonts w:ascii="Arial" w:eastAsia="Times New Roman" w:hAnsi="Arial" w:cs="Arial"/>
                <w:b/>
                <w:bCs/>
                <w:color w:val="000000"/>
                <w:lang w:eastAsia="en-GB"/>
              </w:rPr>
            </w:pPr>
            <w:r w:rsidRPr="00C45975">
              <w:rPr>
                <w:rFonts w:ascii="Arial" w:eastAsia="Times New Roman" w:hAnsi="Arial" w:cs="Arial"/>
                <w:b/>
                <w:bCs/>
                <w:color w:val="000000"/>
                <w:lang w:eastAsia="en-GB"/>
              </w:rPr>
              <w:t>Screening Decision</w:t>
            </w:r>
          </w:p>
        </w:tc>
      </w:tr>
      <w:tr w:rsidR="008A0A7C" w:rsidRPr="00C45975" w14:paraId="1AD5D25B" w14:textId="77777777" w:rsidTr="00CA2B8A">
        <w:trPr>
          <w:trHeight w:val="1589"/>
          <w:jc w:val="center"/>
        </w:trPr>
        <w:tc>
          <w:tcPr>
            <w:tcW w:w="2869" w:type="dxa"/>
            <w:shd w:val="clear" w:color="auto" w:fill="auto"/>
          </w:tcPr>
          <w:p w14:paraId="323E15BC" w14:textId="77777777" w:rsidR="008A0A7C" w:rsidRPr="00953AB3" w:rsidRDefault="0013736D" w:rsidP="00256222">
            <w:pPr>
              <w:rPr>
                <w:rFonts w:cs="Arial"/>
                <w:bCs/>
              </w:rPr>
            </w:pPr>
            <w:r w:rsidRPr="00953AB3">
              <w:rPr>
                <w:rFonts w:cs="Arial"/>
                <w:bCs/>
              </w:rPr>
              <w:t>Voluntary Training &amp; Education Policy</w:t>
            </w:r>
          </w:p>
          <w:p w14:paraId="0222A6A4" w14:textId="77777777" w:rsidR="00145CD5" w:rsidRPr="00953AB3" w:rsidRDefault="00145CD5" w:rsidP="00256222">
            <w:pPr>
              <w:rPr>
                <w:rFonts w:cs="Arial"/>
                <w:bCs/>
              </w:rPr>
            </w:pPr>
          </w:p>
          <w:p w14:paraId="7B7DBFD0" w14:textId="77777777" w:rsidR="001E1B8C" w:rsidRPr="00953AB3" w:rsidRDefault="001E1B8C" w:rsidP="00256222">
            <w:pPr>
              <w:rPr>
                <w:rFonts w:cs="Arial"/>
                <w:bCs/>
              </w:rPr>
            </w:pPr>
          </w:p>
          <w:p w14:paraId="71A25A28" w14:textId="3419375D" w:rsidR="00145CD5" w:rsidRPr="00953AB3" w:rsidRDefault="00145CD5" w:rsidP="00256222">
            <w:pPr>
              <w:rPr>
                <w:rFonts w:cs="Arial"/>
                <w:bCs/>
              </w:rPr>
            </w:pPr>
          </w:p>
        </w:tc>
        <w:tc>
          <w:tcPr>
            <w:tcW w:w="4529" w:type="dxa"/>
            <w:shd w:val="clear" w:color="auto" w:fill="auto"/>
          </w:tcPr>
          <w:p w14:paraId="39DC2FB9" w14:textId="26198C77" w:rsidR="007721CD" w:rsidRPr="00953AB3" w:rsidRDefault="00A219F5" w:rsidP="001E1B8C">
            <w:pPr>
              <w:spacing w:after="0" w:line="240" w:lineRule="auto"/>
              <w:rPr>
                <w:rFonts w:cstheme="minorHAnsi"/>
                <w:bCs/>
              </w:rPr>
            </w:pPr>
            <w:r w:rsidRPr="00953AB3">
              <w:rPr>
                <w:rFonts w:cstheme="minorHAnsi"/>
              </w:rPr>
              <w:t>The policy outline</w:t>
            </w:r>
            <w:r w:rsidR="00694328">
              <w:rPr>
                <w:rFonts w:cstheme="minorHAnsi"/>
              </w:rPr>
              <w:t>s</w:t>
            </w:r>
            <w:r w:rsidRPr="00953AB3">
              <w:rPr>
                <w:rFonts w:cstheme="minorHAnsi"/>
              </w:rPr>
              <w:t xml:space="preserve"> the voluntary training and educational activities that staff members may undertake with </w:t>
            </w:r>
            <w:r w:rsidR="00694328">
              <w:rPr>
                <w:rFonts w:cstheme="minorHAnsi"/>
              </w:rPr>
              <w:t>c</w:t>
            </w:r>
            <w:r w:rsidRPr="00953AB3">
              <w:rPr>
                <w:rFonts w:cstheme="minorHAnsi"/>
              </w:rPr>
              <w:t>ompany assistance</w:t>
            </w:r>
            <w:r w:rsidR="00CF093F">
              <w:rPr>
                <w:rFonts w:cstheme="minorHAnsi"/>
              </w:rPr>
              <w:t xml:space="preserve"> and outlines a fair and</w:t>
            </w:r>
            <w:r w:rsidRPr="00953AB3">
              <w:rPr>
                <w:rFonts w:cstheme="minorHAnsi"/>
              </w:rPr>
              <w:t xml:space="preserve"> consistent</w:t>
            </w:r>
            <w:r w:rsidR="00CF093F">
              <w:rPr>
                <w:rFonts w:cstheme="minorHAnsi"/>
              </w:rPr>
              <w:t xml:space="preserve"> approach to</w:t>
            </w:r>
            <w:r w:rsidRPr="00953AB3">
              <w:rPr>
                <w:rFonts w:cstheme="minorHAnsi"/>
              </w:rPr>
              <w:t xml:space="preserve"> funding </w:t>
            </w:r>
            <w:r w:rsidR="00CF093F">
              <w:rPr>
                <w:rFonts w:cstheme="minorHAnsi"/>
              </w:rPr>
              <w:t>approval</w:t>
            </w:r>
            <w:r w:rsidRPr="00953AB3">
              <w:rPr>
                <w:rFonts w:cstheme="minorHAnsi"/>
              </w:rPr>
              <w:t>.</w:t>
            </w:r>
          </w:p>
          <w:p w14:paraId="054F7242" w14:textId="77777777" w:rsidR="007721CD" w:rsidRPr="00953AB3" w:rsidRDefault="007721CD" w:rsidP="001E1B8C">
            <w:pPr>
              <w:spacing w:after="0" w:line="240" w:lineRule="auto"/>
              <w:rPr>
                <w:rFonts w:cstheme="minorHAnsi"/>
                <w:bCs/>
              </w:rPr>
            </w:pPr>
          </w:p>
          <w:p w14:paraId="7C69A4AB" w14:textId="0EC9F787" w:rsidR="00FF7915" w:rsidRPr="00953AB3" w:rsidRDefault="00FF7915" w:rsidP="00256222">
            <w:pPr>
              <w:rPr>
                <w:rFonts w:cs="Arial"/>
                <w:bCs/>
              </w:rPr>
            </w:pPr>
          </w:p>
        </w:tc>
        <w:tc>
          <w:tcPr>
            <w:tcW w:w="1559" w:type="dxa"/>
          </w:tcPr>
          <w:p w14:paraId="3911EC4D" w14:textId="55502AEF" w:rsidR="00145CD5" w:rsidRPr="00953AB3" w:rsidRDefault="003C278D" w:rsidP="00145CD5">
            <w:pPr>
              <w:spacing w:after="0" w:line="240" w:lineRule="auto"/>
              <w:rPr>
                <w:rFonts w:cs="Calibri"/>
                <w:color w:val="000000"/>
              </w:rPr>
            </w:pPr>
            <w:r>
              <w:rPr>
                <w:rFonts w:cs="Calibri"/>
                <w:color w:val="000000"/>
              </w:rPr>
              <w:t>Revised</w:t>
            </w:r>
          </w:p>
          <w:p w14:paraId="417C23B8" w14:textId="77777777" w:rsidR="008A0A7C" w:rsidRPr="00953AB3" w:rsidRDefault="008A0A7C" w:rsidP="00256222">
            <w:pPr>
              <w:spacing w:line="240" w:lineRule="auto"/>
              <w:rPr>
                <w:rFonts w:cs="Arial"/>
                <w:bCs/>
              </w:rPr>
            </w:pPr>
          </w:p>
          <w:p w14:paraId="264980F4" w14:textId="77777777" w:rsidR="00145CD5" w:rsidRPr="00953AB3" w:rsidRDefault="00145CD5" w:rsidP="00256222">
            <w:pPr>
              <w:spacing w:line="240" w:lineRule="auto"/>
              <w:rPr>
                <w:rFonts w:cs="Arial"/>
                <w:bCs/>
              </w:rPr>
            </w:pPr>
          </w:p>
          <w:p w14:paraId="7BDF22F0" w14:textId="3F2C1DDD" w:rsidR="00145CD5" w:rsidRPr="00953AB3" w:rsidRDefault="00145CD5" w:rsidP="00256222">
            <w:pPr>
              <w:spacing w:line="240" w:lineRule="auto"/>
              <w:rPr>
                <w:rFonts w:cs="Arial"/>
                <w:bCs/>
              </w:rPr>
            </w:pPr>
          </w:p>
        </w:tc>
        <w:tc>
          <w:tcPr>
            <w:tcW w:w="2107" w:type="dxa"/>
            <w:shd w:val="clear" w:color="auto" w:fill="auto"/>
          </w:tcPr>
          <w:p w14:paraId="4FA03E08" w14:textId="77777777" w:rsidR="008A0A7C" w:rsidRPr="00953AB3" w:rsidRDefault="001924E1" w:rsidP="00256222">
            <w:pPr>
              <w:jc w:val="both"/>
              <w:rPr>
                <w:rFonts w:cs="Arial"/>
                <w:bCs/>
              </w:rPr>
            </w:pPr>
            <w:r w:rsidRPr="00953AB3">
              <w:rPr>
                <w:rFonts w:cs="Arial"/>
                <w:bCs/>
              </w:rPr>
              <w:t>Screen Out without Mitigation</w:t>
            </w:r>
          </w:p>
          <w:p w14:paraId="3A4C43E7" w14:textId="2FF4B914" w:rsidR="001924E1" w:rsidRPr="00953AB3" w:rsidRDefault="001924E1" w:rsidP="00256222">
            <w:pPr>
              <w:jc w:val="both"/>
              <w:rPr>
                <w:rFonts w:cs="Arial"/>
                <w:bCs/>
              </w:rPr>
            </w:pPr>
          </w:p>
        </w:tc>
      </w:tr>
      <w:tr w:rsidR="008A0A7C" w:rsidRPr="00C45975" w14:paraId="162B621E" w14:textId="77777777" w:rsidTr="00CA2B8A">
        <w:trPr>
          <w:trHeight w:val="645"/>
          <w:jc w:val="center"/>
        </w:trPr>
        <w:tc>
          <w:tcPr>
            <w:tcW w:w="2869" w:type="dxa"/>
            <w:shd w:val="clear" w:color="auto" w:fill="auto"/>
          </w:tcPr>
          <w:p w14:paraId="17F3B3F2" w14:textId="466DB976" w:rsidR="008A0A7C" w:rsidRPr="00F52D67" w:rsidRDefault="00B4785B" w:rsidP="00256222">
            <w:pPr>
              <w:rPr>
                <w:rFonts w:ascii="Arial" w:hAnsi="Arial" w:cs="Arial"/>
                <w:bCs/>
              </w:rPr>
            </w:pPr>
            <w:r w:rsidRPr="00953AB3">
              <w:rPr>
                <w:rFonts w:cs="Arial"/>
                <w:bCs/>
              </w:rPr>
              <w:t>CCTV Policy and Code of Practice</w:t>
            </w:r>
          </w:p>
        </w:tc>
        <w:tc>
          <w:tcPr>
            <w:tcW w:w="4529" w:type="dxa"/>
            <w:shd w:val="clear" w:color="auto" w:fill="auto"/>
          </w:tcPr>
          <w:p w14:paraId="2E881F41" w14:textId="1A771E45" w:rsidR="00CD64AC" w:rsidRDefault="004C2F92" w:rsidP="004C2F92">
            <w:pPr>
              <w:spacing w:after="0" w:line="240" w:lineRule="auto"/>
              <w:rPr>
                <w:rFonts w:cstheme="minorHAnsi"/>
                <w:bCs/>
              </w:rPr>
            </w:pPr>
            <w:r>
              <w:rPr>
                <w:rFonts w:cstheme="minorHAnsi"/>
                <w:bCs/>
              </w:rPr>
              <w:t>This policy</w:t>
            </w:r>
            <w:r w:rsidR="00CD64AC">
              <w:rPr>
                <w:rFonts w:cstheme="minorHAnsi"/>
                <w:bCs/>
              </w:rPr>
              <w:t xml:space="preserve"> </w:t>
            </w:r>
            <w:r w:rsidR="00EF3218">
              <w:rPr>
                <w:rFonts w:cstheme="minorHAnsi"/>
                <w:bCs/>
              </w:rPr>
              <w:t xml:space="preserve">aims </w:t>
            </w:r>
            <w:r w:rsidR="00CD64AC">
              <w:rPr>
                <w:rFonts w:cstheme="minorHAnsi"/>
                <w:bCs/>
              </w:rPr>
              <w:t>to:</w:t>
            </w:r>
          </w:p>
          <w:p w14:paraId="0191C790" w14:textId="77777777" w:rsidR="00CD64AC" w:rsidRDefault="004C2F92" w:rsidP="004C2F92">
            <w:pPr>
              <w:pStyle w:val="ListParagraph"/>
              <w:numPr>
                <w:ilvl w:val="0"/>
                <w:numId w:val="4"/>
              </w:numPr>
              <w:spacing w:after="0" w:line="240" w:lineRule="auto"/>
              <w:rPr>
                <w:rFonts w:cstheme="minorHAnsi"/>
                <w:bCs/>
              </w:rPr>
            </w:pPr>
            <w:r w:rsidRPr="00CD64AC">
              <w:rPr>
                <w:rFonts w:cstheme="minorHAnsi"/>
                <w:bCs/>
              </w:rPr>
              <w:t>Inform Translink staff and members of the public on Translink’s network, premises or services of the arrangements for the placement and management of CCTV systems.</w:t>
            </w:r>
          </w:p>
          <w:p w14:paraId="2CE17A2C" w14:textId="77777777" w:rsidR="00CD64AC" w:rsidRDefault="004C2F92" w:rsidP="004C2F92">
            <w:pPr>
              <w:pStyle w:val="ListParagraph"/>
              <w:numPr>
                <w:ilvl w:val="0"/>
                <w:numId w:val="4"/>
              </w:numPr>
              <w:spacing w:after="0" w:line="240" w:lineRule="auto"/>
              <w:rPr>
                <w:rFonts w:cstheme="minorHAnsi"/>
                <w:bCs/>
              </w:rPr>
            </w:pPr>
            <w:r w:rsidRPr="00CD64AC">
              <w:rPr>
                <w:rFonts w:cstheme="minorHAnsi"/>
                <w:bCs/>
              </w:rPr>
              <w:t>Provide information about the use, disclosure, retention and other processing rules around CCTV images where Translink has responsibility for the systems in use.</w:t>
            </w:r>
          </w:p>
          <w:p w14:paraId="7B4AF7F1" w14:textId="17C9AAF1" w:rsidR="008A0A7C" w:rsidRPr="00CD64AC" w:rsidRDefault="004C2F92" w:rsidP="004C2F92">
            <w:pPr>
              <w:pStyle w:val="ListParagraph"/>
              <w:numPr>
                <w:ilvl w:val="0"/>
                <w:numId w:val="4"/>
              </w:numPr>
              <w:spacing w:after="0" w:line="240" w:lineRule="auto"/>
              <w:rPr>
                <w:rFonts w:cstheme="minorHAnsi"/>
                <w:bCs/>
              </w:rPr>
            </w:pPr>
            <w:r w:rsidRPr="00CD64AC">
              <w:rPr>
                <w:rFonts w:cstheme="minorHAnsi"/>
                <w:bCs/>
              </w:rPr>
              <w:t>Ensure robust governance in the interests of data protection and the wider protection of individual rights and freedoms</w:t>
            </w:r>
            <w:r w:rsidRPr="00CD64AC">
              <w:rPr>
                <w:rFonts w:ascii="Arial" w:hAnsi="Arial" w:cstheme="minorHAnsi"/>
                <w:bCs/>
                <w:highlight w:val="yellow"/>
              </w:rPr>
              <w:t xml:space="preserve"> </w:t>
            </w:r>
          </w:p>
        </w:tc>
        <w:tc>
          <w:tcPr>
            <w:tcW w:w="1559" w:type="dxa"/>
          </w:tcPr>
          <w:p w14:paraId="0616DF20" w14:textId="1A82724A" w:rsidR="008A0A7C" w:rsidRPr="00C45975" w:rsidRDefault="00B4785B" w:rsidP="006F4B5E">
            <w:pPr>
              <w:spacing w:line="240" w:lineRule="auto"/>
              <w:rPr>
                <w:rFonts w:ascii="Arial" w:hAnsi="Arial" w:cs="Arial"/>
                <w:bCs/>
              </w:rPr>
            </w:pPr>
            <w:r w:rsidRPr="00953AB3">
              <w:rPr>
                <w:rFonts w:cs="Arial"/>
                <w:bCs/>
              </w:rPr>
              <w:t>Revised</w:t>
            </w:r>
          </w:p>
        </w:tc>
        <w:tc>
          <w:tcPr>
            <w:tcW w:w="2107" w:type="dxa"/>
            <w:shd w:val="clear" w:color="auto" w:fill="auto"/>
          </w:tcPr>
          <w:p w14:paraId="367A8ACB" w14:textId="5A6D06C3" w:rsidR="008A0A7C" w:rsidRPr="00C45975" w:rsidRDefault="00B4785B" w:rsidP="00256222">
            <w:pPr>
              <w:jc w:val="both"/>
              <w:rPr>
                <w:rFonts w:ascii="Arial" w:hAnsi="Arial" w:cs="Arial"/>
                <w:bCs/>
              </w:rPr>
            </w:pPr>
            <w:r w:rsidRPr="00953AB3">
              <w:rPr>
                <w:rFonts w:cs="Arial"/>
                <w:bCs/>
              </w:rPr>
              <w:t>Screen out without mitigation</w:t>
            </w:r>
          </w:p>
        </w:tc>
      </w:tr>
      <w:tr w:rsidR="00E4795C" w:rsidRPr="00C45975" w14:paraId="1C67EEB4" w14:textId="77777777" w:rsidTr="00CA2B8A">
        <w:trPr>
          <w:trHeight w:val="645"/>
          <w:jc w:val="center"/>
        </w:trPr>
        <w:tc>
          <w:tcPr>
            <w:tcW w:w="2869" w:type="dxa"/>
            <w:shd w:val="clear" w:color="auto" w:fill="auto"/>
          </w:tcPr>
          <w:p w14:paraId="195FE09C" w14:textId="4CD3C012" w:rsidR="00E4795C" w:rsidRPr="00C45975" w:rsidRDefault="00E4795C" w:rsidP="00E4795C">
            <w:pPr>
              <w:rPr>
                <w:rFonts w:ascii="Arial" w:hAnsi="Arial" w:cs="Arial"/>
                <w:bCs/>
              </w:rPr>
            </w:pPr>
            <w:r>
              <w:rPr>
                <w:rFonts w:cstheme="minorHAnsi"/>
                <w:bCs/>
              </w:rPr>
              <w:t>Policy on the provision and relocation of bus shelters</w:t>
            </w:r>
          </w:p>
        </w:tc>
        <w:tc>
          <w:tcPr>
            <w:tcW w:w="4529" w:type="dxa"/>
            <w:shd w:val="clear" w:color="auto" w:fill="auto"/>
          </w:tcPr>
          <w:p w14:paraId="0E386DA2" w14:textId="2F3EA173" w:rsidR="00E4795C" w:rsidRPr="00870404" w:rsidRDefault="00E4795C" w:rsidP="00E4795C">
            <w:pPr>
              <w:rPr>
                <w:rFonts w:ascii="Arial" w:hAnsi="Arial" w:cs="Arial"/>
                <w:bCs/>
                <w:highlight w:val="yellow"/>
              </w:rPr>
            </w:pPr>
            <w:r>
              <w:rPr>
                <w:rFonts w:cstheme="minorHAnsi"/>
              </w:rPr>
              <w:t>This policy provides g</w:t>
            </w:r>
            <w:r>
              <w:rPr>
                <w:rFonts w:cstheme="minorHAnsi"/>
              </w:rPr>
              <w:t>uidance for Bus Operations to assess bus shelter requests in an open a fair, consistent and transparent manner.</w:t>
            </w:r>
          </w:p>
        </w:tc>
        <w:tc>
          <w:tcPr>
            <w:tcW w:w="1559" w:type="dxa"/>
          </w:tcPr>
          <w:p w14:paraId="25D292BB" w14:textId="7458BDA8" w:rsidR="00E4795C" w:rsidRPr="00C45975" w:rsidRDefault="00E4795C" w:rsidP="00E4795C">
            <w:pPr>
              <w:spacing w:line="240" w:lineRule="auto"/>
              <w:rPr>
                <w:rFonts w:ascii="Arial" w:hAnsi="Arial" w:cs="Arial"/>
                <w:bCs/>
              </w:rPr>
            </w:pPr>
            <w:r w:rsidRPr="00953AB3">
              <w:rPr>
                <w:rFonts w:cs="Arial"/>
                <w:bCs/>
              </w:rPr>
              <w:t>Revised</w:t>
            </w:r>
          </w:p>
        </w:tc>
        <w:tc>
          <w:tcPr>
            <w:tcW w:w="2107" w:type="dxa"/>
            <w:shd w:val="clear" w:color="auto" w:fill="auto"/>
          </w:tcPr>
          <w:p w14:paraId="1A53D03A" w14:textId="0B70D7D0" w:rsidR="00E4795C" w:rsidRPr="00C45975" w:rsidRDefault="00E4795C" w:rsidP="00E4795C">
            <w:pPr>
              <w:jc w:val="both"/>
              <w:rPr>
                <w:rFonts w:ascii="Arial" w:hAnsi="Arial" w:cs="Arial"/>
                <w:bCs/>
              </w:rPr>
            </w:pPr>
            <w:r w:rsidRPr="00953AB3">
              <w:rPr>
                <w:rFonts w:cs="Arial"/>
                <w:bCs/>
              </w:rPr>
              <w:t>Screen out without mitigation</w:t>
            </w:r>
          </w:p>
        </w:tc>
      </w:tr>
    </w:tbl>
    <w:p w14:paraId="61A1F1A6" w14:textId="77777777" w:rsidR="008A0A7C" w:rsidRDefault="008A0A7C" w:rsidP="008A0A7C"/>
    <w:p w14:paraId="59EC70F2" w14:textId="77777777" w:rsidR="008A0A7C" w:rsidRDefault="008A0A7C"/>
    <w:sectPr w:rsidR="008A0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A2F"/>
    <w:multiLevelType w:val="multilevel"/>
    <w:tmpl w:val="5526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F7088"/>
    <w:multiLevelType w:val="hybridMultilevel"/>
    <w:tmpl w:val="3600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D276A"/>
    <w:multiLevelType w:val="hybridMultilevel"/>
    <w:tmpl w:val="8376B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205E64"/>
    <w:multiLevelType w:val="hybridMultilevel"/>
    <w:tmpl w:val="CE78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785969">
    <w:abstractNumId w:val="1"/>
  </w:num>
  <w:num w:numId="2" w16cid:durableId="1975060081">
    <w:abstractNumId w:val="3"/>
  </w:num>
  <w:num w:numId="3" w16cid:durableId="1719822354">
    <w:abstractNumId w:val="0"/>
  </w:num>
  <w:num w:numId="4" w16cid:durableId="71246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7C"/>
    <w:rsid w:val="0013736D"/>
    <w:rsid w:val="00145CD5"/>
    <w:rsid w:val="00181FE5"/>
    <w:rsid w:val="001924E1"/>
    <w:rsid w:val="001E1B8C"/>
    <w:rsid w:val="002C7B61"/>
    <w:rsid w:val="003C278D"/>
    <w:rsid w:val="003F645B"/>
    <w:rsid w:val="004C2F92"/>
    <w:rsid w:val="004F4A61"/>
    <w:rsid w:val="005D7AA3"/>
    <w:rsid w:val="00653230"/>
    <w:rsid w:val="00694328"/>
    <w:rsid w:val="006F4B5E"/>
    <w:rsid w:val="00715B61"/>
    <w:rsid w:val="007721CD"/>
    <w:rsid w:val="00772C8F"/>
    <w:rsid w:val="008A0A7C"/>
    <w:rsid w:val="008C33FD"/>
    <w:rsid w:val="00953AB3"/>
    <w:rsid w:val="009C5EDE"/>
    <w:rsid w:val="00A219F5"/>
    <w:rsid w:val="00B4785B"/>
    <w:rsid w:val="00B92D60"/>
    <w:rsid w:val="00CA2B8A"/>
    <w:rsid w:val="00CD64AC"/>
    <w:rsid w:val="00CF093F"/>
    <w:rsid w:val="00D16066"/>
    <w:rsid w:val="00DA2BB5"/>
    <w:rsid w:val="00DD482C"/>
    <w:rsid w:val="00E26065"/>
    <w:rsid w:val="00E4795C"/>
    <w:rsid w:val="00EF3218"/>
    <w:rsid w:val="00FF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407"/>
  <w15:chartTrackingRefBased/>
  <w15:docId w15:val="{8E79A112-994E-4396-8AE1-334A471A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A7C"/>
    <w:pPr>
      <w:spacing w:after="200" w:line="276" w:lineRule="auto"/>
    </w:pPr>
    <w:rPr>
      <w:kern w:val="0"/>
      <w:sz w:val="22"/>
      <w:szCs w:val="22"/>
      <w14:ligatures w14:val="none"/>
    </w:rPr>
  </w:style>
  <w:style w:type="paragraph" w:styleId="Heading1">
    <w:name w:val="heading 1"/>
    <w:basedOn w:val="Normal"/>
    <w:next w:val="Normal"/>
    <w:link w:val="Heading1Char"/>
    <w:qFormat/>
    <w:rsid w:val="008A0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A7C"/>
    <w:rPr>
      <w:rFonts w:eastAsiaTheme="majorEastAsia" w:cstheme="majorBidi"/>
      <w:color w:val="272727" w:themeColor="text1" w:themeTint="D8"/>
    </w:rPr>
  </w:style>
  <w:style w:type="paragraph" w:styleId="Title">
    <w:name w:val="Title"/>
    <w:basedOn w:val="Normal"/>
    <w:next w:val="Normal"/>
    <w:link w:val="TitleChar"/>
    <w:uiPriority w:val="10"/>
    <w:qFormat/>
    <w:rsid w:val="008A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A7C"/>
    <w:pPr>
      <w:spacing w:before="160"/>
      <w:jc w:val="center"/>
    </w:pPr>
    <w:rPr>
      <w:i/>
      <w:iCs/>
      <w:color w:val="404040" w:themeColor="text1" w:themeTint="BF"/>
    </w:rPr>
  </w:style>
  <w:style w:type="character" w:customStyle="1" w:styleId="QuoteChar">
    <w:name w:val="Quote Char"/>
    <w:basedOn w:val="DefaultParagraphFont"/>
    <w:link w:val="Quote"/>
    <w:uiPriority w:val="29"/>
    <w:rsid w:val="008A0A7C"/>
    <w:rPr>
      <w:i/>
      <w:iCs/>
      <w:color w:val="404040" w:themeColor="text1" w:themeTint="BF"/>
    </w:rPr>
  </w:style>
  <w:style w:type="paragraph" w:styleId="ListParagraph">
    <w:name w:val="List Paragraph"/>
    <w:basedOn w:val="Normal"/>
    <w:uiPriority w:val="34"/>
    <w:qFormat/>
    <w:rsid w:val="008A0A7C"/>
    <w:pPr>
      <w:ind w:left="720"/>
      <w:contextualSpacing/>
    </w:pPr>
  </w:style>
  <w:style w:type="character" w:styleId="IntenseEmphasis">
    <w:name w:val="Intense Emphasis"/>
    <w:basedOn w:val="DefaultParagraphFont"/>
    <w:uiPriority w:val="21"/>
    <w:qFormat/>
    <w:rsid w:val="008A0A7C"/>
    <w:rPr>
      <w:i/>
      <w:iCs/>
      <w:color w:val="0F4761" w:themeColor="accent1" w:themeShade="BF"/>
    </w:rPr>
  </w:style>
  <w:style w:type="paragraph" w:styleId="IntenseQuote">
    <w:name w:val="Intense Quote"/>
    <w:basedOn w:val="Normal"/>
    <w:next w:val="Normal"/>
    <w:link w:val="IntenseQuoteChar"/>
    <w:uiPriority w:val="30"/>
    <w:qFormat/>
    <w:rsid w:val="008A0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A7C"/>
    <w:rPr>
      <w:i/>
      <w:iCs/>
      <w:color w:val="0F4761" w:themeColor="accent1" w:themeShade="BF"/>
    </w:rPr>
  </w:style>
  <w:style w:type="character" w:styleId="IntenseReference">
    <w:name w:val="Intense Reference"/>
    <w:basedOn w:val="DefaultParagraphFont"/>
    <w:uiPriority w:val="32"/>
    <w:qFormat/>
    <w:rsid w:val="008A0A7C"/>
    <w:rPr>
      <w:b/>
      <w:bCs/>
      <w:smallCaps/>
      <w:color w:val="0F4761" w:themeColor="accent1" w:themeShade="BF"/>
      <w:spacing w:val="5"/>
    </w:rPr>
  </w:style>
  <w:style w:type="paragraph" w:styleId="NormalWeb">
    <w:name w:val="Normal (Web)"/>
    <w:basedOn w:val="Normal"/>
    <w:uiPriority w:val="99"/>
    <w:rsid w:val="008A0A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link.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2e0272-9f79-4bc3-aab7-66d5ed1939b2">
      <Terms xmlns="http://schemas.microsoft.com/office/infopath/2007/PartnerControls"/>
    </lcf76f155ced4ddcb4097134ff3c332f>
    <TaxCatchAll xmlns="59f77ebb-8a7b-49e0-8dc5-4c608e23aa1e" xsi:nil="true"/>
    <_dlc_DocId xmlns="10a3e549-5f4a-4f22-9eb6-d113193ca7a8">M3VXSJ3VAXTT-1538396487-17360</_dlc_DocId>
    <_dlc_DocIdUrl xmlns="10a3e549-5f4a-4f22-9eb6-d113193ca7a8">
      <Url>https://translinkni.sharepoint.com/sites/HumanResources2/_layouts/15/DocIdRedir.aspx?ID=M3VXSJ3VAXTT-1538396487-17360</Url>
      <Description>M3VXSJ3VAXTT-1538396487-17360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28E691-2051-48E7-9C46-A3D6BD16A386}">
  <ds:schemaRefs>
    <ds:schemaRef ds:uri="http://schemas.microsoft.com/sharepoint/v3/contenttype/forms"/>
  </ds:schemaRefs>
</ds:datastoreItem>
</file>

<file path=customXml/itemProps2.xml><?xml version="1.0" encoding="utf-8"?>
<ds:datastoreItem xmlns:ds="http://schemas.openxmlformats.org/officeDocument/2006/customXml" ds:itemID="{92961555-84C5-4BBA-ADAB-444415BA9F9A}">
  <ds:schemaRefs>
    <ds:schemaRef ds:uri="http://schemas.microsoft.com/office/2006/metadata/properties"/>
    <ds:schemaRef ds:uri="http://schemas.microsoft.com/office/infopath/2007/PartnerControls"/>
    <ds:schemaRef ds:uri="832e0272-9f79-4bc3-aab7-66d5ed1939b2"/>
    <ds:schemaRef ds:uri="59f77ebb-8a7b-49e0-8dc5-4c608e23aa1e"/>
    <ds:schemaRef ds:uri="10a3e549-5f4a-4f22-9eb6-d113193ca7a8"/>
  </ds:schemaRefs>
</ds:datastoreItem>
</file>

<file path=customXml/itemProps3.xml><?xml version="1.0" encoding="utf-8"?>
<ds:datastoreItem xmlns:ds="http://schemas.openxmlformats.org/officeDocument/2006/customXml" ds:itemID="{5B45FF46-8E17-45D0-BB35-50D75492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927C1-8A6D-4F41-BFF7-FAF82A9810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Ward</dc:creator>
  <cp:keywords/>
  <dc:description/>
  <cp:lastModifiedBy>Cara Woods</cp:lastModifiedBy>
  <cp:revision>16</cp:revision>
  <dcterms:created xsi:type="dcterms:W3CDTF">2025-10-06T13:17:00Z</dcterms:created>
  <dcterms:modified xsi:type="dcterms:W3CDTF">2025-10-06T13:44:00Z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_dlc_DocIdItemGuid">
    <vt:lpwstr>7de596a3-dd4d-4a9e-8ab4-a83db3089d10</vt:lpwstr>
  </property>
  <property fmtid="{D5CDD505-2E9C-101B-9397-08002B2CF9AE}" pid="4" name="MediaServiceImageTags">
    <vt:lpwstr/>
  </property>
</Properties>
</file>