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963C8" w:rsidRDefault="002963C8" w:rsidP="002963C8">
      <w:pPr>
        <w:jc w:val="center"/>
        <w:rPr>
          <w:rFonts w:ascii="Arial" w:hAnsi="Arial" w:cs="Arial"/>
        </w:rPr>
      </w:pPr>
    </w:p>
    <w:p w14:paraId="0A37501D" w14:textId="77777777" w:rsidR="002963C8" w:rsidRDefault="002963C8" w:rsidP="002963C8">
      <w:pPr>
        <w:jc w:val="center"/>
        <w:rPr>
          <w:rFonts w:ascii="Arial" w:hAnsi="Arial" w:cs="Arial"/>
        </w:rPr>
      </w:pPr>
    </w:p>
    <w:p w14:paraId="5DAB6C7B" w14:textId="77777777" w:rsidR="002963C8" w:rsidRDefault="002963C8" w:rsidP="002963C8">
      <w:pPr>
        <w:jc w:val="center"/>
        <w:rPr>
          <w:rFonts w:ascii="Arial" w:hAnsi="Arial" w:cs="Arial"/>
        </w:rPr>
      </w:pPr>
    </w:p>
    <w:p w14:paraId="0987F99E" w14:textId="77777777" w:rsidR="002860CA" w:rsidRPr="002963C8" w:rsidRDefault="002963C8" w:rsidP="002963C8">
      <w:pPr>
        <w:jc w:val="center"/>
        <w:rPr>
          <w:rFonts w:ascii="Arial" w:hAnsi="Arial" w:cs="Arial"/>
          <w:sz w:val="48"/>
          <w:szCs w:val="48"/>
        </w:rPr>
      </w:pPr>
      <w:proofErr w:type="spellStart"/>
      <w:r>
        <w:rPr>
          <w:rFonts w:ascii="Arial" w:hAnsi="Arial"/>
          <w:sz w:val="48"/>
          <w:szCs w:val="48"/>
        </w:rPr>
        <w:t>Northern</w:t>
      </w:r>
      <w:proofErr w:type="spellEnd"/>
      <w:r>
        <w:rPr>
          <w:rFonts w:ascii="Arial" w:hAnsi="Arial"/>
          <w:sz w:val="48"/>
          <w:szCs w:val="48"/>
        </w:rPr>
        <w:t xml:space="preserve"> Ireland Railways</w:t>
      </w:r>
    </w:p>
    <w:p w14:paraId="02EB378F" w14:textId="77777777" w:rsidR="002963C8" w:rsidRDefault="002963C8" w:rsidP="002963C8">
      <w:pPr>
        <w:jc w:val="center"/>
        <w:rPr>
          <w:rFonts w:ascii="Arial" w:hAnsi="Arial" w:cs="Arial"/>
          <w:sz w:val="48"/>
          <w:szCs w:val="48"/>
        </w:rPr>
      </w:pPr>
    </w:p>
    <w:p w14:paraId="6A05A809" w14:textId="77777777" w:rsidR="004228FE" w:rsidRDefault="004228FE" w:rsidP="002963C8">
      <w:pPr>
        <w:jc w:val="center"/>
        <w:rPr>
          <w:rFonts w:ascii="Arial" w:hAnsi="Arial" w:cs="Arial"/>
          <w:sz w:val="48"/>
          <w:szCs w:val="48"/>
        </w:rPr>
      </w:pPr>
    </w:p>
    <w:p w14:paraId="5A39BBE3" w14:textId="77777777" w:rsidR="004228FE" w:rsidRDefault="004228FE" w:rsidP="002963C8">
      <w:pPr>
        <w:jc w:val="center"/>
        <w:rPr>
          <w:rFonts w:ascii="Arial" w:hAnsi="Arial" w:cs="Arial"/>
          <w:sz w:val="48"/>
          <w:szCs w:val="48"/>
        </w:rPr>
      </w:pPr>
    </w:p>
    <w:p w14:paraId="69C76B7D" w14:textId="33423510" w:rsidR="002860CA" w:rsidRPr="00CB56CF" w:rsidRDefault="4451F651" w:rsidP="4451F651">
      <w:pPr>
        <w:jc w:val="center"/>
        <w:rPr>
          <w:rFonts w:ascii="Arial" w:hAnsi="Arial" w:cs="Arial"/>
          <w:b/>
          <w:bCs/>
          <w:sz w:val="56"/>
          <w:szCs w:val="56"/>
        </w:rPr>
      </w:pPr>
      <w:r w:rsidRPr="4451F651">
        <w:rPr>
          <w:rFonts w:ascii="Arial" w:hAnsi="Arial"/>
          <w:b/>
          <w:bCs/>
          <w:sz w:val="56"/>
          <w:szCs w:val="56"/>
        </w:rPr>
        <w:t>Document de référence du réseau ferroviaire de 202</w:t>
      </w:r>
      <w:r w:rsidR="00A33C24">
        <w:rPr>
          <w:rFonts w:ascii="Arial" w:hAnsi="Arial"/>
          <w:b/>
          <w:bCs/>
          <w:sz w:val="56"/>
          <w:szCs w:val="56"/>
        </w:rPr>
        <w:t>7</w:t>
      </w:r>
    </w:p>
    <w:p w14:paraId="41C8F396" w14:textId="77777777" w:rsidR="005C40DB" w:rsidRPr="00026388" w:rsidRDefault="005C40DB" w:rsidP="002963C8">
      <w:pPr>
        <w:jc w:val="center"/>
        <w:rPr>
          <w:rFonts w:ascii="Arial" w:hAnsi="Arial" w:cs="Arial"/>
        </w:rPr>
      </w:pPr>
    </w:p>
    <w:p w14:paraId="72A3D3EC" w14:textId="77777777" w:rsidR="002963C8" w:rsidRDefault="002963C8" w:rsidP="002963C8">
      <w:pPr>
        <w:jc w:val="center"/>
        <w:rPr>
          <w:rFonts w:ascii="Arial" w:hAnsi="Arial" w:cs="Arial"/>
        </w:rPr>
      </w:pPr>
    </w:p>
    <w:p w14:paraId="395327A0" w14:textId="2FE551AC" w:rsidR="002963C8" w:rsidRPr="003B361A" w:rsidRDefault="4451F651" w:rsidP="4451F651">
      <w:pPr>
        <w:jc w:val="center"/>
        <w:rPr>
          <w:rFonts w:ascii="Arial" w:hAnsi="Arial" w:cs="Arial"/>
          <w:sz w:val="44"/>
          <w:szCs w:val="44"/>
        </w:rPr>
      </w:pPr>
      <w:r w:rsidRPr="4451F651">
        <w:rPr>
          <w:rFonts w:ascii="Arial" w:hAnsi="Arial"/>
          <w:sz w:val="44"/>
          <w:szCs w:val="44"/>
        </w:rPr>
        <w:t>Pour</w:t>
      </w:r>
    </w:p>
    <w:p w14:paraId="5BB1A191" w14:textId="59DB9D8D" w:rsidR="00BA65ED" w:rsidRPr="00BA65ED" w:rsidRDefault="4451F651" w:rsidP="4451F651">
      <w:pPr>
        <w:jc w:val="center"/>
        <w:rPr>
          <w:rFonts w:ascii="Arial" w:hAnsi="Arial" w:cs="Arial"/>
          <w:b/>
          <w:bCs/>
          <w:sz w:val="44"/>
          <w:szCs w:val="44"/>
        </w:rPr>
      </w:pPr>
      <w:r w:rsidRPr="4451F651">
        <w:rPr>
          <w:rFonts w:ascii="Arial" w:hAnsi="Arial"/>
          <w:b/>
          <w:bCs/>
          <w:sz w:val="44"/>
          <w:szCs w:val="44"/>
        </w:rPr>
        <w:t xml:space="preserve">Le calendrier de service </w:t>
      </w:r>
    </w:p>
    <w:p w14:paraId="1B724B29" w14:textId="66A0FBA2" w:rsidR="002963C8" w:rsidRPr="00BA65ED" w:rsidRDefault="4451F651" w:rsidP="4451F651">
      <w:pPr>
        <w:jc w:val="center"/>
        <w:rPr>
          <w:rFonts w:ascii="Arial" w:hAnsi="Arial" w:cs="Arial"/>
          <w:b/>
          <w:bCs/>
          <w:sz w:val="44"/>
          <w:szCs w:val="44"/>
        </w:rPr>
      </w:pPr>
      <w:r w:rsidRPr="4451F651">
        <w:rPr>
          <w:rFonts w:ascii="Arial" w:hAnsi="Arial"/>
          <w:b/>
          <w:bCs/>
          <w:sz w:val="44"/>
          <w:szCs w:val="44"/>
        </w:rPr>
        <w:t>Décembre 202</w:t>
      </w:r>
      <w:r w:rsidR="00A33C24">
        <w:rPr>
          <w:rFonts w:ascii="Arial" w:hAnsi="Arial"/>
          <w:b/>
          <w:bCs/>
          <w:sz w:val="44"/>
          <w:szCs w:val="44"/>
        </w:rPr>
        <w:t>6</w:t>
      </w:r>
      <w:r w:rsidRPr="4451F651">
        <w:rPr>
          <w:rFonts w:ascii="Arial" w:hAnsi="Arial"/>
          <w:b/>
          <w:bCs/>
          <w:sz w:val="44"/>
          <w:szCs w:val="44"/>
        </w:rPr>
        <w:t xml:space="preserve"> - Décembre 202</w:t>
      </w:r>
      <w:r w:rsidR="00A33C24">
        <w:rPr>
          <w:rFonts w:ascii="Arial" w:hAnsi="Arial"/>
          <w:b/>
          <w:bCs/>
          <w:sz w:val="44"/>
          <w:szCs w:val="44"/>
        </w:rPr>
        <w:t>7</w:t>
      </w:r>
    </w:p>
    <w:p w14:paraId="0D0B940D" w14:textId="77777777" w:rsidR="002963C8" w:rsidRDefault="002963C8" w:rsidP="002963C8">
      <w:pPr>
        <w:jc w:val="center"/>
        <w:rPr>
          <w:rFonts w:ascii="Arial" w:hAnsi="Arial" w:cs="Arial"/>
        </w:rPr>
      </w:pPr>
    </w:p>
    <w:p w14:paraId="0E27B00A" w14:textId="77777777" w:rsidR="002963C8" w:rsidRDefault="002963C8" w:rsidP="002963C8">
      <w:pPr>
        <w:jc w:val="center"/>
        <w:rPr>
          <w:rFonts w:ascii="Arial" w:hAnsi="Arial" w:cs="Arial"/>
        </w:rPr>
      </w:pPr>
    </w:p>
    <w:p w14:paraId="60061E4C" w14:textId="77777777" w:rsidR="002963C8" w:rsidRDefault="002963C8" w:rsidP="002963C8">
      <w:pPr>
        <w:jc w:val="center"/>
        <w:rPr>
          <w:rFonts w:ascii="Arial" w:hAnsi="Arial" w:cs="Arial"/>
        </w:rPr>
      </w:pPr>
    </w:p>
    <w:p w14:paraId="44EAFD9C" w14:textId="77777777" w:rsidR="002963C8" w:rsidRDefault="002963C8" w:rsidP="002963C8">
      <w:pPr>
        <w:jc w:val="center"/>
        <w:rPr>
          <w:rFonts w:ascii="Arial" w:hAnsi="Arial" w:cs="Arial"/>
        </w:rPr>
      </w:pPr>
    </w:p>
    <w:p w14:paraId="4B94D5A5" w14:textId="77777777" w:rsidR="002963C8" w:rsidRDefault="002963C8" w:rsidP="002963C8">
      <w:pPr>
        <w:jc w:val="center"/>
        <w:rPr>
          <w:rFonts w:ascii="Arial" w:hAnsi="Arial" w:cs="Arial"/>
        </w:rPr>
      </w:pPr>
    </w:p>
    <w:p w14:paraId="3DEEC669" w14:textId="77777777" w:rsidR="002963C8" w:rsidRDefault="002963C8" w:rsidP="002963C8">
      <w:pPr>
        <w:jc w:val="center"/>
        <w:rPr>
          <w:rFonts w:ascii="Arial" w:hAnsi="Arial" w:cs="Arial"/>
        </w:rPr>
      </w:pPr>
    </w:p>
    <w:p w14:paraId="3656B9AB" w14:textId="77777777" w:rsidR="002963C8" w:rsidRDefault="002963C8" w:rsidP="002963C8">
      <w:pPr>
        <w:jc w:val="center"/>
        <w:rPr>
          <w:rFonts w:ascii="Arial" w:hAnsi="Arial" w:cs="Arial"/>
        </w:rPr>
      </w:pPr>
    </w:p>
    <w:p w14:paraId="45FB0818" w14:textId="77777777" w:rsidR="002963C8" w:rsidRDefault="002963C8" w:rsidP="002963C8">
      <w:pPr>
        <w:jc w:val="center"/>
        <w:rPr>
          <w:rFonts w:ascii="Arial" w:hAnsi="Arial" w:cs="Arial"/>
        </w:rPr>
      </w:pPr>
    </w:p>
    <w:p w14:paraId="049F31CB" w14:textId="77777777" w:rsidR="005C40DB" w:rsidRPr="00167ED5" w:rsidRDefault="005C40DB" w:rsidP="002963C8">
      <w:pPr>
        <w:jc w:val="center"/>
        <w:rPr>
          <w:rFonts w:ascii="Arial" w:hAnsi="Arial" w:cs="Arial"/>
          <w:b/>
          <w:sz w:val="40"/>
          <w:szCs w:val="40"/>
        </w:rPr>
      </w:pPr>
    </w:p>
    <w:p w14:paraId="53128261" w14:textId="77777777" w:rsidR="002963C8" w:rsidRDefault="002963C8" w:rsidP="002963C8">
      <w:pPr>
        <w:jc w:val="center"/>
        <w:rPr>
          <w:rFonts w:ascii="Arial" w:hAnsi="Arial" w:cs="Arial"/>
        </w:rPr>
      </w:pPr>
    </w:p>
    <w:p w14:paraId="62486C05" w14:textId="77777777" w:rsidR="009C54AD" w:rsidRDefault="009C54AD" w:rsidP="002963C8">
      <w:pPr>
        <w:jc w:val="center"/>
        <w:rPr>
          <w:rFonts w:ascii="Arial" w:hAnsi="Arial" w:cs="Arial"/>
        </w:rPr>
      </w:pPr>
    </w:p>
    <w:p w14:paraId="4101652C" w14:textId="77777777" w:rsidR="002963C8" w:rsidRDefault="002963C8" w:rsidP="002963C8">
      <w:pPr>
        <w:jc w:val="center"/>
        <w:rPr>
          <w:rFonts w:ascii="Arial" w:hAnsi="Arial" w:cs="Arial"/>
        </w:rPr>
      </w:pPr>
    </w:p>
    <w:p w14:paraId="4B99056E" w14:textId="77777777" w:rsidR="002963C8" w:rsidRDefault="002963C8" w:rsidP="002963C8">
      <w:pPr>
        <w:jc w:val="center"/>
        <w:rPr>
          <w:rFonts w:ascii="Arial" w:hAnsi="Arial" w:cs="Arial"/>
        </w:rPr>
      </w:pPr>
    </w:p>
    <w:p w14:paraId="1299C43A" w14:textId="77777777" w:rsidR="002963C8" w:rsidRDefault="002963C8" w:rsidP="002963C8">
      <w:pPr>
        <w:jc w:val="center"/>
        <w:rPr>
          <w:rFonts w:ascii="Arial" w:hAnsi="Arial" w:cs="Arial"/>
        </w:rPr>
      </w:pPr>
    </w:p>
    <w:p w14:paraId="4DDBEF00" w14:textId="77777777" w:rsidR="002963C8" w:rsidRDefault="002963C8" w:rsidP="002963C8">
      <w:pPr>
        <w:jc w:val="center"/>
        <w:rPr>
          <w:rFonts w:ascii="Arial" w:hAnsi="Arial" w:cs="Arial"/>
        </w:rPr>
      </w:pPr>
    </w:p>
    <w:p w14:paraId="3461D779" w14:textId="77777777" w:rsidR="002963C8" w:rsidRDefault="002963C8" w:rsidP="002963C8">
      <w:pPr>
        <w:jc w:val="center"/>
        <w:rPr>
          <w:rFonts w:ascii="Arial" w:hAnsi="Arial" w:cs="Arial"/>
        </w:rPr>
      </w:pPr>
    </w:p>
    <w:p w14:paraId="3CF2D8B6" w14:textId="77777777" w:rsidR="0022438C" w:rsidRDefault="0022438C" w:rsidP="002963C8">
      <w:pPr>
        <w:jc w:val="center"/>
        <w:rPr>
          <w:rFonts w:ascii="Arial" w:hAnsi="Arial" w:cs="Arial"/>
        </w:rPr>
      </w:pPr>
    </w:p>
    <w:p w14:paraId="0FB78278" w14:textId="77777777" w:rsidR="0022438C" w:rsidRDefault="0022438C" w:rsidP="002963C8">
      <w:pPr>
        <w:jc w:val="center"/>
        <w:rPr>
          <w:rFonts w:ascii="Arial" w:hAnsi="Arial" w:cs="Arial"/>
        </w:rPr>
      </w:pPr>
    </w:p>
    <w:p w14:paraId="1FC39945" w14:textId="77777777" w:rsidR="0022438C" w:rsidRDefault="0022438C" w:rsidP="002963C8">
      <w:pPr>
        <w:jc w:val="center"/>
        <w:rPr>
          <w:rFonts w:ascii="Arial" w:hAnsi="Arial" w:cs="Arial"/>
        </w:rPr>
      </w:pPr>
    </w:p>
    <w:p w14:paraId="0562CB0E" w14:textId="77777777" w:rsidR="002963C8" w:rsidRDefault="002963C8" w:rsidP="002963C8">
      <w:pPr>
        <w:jc w:val="center"/>
        <w:rPr>
          <w:rFonts w:ascii="Arial" w:hAnsi="Arial" w:cs="Arial"/>
        </w:rPr>
      </w:pPr>
    </w:p>
    <w:p w14:paraId="34CE0A41" w14:textId="77777777" w:rsidR="005C40DB" w:rsidRPr="00026388" w:rsidRDefault="005C40DB" w:rsidP="002963C8">
      <w:pPr>
        <w:jc w:val="center"/>
        <w:rPr>
          <w:rFonts w:ascii="Arial" w:hAnsi="Arial" w:cs="Arial"/>
        </w:rPr>
      </w:pPr>
    </w:p>
    <w:p w14:paraId="07E9208E" w14:textId="32569A8D" w:rsidR="005C40DB" w:rsidRPr="00026388" w:rsidRDefault="4451F651" w:rsidP="4451F651">
      <w:pPr>
        <w:jc w:val="center"/>
        <w:rPr>
          <w:rFonts w:ascii="Arial" w:hAnsi="Arial"/>
        </w:rPr>
      </w:pPr>
      <w:r w:rsidRPr="4451F651">
        <w:rPr>
          <w:rFonts w:ascii="Arial" w:hAnsi="Arial"/>
        </w:rPr>
        <w:t xml:space="preserve">Publié le : </w:t>
      </w:r>
      <w:r w:rsidR="005A1E9C">
        <w:rPr>
          <w:rFonts w:ascii="Arial" w:hAnsi="Arial"/>
        </w:rPr>
        <w:t>3</w:t>
      </w:r>
      <w:r w:rsidR="00EB180F">
        <w:rPr>
          <w:rFonts w:ascii="Arial" w:hAnsi="Arial"/>
        </w:rPr>
        <w:t>0</w:t>
      </w:r>
      <w:r w:rsidR="005A1E9C">
        <w:rPr>
          <w:rFonts w:ascii="Arial" w:hAnsi="Arial"/>
        </w:rPr>
        <w:t>/01/202</w:t>
      </w:r>
      <w:r w:rsidR="00EB180F">
        <w:rPr>
          <w:rFonts w:ascii="Arial" w:hAnsi="Arial"/>
        </w:rPr>
        <w:t>6</w:t>
      </w:r>
    </w:p>
    <w:p w14:paraId="62EBF3C5" w14:textId="77777777" w:rsidR="005C40DB" w:rsidRDefault="005C40DB">
      <w:pPr>
        <w:rPr>
          <w:rFonts w:ascii="Arial" w:hAnsi="Arial" w:cs="Arial"/>
        </w:rPr>
      </w:pPr>
    </w:p>
    <w:p w14:paraId="776F361C" w14:textId="77777777" w:rsidR="005C40DB" w:rsidRPr="00F76E96" w:rsidRDefault="005C40DB" w:rsidP="00F76E96">
      <w:pPr>
        <w:pageBreakBefore/>
        <w:jc w:val="center"/>
        <w:rPr>
          <w:rFonts w:ascii="Arial" w:hAnsi="Arial" w:cs="Arial"/>
          <w:b/>
        </w:rPr>
      </w:pPr>
      <w:r>
        <w:rPr>
          <w:rFonts w:ascii="Arial" w:hAnsi="Arial"/>
          <w:b/>
        </w:rPr>
        <w:lastRenderedPageBreak/>
        <w:t>Contrôle du document</w:t>
      </w:r>
    </w:p>
    <w:p w14:paraId="6D98A12B" w14:textId="77777777" w:rsidR="006A289B" w:rsidRPr="006A289B" w:rsidRDefault="006A289B" w:rsidP="006A289B">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2123"/>
        <w:gridCol w:w="3721"/>
        <w:gridCol w:w="1954"/>
      </w:tblGrid>
      <w:tr w:rsidR="00164357" w:rsidRPr="00EB3CB7" w14:paraId="469FC0D9" w14:textId="77777777" w:rsidTr="4451F651">
        <w:trPr>
          <w:trHeight w:val="299"/>
        </w:trPr>
        <w:tc>
          <w:tcPr>
            <w:tcW w:w="1218" w:type="dxa"/>
            <w:shd w:val="clear" w:color="auto" w:fill="8DB3E2"/>
          </w:tcPr>
          <w:p w14:paraId="16059DAA" w14:textId="77777777" w:rsidR="00164357" w:rsidRPr="00EB3CB7" w:rsidRDefault="00164357" w:rsidP="00765CC8">
            <w:pPr>
              <w:jc w:val="center"/>
              <w:rPr>
                <w:rFonts w:ascii="Arial" w:hAnsi="Arial" w:cs="Arial"/>
                <w:b/>
                <w:i/>
              </w:rPr>
            </w:pPr>
            <w:r>
              <w:rPr>
                <w:rFonts w:ascii="Arial" w:hAnsi="Arial"/>
                <w:b/>
                <w:i/>
              </w:rPr>
              <w:t>Révision</w:t>
            </w:r>
          </w:p>
        </w:tc>
        <w:tc>
          <w:tcPr>
            <w:tcW w:w="2123" w:type="dxa"/>
            <w:shd w:val="clear" w:color="auto" w:fill="8DB3E2"/>
          </w:tcPr>
          <w:p w14:paraId="3E8D6F93" w14:textId="77777777" w:rsidR="00164357" w:rsidRPr="00016314" w:rsidRDefault="00164357" w:rsidP="00765CC8">
            <w:pPr>
              <w:jc w:val="center"/>
              <w:rPr>
                <w:rFonts w:ascii="Arial" w:hAnsi="Arial" w:cs="Arial"/>
                <w:b/>
                <w:i/>
              </w:rPr>
            </w:pPr>
            <w:r>
              <w:rPr>
                <w:rFonts w:ascii="Arial" w:hAnsi="Arial"/>
                <w:b/>
                <w:i/>
              </w:rPr>
              <w:t>Date :</w:t>
            </w:r>
          </w:p>
        </w:tc>
        <w:tc>
          <w:tcPr>
            <w:tcW w:w="3721" w:type="dxa"/>
            <w:shd w:val="clear" w:color="auto" w:fill="8DB3E2"/>
          </w:tcPr>
          <w:p w14:paraId="16EAE70D" w14:textId="77777777" w:rsidR="00164357" w:rsidRPr="00EB3CB7" w:rsidRDefault="00164357" w:rsidP="00765CC8">
            <w:pPr>
              <w:jc w:val="center"/>
              <w:rPr>
                <w:rFonts w:ascii="Arial" w:hAnsi="Arial" w:cs="Arial"/>
                <w:b/>
                <w:i/>
              </w:rPr>
            </w:pPr>
            <w:r>
              <w:rPr>
                <w:rFonts w:ascii="Arial" w:hAnsi="Arial"/>
                <w:b/>
                <w:i/>
              </w:rPr>
              <w:t>État :</w:t>
            </w:r>
          </w:p>
        </w:tc>
        <w:tc>
          <w:tcPr>
            <w:tcW w:w="1954" w:type="dxa"/>
            <w:shd w:val="clear" w:color="auto" w:fill="8DB3E2"/>
          </w:tcPr>
          <w:p w14:paraId="1ECE4637" w14:textId="77777777" w:rsidR="00164357" w:rsidRPr="00EB3CB7" w:rsidRDefault="00164357" w:rsidP="00765CC8">
            <w:pPr>
              <w:jc w:val="center"/>
              <w:rPr>
                <w:rFonts w:ascii="Arial" w:hAnsi="Arial" w:cs="Arial"/>
                <w:b/>
                <w:i/>
              </w:rPr>
            </w:pPr>
            <w:r>
              <w:rPr>
                <w:rFonts w:ascii="Arial" w:hAnsi="Arial"/>
                <w:b/>
                <w:i/>
              </w:rPr>
              <w:t>Modifications :</w:t>
            </w:r>
          </w:p>
        </w:tc>
      </w:tr>
      <w:tr w:rsidR="00164357" w:rsidRPr="00EB3CB7" w14:paraId="63B1E379" w14:textId="77777777" w:rsidTr="4451F651">
        <w:tc>
          <w:tcPr>
            <w:tcW w:w="1218" w:type="dxa"/>
            <w:shd w:val="clear" w:color="auto" w:fill="auto"/>
          </w:tcPr>
          <w:p w14:paraId="4B3AA50C" w14:textId="77777777" w:rsidR="00164357" w:rsidRPr="00EB3CB7" w:rsidRDefault="008B1418" w:rsidP="00530D2D">
            <w:pPr>
              <w:jc w:val="center"/>
              <w:rPr>
                <w:rFonts w:ascii="Arial" w:hAnsi="Arial" w:cs="Arial"/>
              </w:rPr>
            </w:pPr>
            <w:r>
              <w:rPr>
                <w:rFonts w:ascii="Arial" w:hAnsi="Arial"/>
              </w:rPr>
              <w:t>1.0</w:t>
            </w:r>
          </w:p>
        </w:tc>
        <w:tc>
          <w:tcPr>
            <w:tcW w:w="2123" w:type="dxa"/>
            <w:shd w:val="clear" w:color="auto" w:fill="auto"/>
          </w:tcPr>
          <w:p w14:paraId="46AD943E" w14:textId="7F43B4AD" w:rsidR="00164357" w:rsidRPr="00016314" w:rsidRDefault="005A1E9C" w:rsidP="4451F651">
            <w:pPr>
              <w:spacing w:line="259" w:lineRule="auto"/>
              <w:jc w:val="center"/>
            </w:pPr>
            <w:r>
              <w:rPr>
                <w:rFonts w:ascii="Arial" w:hAnsi="Arial"/>
              </w:rPr>
              <w:t>3</w:t>
            </w:r>
            <w:r w:rsidR="00665643">
              <w:rPr>
                <w:rFonts w:ascii="Arial" w:hAnsi="Arial"/>
              </w:rPr>
              <w:t>0</w:t>
            </w:r>
            <w:r>
              <w:rPr>
                <w:rFonts w:ascii="Arial" w:hAnsi="Arial"/>
              </w:rPr>
              <w:t>/01/202</w:t>
            </w:r>
            <w:r w:rsidR="00665643">
              <w:rPr>
                <w:rFonts w:ascii="Arial" w:hAnsi="Arial"/>
              </w:rPr>
              <w:t>6</w:t>
            </w:r>
          </w:p>
        </w:tc>
        <w:tc>
          <w:tcPr>
            <w:tcW w:w="3721" w:type="dxa"/>
            <w:shd w:val="clear" w:color="auto" w:fill="auto"/>
          </w:tcPr>
          <w:p w14:paraId="1F9828D8" w14:textId="77777777" w:rsidR="00164357" w:rsidRPr="00EB3CB7" w:rsidRDefault="00500C91" w:rsidP="005117E9">
            <w:pPr>
              <w:jc w:val="center"/>
              <w:rPr>
                <w:rFonts w:ascii="Arial" w:hAnsi="Arial" w:cs="Arial"/>
              </w:rPr>
            </w:pPr>
            <w:r>
              <w:rPr>
                <w:rFonts w:ascii="Arial" w:hAnsi="Arial"/>
              </w:rPr>
              <w:t>F</w:t>
            </w:r>
            <w:r w:rsidR="008B1418">
              <w:rPr>
                <w:rFonts w:ascii="Arial" w:hAnsi="Arial"/>
              </w:rPr>
              <w:t>inale</w:t>
            </w:r>
          </w:p>
        </w:tc>
        <w:tc>
          <w:tcPr>
            <w:tcW w:w="1954" w:type="dxa"/>
            <w:shd w:val="clear" w:color="auto" w:fill="auto"/>
          </w:tcPr>
          <w:p w14:paraId="6A09E912" w14:textId="77777777" w:rsidR="00164357" w:rsidRPr="00EB3CB7" w:rsidRDefault="005117E9" w:rsidP="005117E9">
            <w:pPr>
              <w:jc w:val="center"/>
              <w:rPr>
                <w:rFonts w:ascii="Arial" w:hAnsi="Arial" w:cs="Arial"/>
              </w:rPr>
            </w:pPr>
            <w:r>
              <w:rPr>
                <w:rFonts w:ascii="Arial" w:hAnsi="Arial"/>
              </w:rPr>
              <w:t>-</w:t>
            </w:r>
          </w:p>
        </w:tc>
      </w:tr>
    </w:tbl>
    <w:p w14:paraId="2946DB82" w14:textId="77777777" w:rsidR="005C40DB" w:rsidRPr="00026388" w:rsidRDefault="005C40DB">
      <w:pPr>
        <w:rPr>
          <w:rFonts w:ascii="Arial" w:hAnsi="Arial" w:cs="Arial"/>
        </w:rPr>
      </w:pPr>
    </w:p>
    <w:p w14:paraId="6B1A6D4F" w14:textId="77777777" w:rsidR="005C40DB" w:rsidRPr="00F76E96" w:rsidRDefault="00167ED5" w:rsidP="00F76E96">
      <w:pPr>
        <w:pageBreakBefore/>
        <w:jc w:val="center"/>
        <w:rPr>
          <w:rFonts w:ascii="Arial" w:hAnsi="Arial" w:cs="Arial"/>
          <w:b/>
        </w:rPr>
      </w:pPr>
      <w:r>
        <w:rPr>
          <w:rFonts w:ascii="Arial" w:hAnsi="Arial"/>
          <w:b/>
        </w:rPr>
        <w:lastRenderedPageBreak/>
        <w:t>Table des matières</w:t>
      </w:r>
    </w:p>
    <w:p w14:paraId="2C13894B" w14:textId="3F7FD333" w:rsidR="002A6924" w:rsidRDefault="00193104">
      <w:pPr>
        <w:pStyle w:val="TOC1"/>
        <w:tabs>
          <w:tab w:val="left" w:pos="440"/>
          <w:tab w:val="right" w:leader="dot" w:pos="9017"/>
        </w:tabs>
        <w:rPr>
          <w:rFonts w:asciiTheme="minorHAnsi" w:eastAsiaTheme="minorEastAsia" w:hAnsiTheme="minorHAnsi" w:cstheme="minorBidi"/>
          <w:noProof/>
          <w:sz w:val="22"/>
          <w:szCs w:val="22"/>
          <w:lang w:val="en-GB"/>
        </w:rPr>
      </w:pPr>
      <w:r w:rsidRPr="006D0557">
        <w:rPr>
          <w:rFonts w:cs="Arial"/>
          <w:sz w:val="22"/>
          <w:szCs w:val="22"/>
        </w:rPr>
        <w:fldChar w:fldCharType="begin"/>
      </w:r>
      <w:r w:rsidRPr="006D0557">
        <w:rPr>
          <w:rFonts w:cs="Arial"/>
          <w:sz w:val="22"/>
          <w:szCs w:val="22"/>
        </w:rPr>
        <w:instrText xml:space="preserve"> TOC \o "1-2" \h \z \u </w:instrText>
      </w:r>
      <w:r w:rsidRPr="006D0557">
        <w:rPr>
          <w:rFonts w:cs="Arial"/>
          <w:sz w:val="22"/>
          <w:szCs w:val="22"/>
        </w:rPr>
        <w:fldChar w:fldCharType="separate"/>
      </w:r>
      <w:hyperlink w:anchor="_Toc125971483" w:history="1">
        <w:r w:rsidR="002A6924" w:rsidRPr="006E518B">
          <w:rPr>
            <w:rStyle w:val="Hyperlink"/>
            <w:noProof/>
          </w:rPr>
          <w:t>1</w:t>
        </w:r>
        <w:r w:rsidR="002A6924">
          <w:rPr>
            <w:rFonts w:asciiTheme="minorHAnsi" w:eastAsiaTheme="minorEastAsia" w:hAnsiTheme="minorHAnsi" w:cstheme="minorBidi"/>
            <w:noProof/>
            <w:sz w:val="22"/>
            <w:szCs w:val="22"/>
            <w:lang w:val="en-GB"/>
          </w:rPr>
          <w:tab/>
        </w:r>
        <w:r w:rsidR="002A6924" w:rsidRPr="006E518B">
          <w:rPr>
            <w:rStyle w:val="Hyperlink"/>
            <w:noProof/>
          </w:rPr>
          <w:t>Informations générales</w:t>
        </w:r>
        <w:r w:rsidR="002A6924">
          <w:rPr>
            <w:noProof/>
            <w:webHidden/>
          </w:rPr>
          <w:tab/>
        </w:r>
        <w:r w:rsidR="002A6924">
          <w:rPr>
            <w:noProof/>
            <w:webHidden/>
          </w:rPr>
          <w:fldChar w:fldCharType="begin"/>
        </w:r>
        <w:r w:rsidR="002A6924">
          <w:rPr>
            <w:noProof/>
            <w:webHidden/>
          </w:rPr>
          <w:instrText xml:space="preserve"> PAGEREF _Toc125971483 \h </w:instrText>
        </w:r>
        <w:r w:rsidR="002A6924">
          <w:rPr>
            <w:noProof/>
            <w:webHidden/>
          </w:rPr>
        </w:r>
        <w:r w:rsidR="002A6924">
          <w:rPr>
            <w:noProof/>
            <w:webHidden/>
          </w:rPr>
          <w:fldChar w:fldCharType="separate"/>
        </w:r>
        <w:r w:rsidR="00EE15B9">
          <w:rPr>
            <w:noProof/>
            <w:webHidden/>
          </w:rPr>
          <w:t>5</w:t>
        </w:r>
        <w:r w:rsidR="002A6924">
          <w:rPr>
            <w:noProof/>
            <w:webHidden/>
          </w:rPr>
          <w:fldChar w:fldCharType="end"/>
        </w:r>
      </w:hyperlink>
    </w:p>
    <w:p w14:paraId="0486D040" w14:textId="47205163"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84" w:history="1">
        <w:r w:rsidRPr="006E518B">
          <w:rPr>
            <w:rStyle w:val="Hyperlink"/>
            <w:noProof/>
          </w:rPr>
          <w:t>1.1</w:t>
        </w:r>
        <w:r>
          <w:rPr>
            <w:rFonts w:asciiTheme="minorHAnsi" w:eastAsiaTheme="minorEastAsia" w:hAnsiTheme="minorHAnsi" w:cstheme="minorBidi"/>
            <w:noProof/>
            <w:szCs w:val="22"/>
            <w:lang w:val="en-GB"/>
          </w:rPr>
          <w:tab/>
        </w:r>
        <w:r w:rsidRPr="006E518B">
          <w:rPr>
            <w:rStyle w:val="Hyperlink"/>
            <w:noProof/>
          </w:rPr>
          <w:t>Introduction</w:t>
        </w:r>
        <w:r>
          <w:rPr>
            <w:noProof/>
            <w:webHidden/>
          </w:rPr>
          <w:tab/>
        </w:r>
        <w:r>
          <w:rPr>
            <w:noProof/>
            <w:webHidden/>
          </w:rPr>
          <w:fldChar w:fldCharType="begin"/>
        </w:r>
        <w:r>
          <w:rPr>
            <w:noProof/>
            <w:webHidden/>
          </w:rPr>
          <w:instrText xml:space="preserve"> PAGEREF _Toc125971484 \h </w:instrText>
        </w:r>
        <w:r>
          <w:rPr>
            <w:noProof/>
            <w:webHidden/>
          </w:rPr>
        </w:r>
        <w:r>
          <w:rPr>
            <w:noProof/>
            <w:webHidden/>
          </w:rPr>
          <w:fldChar w:fldCharType="separate"/>
        </w:r>
        <w:r w:rsidR="00EE15B9">
          <w:rPr>
            <w:noProof/>
            <w:webHidden/>
          </w:rPr>
          <w:t>5</w:t>
        </w:r>
        <w:r>
          <w:rPr>
            <w:noProof/>
            <w:webHidden/>
          </w:rPr>
          <w:fldChar w:fldCharType="end"/>
        </w:r>
      </w:hyperlink>
    </w:p>
    <w:p w14:paraId="42EFDE19" w14:textId="1C57B9F8"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85" w:history="1">
        <w:r w:rsidRPr="006E518B">
          <w:rPr>
            <w:rStyle w:val="Hyperlink"/>
            <w:noProof/>
          </w:rPr>
          <w:t>1.2</w:t>
        </w:r>
        <w:r>
          <w:rPr>
            <w:rFonts w:asciiTheme="minorHAnsi" w:eastAsiaTheme="minorEastAsia" w:hAnsiTheme="minorHAnsi" w:cstheme="minorBidi"/>
            <w:noProof/>
            <w:szCs w:val="22"/>
            <w:lang w:val="en-GB"/>
          </w:rPr>
          <w:tab/>
        </w:r>
        <w:r w:rsidRPr="006E518B">
          <w:rPr>
            <w:rStyle w:val="Hyperlink"/>
            <w:noProof/>
          </w:rPr>
          <w:t>Objectifs</w:t>
        </w:r>
        <w:r>
          <w:rPr>
            <w:noProof/>
            <w:webHidden/>
          </w:rPr>
          <w:tab/>
        </w:r>
        <w:r>
          <w:rPr>
            <w:noProof/>
            <w:webHidden/>
          </w:rPr>
          <w:fldChar w:fldCharType="begin"/>
        </w:r>
        <w:r>
          <w:rPr>
            <w:noProof/>
            <w:webHidden/>
          </w:rPr>
          <w:instrText xml:space="preserve"> PAGEREF _Toc125971485 \h </w:instrText>
        </w:r>
        <w:r>
          <w:rPr>
            <w:noProof/>
            <w:webHidden/>
          </w:rPr>
        </w:r>
        <w:r>
          <w:rPr>
            <w:noProof/>
            <w:webHidden/>
          </w:rPr>
          <w:fldChar w:fldCharType="separate"/>
        </w:r>
        <w:r w:rsidR="00EE15B9">
          <w:rPr>
            <w:noProof/>
            <w:webHidden/>
          </w:rPr>
          <w:t>5</w:t>
        </w:r>
        <w:r>
          <w:rPr>
            <w:noProof/>
            <w:webHidden/>
          </w:rPr>
          <w:fldChar w:fldCharType="end"/>
        </w:r>
      </w:hyperlink>
    </w:p>
    <w:p w14:paraId="07283D6D" w14:textId="7FF6FB24"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86" w:history="1">
        <w:r w:rsidRPr="006E518B">
          <w:rPr>
            <w:rStyle w:val="Hyperlink"/>
            <w:noProof/>
          </w:rPr>
          <w:t>1.3</w:t>
        </w:r>
        <w:r>
          <w:rPr>
            <w:rFonts w:asciiTheme="minorHAnsi" w:eastAsiaTheme="minorEastAsia" w:hAnsiTheme="minorHAnsi" w:cstheme="minorBidi"/>
            <w:noProof/>
            <w:szCs w:val="22"/>
            <w:lang w:val="en-GB"/>
          </w:rPr>
          <w:tab/>
        </w:r>
        <w:r w:rsidRPr="006E518B">
          <w:rPr>
            <w:rStyle w:val="Hyperlink"/>
            <w:noProof/>
          </w:rPr>
          <w:t>Cadre juridique</w:t>
        </w:r>
        <w:r>
          <w:rPr>
            <w:noProof/>
            <w:webHidden/>
          </w:rPr>
          <w:tab/>
        </w:r>
        <w:r>
          <w:rPr>
            <w:noProof/>
            <w:webHidden/>
          </w:rPr>
          <w:fldChar w:fldCharType="begin"/>
        </w:r>
        <w:r>
          <w:rPr>
            <w:noProof/>
            <w:webHidden/>
          </w:rPr>
          <w:instrText xml:space="preserve"> PAGEREF _Toc125971486 \h </w:instrText>
        </w:r>
        <w:r>
          <w:rPr>
            <w:noProof/>
            <w:webHidden/>
          </w:rPr>
        </w:r>
        <w:r>
          <w:rPr>
            <w:noProof/>
            <w:webHidden/>
          </w:rPr>
          <w:fldChar w:fldCharType="separate"/>
        </w:r>
        <w:r w:rsidR="00EE15B9">
          <w:rPr>
            <w:noProof/>
            <w:webHidden/>
          </w:rPr>
          <w:t>5</w:t>
        </w:r>
        <w:r>
          <w:rPr>
            <w:noProof/>
            <w:webHidden/>
          </w:rPr>
          <w:fldChar w:fldCharType="end"/>
        </w:r>
      </w:hyperlink>
    </w:p>
    <w:p w14:paraId="2DC937FF" w14:textId="54CDD79B"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87" w:history="1">
        <w:r w:rsidRPr="006E518B">
          <w:rPr>
            <w:rStyle w:val="Hyperlink"/>
            <w:noProof/>
          </w:rPr>
          <w:t>1.4</w:t>
        </w:r>
        <w:r>
          <w:rPr>
            <w:rFonts w:asciiTheme="minorHAnsi" w:eastAsiaTheme="minorEastAsia" w:hAnsiTheme="minorHAnsi" w:cstheme="minorBidi"/>
            <w:noProof/>
            <w:szCs w:val="22"/>
            <w:lang w:val="en-GB"/>
          </w:rPr>
          <w:tab/>
        </w:r>
        <w:r w:rsidRPr="006E518B">
          <w:rPr>
            <w:rStyle w:val="Hyperlink"/>
            <w:noProof/>
          </w:rPr>
          <w:t>Statut juridique</w:t>
        </w:r>
        <w:r>
          <w:rPr>
            <w:noProof/>
            <w:webHidden/>
          </w:rPr>
          <w:tab/>
        </w:r>
        <w:r>
          <w:rPr>
            <w:noProof/>
            <w:webHidden/>
          </w:rPr>
          <w:fldChar w:fldCharType="begin"/>
        </w:r>
        <w:r>
          <w:rPr>
            <w:noProof/>
            <w:webHidden/>
          </w:rPr>
          <w:instrText xml:space="preserve"> PAGEREF _Toc125971487 \h </w:instrText>
        </w:r>
        <w:r>
          <w:rPr>
            <w:noProof/>
            <w:webHidden/>
          </w:rPr>
        </w:r>
        <w:r>
          <w:rPr>
            <w:noProof/>
            <w:webHidden/>
          </w:rPr>
          <w:fldChar w:fldCharType="separate"/>
        </w:r>
        <w:r w:rsidR="00EE15B9">
          <w:rPr>
            <w:noProof/>
            <w:webHidden/>
          </w:rPr>
          <w:t>7</w:t>
        </w:r>
        <w:r>
          <w:rPr>
            <w:noProof/>
            <w:webHidden/>
          </w:rPr>
          <w:fldChar w:fldCharType="end"/>
        </w:r>
      </w:hyperlink>
    </w:p>
    <w:p w14:paraId="1B75EA5C" w14:textId="774A77D2"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88" w:history="1">
        <w:r w:rsidRPr="006E518B">
          <w:rPr>
            <w:rStyle w:val="Hyperlink"/>
            <w:noProof/>
          </w:rPr>
          <w:t>1.5</w:t>
        </w:r>
        <w:r>
          <w:rPr>
            <w:rFonts w:asciiTheme="minorHAnsi" w:eastAsiaTheme="minorEastAsia" w:hAnsiTheme="minorHAnsi" w:cstheme="minorBidi"/>
            <w:noProof/>
            <w:szCs w:val="22"/>
            <w:lang w:val="en-GB"/>
          </w:rPr>
          <w:tab/>
        </w:r>
        <w:r w:rsidRPr="006E518B">
          <w:rPr>
            <w:rStyle w:val="Hyperlink"/>
            <w:noProof/>
          </w:rPr>
          <w:t>Structure du document de référence du réseau</w:t>
        </w:r>
        <w:r>
          <w:rPr>
            <w:noProof/>
            <w:webHidden/>
          </w:rPr>
          <w:tab/>
        </w:r>
        <w:r>
          <w:rPr>
            <w:noProof/>
            <w:webHidden/>
          </w:rPr>
          <w:fldChar w:fldCharType="begin"/>
        </w:r>
        <w:r>
          <w:rPr>
            <w:noProof/>
            <w:webHidden/>
          </w:rPr>
          <w:instrText xml:space="preserve"> PAGEREF _Toc125971488 \h </w:instrText>
        </w:r>
        <w:r>
          <w:rPr>
            <w:noProof/>
            <w:webHidden/>
          </w:rPr>
        </w:r>
        <w:r>
          <w:rPr>
            <w:noProof/>
            <w:webHidden/>
          </w:rPr>
          <w:fldChar w:fldCharType="separate"/>
        </w:r>
        <w:r w:rsidR="00EE15B9">
          <w:rPr>
            <w:noProof/>
            <w:webHidden/>
          </w:rPr>
          <w:t>7</w:t>
        </w:r>
        <w:r>
          <w:rPr>
            <w:noProof/>
            <w:webHidden/>
          </w:rPr>
          <w:fldChar w:fldCharType="end"/>
        </w:r>
      </w:hyperlink>
    </w:p>
    <w:p w14:paraId="15AC9228" w14:textId="4CBBDCE8"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89" w:history="1">
        <w:r w:rsidRPr="006E518B">
          <w:rPr>
            <w:rStyle w:val="Hyperlink"/>
            <w:noProof/>
          </w:rPr>
          <w:t>1.6</w:t>
        </w:r>
        <w:r>
          <w:rPr>
            <w:rFonts w:asciiTheme="minorHAnsi" w:eastAsiaTheme="minorEastAsia" w:hAnsiTheme="minorHAnsi" w:cstheme="minorBidi"/>
            <w:noProof/>
            <w:szCs w:val="22"/>
            <w:lang w:val="en-GB"/>
          </w:rPr>
          <w:tab/>
        </w:r>
        <w:r w:rsidRPr="006E518B">
          <w:rPr>
            <w:rStyle w:val="Hyperlink"/>
            <w:noProof/>
          </w:rPr>
          <w:t>Validité et procédure de mise à jour</w:t>
        </w:r>
        <w:r>
          <w:rPr>
            <w:noProof/>
            <w:webHidden/>
          </w:rPr>
          <w:tab/>
        </w:r>
        <w:r>
          <w:rPr>
            <w:noProof/>
            <w:webHidden/>
          </w:rPr>
          <w:fldChar w:fldCharType="begin"/>
        </w:r>
        <w:r>
          <w:rPr>
            <w:noProof/>
            <w:webHidden/>
          </w:rPr>
          <w:instrText xml:space="preserve"> PAGEREF _Toc125971489 \h </w:instrText>
        </w:r>
        <w:r>
          <w:rPr>
            <w:noProof/>
            <w:webHidden/>
          </w:rPr>
        </w:r>
        <w:r>
          <w:rPr>
            <w:noProof/>
            <w:webHidden/>
          </w:rPr>
          <w:fldChar w:fldCharType="separate"/>
        </w:r>
        <w:r w:rsidR="00EE15B9">
          <w:rPr>
            <w:noProof/>
            <w:webHidden/>
          </w:rPr>
          <w:t>8</w:t>
        </w:r>
        <w:r>
          <w:rPr>
            <w:noProof/>
            <w:webHidden/>
          </w:rPr>
          <w:fldChar w:fldCharType="end"/>
        </w:r>
      </w:hyperlink>
    </w:p>
    <w:p w14:paraId="186FCDFE" w14:textId="629A732A"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90" w:history="1">
        <w:r w:rsidRPr="006E518B">
          <w:rPr>
            <w:rStyle w:val="Hyperlink"/>
            <w:noProof/>
          </w:rPr>
          <w:t>1.7</w:t>
        </w:r>
        <w:r>
          <w:rPr>
            <w:rFonts w:asciiTheme="minorHAnsi" w:eastAsiaTheme="minorEastAsia" w:hAnsiTheme="minorHAnsi" w:cstheme="minorBidi"/>
            <w:noProof/>
            <w:szCs w:val="22"/>
            <w:lang w:val="en-GB"/>
          </w:rPr>
          <w:tab/>
        </w:r>
        <w:r w:rsidRPr="006E518B">
          <w:rPr>
            <w:rStyle w:val="Hyperlink"/>
            <w:noProof/>
          </w:rPr>
          <w:t>Publication</w:t>
        </w:r>
        <w:r>
          <w:rPr>
            <w:noProof/>
            <w:webHidden/>
          </w:rPr>
          <w:tab/>
        </w:r>
        <w:r>
          <w:rPr>
            <w:noProof/>
            <w:webHidden/>
          </w:rPr>
          <w:fldChar w:fldCharType="begin"/>
        </w:r>
        <w:r>
          <w:rPr>
            <w:noProof/>
            <w:webHidden/>
          </w:rPr>
          <w:instrText xml:space="preserve"> PAGEREF _Toc125971490 \h </w:instrText>
        </w:r>
        <w:r>
          <w:rPr>
            <w:noProof/>
            <w:webHidden/>
          </w:rPr>
        </w:r>
        <w:r>
          <w:rPr>
            <w:noProof/>
            <w:webHidden/>
          </w:rPr>
          <w:fldChar w:fldCharType="separate"/>
        </w:r>
        <w:r w:rsidR="00EE15B9">
          <w:rPr>
            <w:noProof/>
            <w:webHidden/>
          </w:rPr>
          <w:t>8</w:t>
        </w:r>
        <w:r>
          <w:rPr>
            <w:noProof/>
            <w:webHidden/>
          </w:rPr>
          <w:fldChar w:fldCharType="end"/>
        </w:r>
      </w:hyperlink>
    </w:p>
    <w:p w14:paraId="143E4B5D" w14:textId="26FDF11B"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91" w:history="1">
        <w:r w:rsidRPr="006E518B">
          <w:rPr>
            <w:rStyle w:val="Hyperlink"/>
            <w:noProof/>
          </w:rPr>
          <w:t>1.8</w:t>
        </w:r>
        <w:r>
          <w:rPr>
            <w:rFonts w:asciiTheme="minorHAnsi" w:eastAsiaTheme="minorEastAsia" w:hAnsiTheme="minorHAnsi" w:cstheme="minorBidi"/>
            <w:noProof/>
            <w:szCs w:val="22"/>
            <w:lang w:val="en-GB"/>
          </w:rPr>
          <w:tab/>
        </w:r>
        <w:r w:rsidRPr="006E518B">
          <w:rPr>
            <w:rStyle w:val="Hyperlink"/>
            <w:noProof/>
          </w:rPr>
          <w:t>Coordonnées</w:t>
        </w:r>
        <w:r>
          <w:rPr>
            <w:noProof/>
            <w:webHidden/>
          </w:rPr>
          <w:tab/>
        </w:r>
        <w:r>
          <w:rPr>
            <w:noProof/>
            <w:webHidden/>
          </w:rPr>
          <w:fldChar w:fldCharType="begin"/>
        </w:r>
        <w:r>
          <w:rPr>
            <w:noProof/>
            <w:webHidden/>
          </w:rPr>
          <w:instrText xml:space="preserve"> PAGEREF _Toc125971491 \h </w:instrText>
        </w:r>
        <w:r>
          <w:rPr>
            <w:noProof/>
            <w:webHidden/>
          </w:rPr>
        </w:r>
        <w:r>
          <w:rPr>
            <w:noProof/>
            <w:webHidden/>
          </w:rPr>
          <w:fldChar w:fldCharType="separate"/>
        </w:r>
        <w:r w:rsidR="00EE15B9">
          <w:rPr>
            <w:noProof/>
            <w:webHidden/>
          </w:rPr>
          <w:t>8</w:t>
        </w:r>
        <w:r>
          <w:rPr>
            <w:noProof/>
            <w:webHidden/>
          </w:rPr>
          <w:fldChar w:fldCharType="end"/>
        </w:r>
      </w:hyperlink>
    </w:p>
    <w:p w14:paraId="34DDEA34" w14:textId="5239F346"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92" w:history="1">
        <w:r w:rsidRPr="006E518B">
          <w:rPr>
            <w:rStyle w:val="Hyperlink"/>
            <w:noProof/>
          </w:rPr>
          <w:t>1.9</w:t>
        </w:r>
        <w:r>
          <w:rPr>
            <w:rFonts w:asciiTheme="minorHAnsi" w:eastAsiaTheme="minorEastAsia" w:hAnsiTheme="minorHAnsi" w:cstheme="minorBidi"/>
            <w:noProof/>
            <w:szCs w:val="22"/>
            <w:lang w:val="en-GB"/>
          </w:rPr>
          <w:tab/>
        </w:r>
        <w:r w:rsidRPr="006E518B">
          <w:rPr>
            <w:rStyle w:val="Hyperlink"/>
            <w:noProof/>
          </w:rPr>
          <w:t>Corridor de fret ferroviaire</w:t>
        </w:r>
        <w:r>
          <w:rPr>
            <w:noProof/>
            <w:webHidden/>
          </w:rPr>
          <w:tab/>
        </w:r>
        <w:r>
          <w:rPr>
            <w:noProof/>
            <w:webHidden/>
          </w:rPr>
          <w:fldChar w:fldCharType="begin"/>
        </w:r>
        <w:r>
          <w:rPr>
            <w:noProof/>
            <w:webHidden/>
          </w:rPr>
          <w:instrText xml:space="preserve"> PAGEREF _Toc125971492 \h </w:instrText>
        </w:r>
        <w:r>
          <w:rPr>
            <w:noProof/>
            <w:webHidden/>
          </w:rPr>
        </w:r>
        <w:r>
          <w:rPr>
            <w:noProof/>
            <w:webHidden/>
          </w:rPr>
          <w:fldChar w:fldCharType="separate"/>
        </w:r>
        <w:r w:rsidR="00EE15B9">
          <w:rPr>
            <w:noProof/>
            <w:webHidden/>
          </w:rPr>
          <w:t>9</w:t>
        </w:r>
        <w:r>
          <w:rPr>
            <w:noProof/>
            <w:webHidden/>
          </w:rPr>
          <w:fldChar w:fldCharType="end"/>
        </w:r>
      </w:hyperlink>
    </w:p>
    <w:p w14:paraId="406EA84E" w14:textId="0866C17A"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93" w:history="1">
        <w:r w:rsidRPr="006E518B">
          <w:rPr>
            <w:rStyle w:val="Hyperlink"/>
            <w:noProof/>
          </w:rPr>
          <w:t>1.10</w:t>
        </w:r>
        <w:r>
          <w:rPr>
            <w:rFonts w:asciiTheme="minorHAnsi" w:eastAsiaTheme="minorEastAsia" w:hAnsiTheme="minorHAnsi" w:cstheme="minorBidi"/>
            <w:noProof/>
            <w:szCs w:val="22"/>
            <w:lang w:val="en-GB"/>
          </w:rPr>
          <w:tab/>
        </w:r>
        <w:r w:rsidRPr="006E518B">
          <w:rPr>
            <w:rStyle w:val="Hyperlink"/>
            <w:noProof/>
          </w:rPr>
          <w:t>RailNetEurope – Coopération internationale entre gestionnaires d'infrastructure</w:t>
        </w:r>
        <w:r>
          <w:rPr>
            <w:noProof/>
            <w:webHidden/>
          </w:rPr>
          <w:tab/>
        </w:r>
        <w:r>
          <w:rPr>
            <w:noProof/>
            <w:webHidden/>
          </w:rPr>
          <w:fldChar w:fldCharType="begin"/>
        </w:r>
        <w:r>
          <w:rPr>
            <w:noProof/>
            <w:webHidden/>
          </w:rPr>
          <w:instrText xml:space="preserve"> PAGEREF _Toc125971493 \h </w:instrText>
        </w:r>
        <w:r>
          <w:rPr>
            <w:noProof/>
            <w:webHidden/>
          </w:rPr>
        </w:r>
        <w:r>
          <w:rPr>
            <w:noProof/>
            <w:webHidden/>
          </w:rPr>
          <w:fldChar w:fldCharType="separate"/>
        </w:r>
        <w:r w:rsidR="00EE15B9">
          <w:rPr>
            <w:noProof/>
            <w:webHidden/>
          </w:rPr>
          <w:t>9</w:t>
        </w:r>
        <w:r>
          <w:rPr>
            <w:noProof/>
            <w:webHidden/>
          </w:rPr>
          <w:fldChar w:fldCharType="end"/>
        </w:r>
      </w:hyperlink>
    </w:p>
    <w:p w14:paraId="703B82E3" w14:textId="4264CB75"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94" w:history="1">
        <w:r w:rsidRPr="006E518B">
          <w:rPr>
            <w:rStyle w:val="Hyperlink"/>
            <w:noProof/>
          </w:rPr>
          <w:t>1.11</w:t>
        </w:r>
        <w:r>
          <w:rPr>
            <w:rFonts w:asciiTheme="minorHAnsi" w:eastAsiaTheme="minorEastAsia" w:hAnsiTheme="minorHAnsi" w:cstheme="minorBidi"/>
            <w:noProof/>
            <w:szCs w:val="22"/>
            <w:lang w:val="en-GB"/>
          </w:rPr>
          <w:tab/>
        </w:r>
        <w:r w:rsidRPr="006E518B">
          <w:rPr>
            <w:rStyle w:val="Hyperlink"/>
            <w:noProof/>
          </w:rPr>
          <w:t>Définitions</w:t>
        </w:r>
        <w:r>
          <w:rPr>
            <w:noProof/>
            <w:webHidden/>
          </w:rPr>
          <w:tab/>
        </w:r>
        <w:r>
          <w:rPr>
            <w:noProof/>
            <w:webHidden/>
          </w:rPr>
          <w:fldChar w:fldCharType="begin"/>
        </w:r>
        <w:r>
          <w:rPr>
            <w:noProof/>
            <w:webHidden/>
          </w:rPr>
          <w:instrText xml:space="preserve"> PAGEREF _Toc125971494 \h </w:instrText>
        </w:r>
        <w:r>
          <w:rPr>
            <w:noProof/>
            <w:webHidden/>
          </w:rPr>
        </w:r>
        <w:r>
          <w:rPr>
            <w:noProof/>
            <w:webHidden/>
          </w:rPr>
          <w:fldChar w:fldCharType="separate"/>
        </w:r>
        <w:r w:rsidR="00EE15B9">
          <w:rPr>
            <w:noProof/>
            <w:webHidden/>
          </w:rPr>
          <w:t>9</w:t>
        </w:r>
        <w:r>
          <w:rPr>
            <w:noProof/>
            <w:webHidden/>
          </w:rPr>
          <w:fldChar w:fldCharType="end"/>
        </w:r>
      </w:hyperlink>
    </w:p>
    <w:p w14:paraId="36193467" w14:textId="05A65CAF" w:rsidR="002A6924" w:rsidRDefault="002A6924">
      <w:pPr>
        <w:pStyle w:val="TOC1"/>
        <w:tabs>
          <w:tab w:val="left" w:pos="440"/>
          <w:tab w:val="right" w:leader="dot" w:pos="9017"/>
        </w:tabs>
        <w:rPr>
          <w:rFonts w:asciiTheme="minorHAnsi" w:eastAsiaTheme="minorEastAsia" w:hAnsiTheme="minorHAnsi" w:cstheme="minorBidi"/>
          <w:noProof/>
          <w:sz w:val="22"/>
          <w:szCs w:val="22"/>
          <w:lang w:val="en-GB"/>
        </w:rPr>
      </w:pPr>
      <w:hyperlink w:anchor="_Toc125971495" w:history="1">
        <w:r w:rsidRPr="006E518B">
          <w:rPr>
            <w:rStyle w:val="Hyperlink"/>
            <w:noProof/>
          </w:rPr>
          <w:t>2</w:t>
        </w:r>
        <w:r>
          <w:rPr>
            <w:rFonts w:asciiTheme="minorHAnsi" w:eastAsiaTheme="minorEastAsia" w:hAnsiTheme="minorHAnsi" w:cstheme="minorBidi"/>
            <w:noProof/>
            <w:sz w:val="22"/>
            <w:szCs w:val="22"/>
            <w:lang w:val="en-GB"/>
          </w:rPr>
          <w:tab/>
        </w:r>
        <w:r w:rsidRPr="006E518B">
          <w:rPr>
            <w:rStyle w:val="Hyperlink"/>
            <w:noProof/>
          </w:rPr>
          <w:t>Conditions d’accès</w:t>
        </w:r>
        <w:r>
          <w:rPr>
            <w:noProof/>
            <w:webHidden/>
          </w:rPr>
          <w:tab/>
        </w:r>
        <w:r>
          <w:rPr>
            <w:noProof/>
            <w:webHidden/>
          </w:rPr>
          <w:fldChar w:fldCharType="begin"/>
        </w:r>
        <w:r>
          <w:rPr>
            <w:noProof/>
            <w:webHidden/>
          </w:rPr>
          <w:instrText xml:space="preserve"> PAGEREF _Toc125971495 \h </w:instrText>
        </w:r>
        <w:r>
          <w:rPr>
            <w:noProof/>
            <w:webHidden/>
          </w:rPr>
        </w:r>
        <w:r>
          <w:rPr>
            <w:noProof/>
            <w:webHidden/>
          </w:rPr>
          <w:fldChar w:fldCharType="separate"/>
        </w:r>
        <w:r w:rsidR="00EE15B9">
          <w:rPr>
            <w:noProof/>
            <w:webHidden/>
          </w:rPr>
          <w:t>10</w:t>
        </w:r>
        <w:r>
          <w:rPr>
            <w:noProof/>
            <w:webHidden/>
          </w:rPr>
          <w:fldChar w:fldCharType="end"/>
        </w:r>
      </w:hyperlink>
    </w:p>
    <w:p w14:paraId="7FFC29A8" w14:textId="14B0454D"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96" w:history="1">
        <w:r w:rsidRPr="006E518B">
          <w:rPr>
            <w:rStyle w:val="Hyperlink"/>
            <w:noProof/>
          </w:rPr>
          <w:t>2.1</w:t>
        </w:r>
        <w:r>
          <w:rPr>
            <w:rFonts w:asciiTheme="minorHAnsi" w:eastAsiaTheme="minorEastAsia" w:hAnsiTheme="minorHAnsi" w:cstheme="minorBidi"/>
            <w:noProof/>
            <w:szCs w:val="22"/>
            <w:lang w:val="en-GB"/>
          </w:rPr>
          <w:tab/>
        </w:r>
        <w:r w:rsidRPr="006E518B">
          <w:rPr>
            <w:rStyle w:val="Hyperlink"/>
            <w:noProof/>
          </w:rPr>
          <w:t>Introduction</w:t>
        </w:r>
        <w:r>
          <w:rPr>
            <w:noProof/>
            <w:webHidden/>
          </w:rPr>
          <w:tab/>
        </w:r>
        <w:r>
          <w:rPr>
            <w:noProof/>
            <w:webHidden/>
          </w:rPr>
          <w:fldChar w:fldCharType="begin"/>
        </w:r>
        <w:r>
          <w:rPr>
            <w:noProof/>
            <w:webHidden/>
          </w:rPr>
          <w:instrText xml:space="preserve"> PAGEREF _Toc125971496 \h </w:instrText>
        </w:r>
        <w:r>
          <w:rPr>
            <w:noProof/>
            <w:webHidden/>
          </w:rPr>
        </w:r>
        <w:r>
          <w:rPr>
            <w:noProof/>
            <w:webHidden/>
          </w:rPr>
          <w:fldChar w:fldCharType="separate"/>
        </w:r>
        <w:r w:rsidR="00EE15B9">
          <w:rPr>
            <w:noProof/>
            <w:webHidden/>
          </w:rPr>
          <w:t>10</w:t>
        </w:r>
        <w:r>
          <w:rPr>
            <w:noProof/>
            <w:webHidden/>
          </w:rPr>
          <w:fldChar w:fldCharType="end"/>
        </w:r>
      </w:hyperlink>
    </w:p>
    <w:p w14:paraId="07D714DC" w14:textId="638AFDDA"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97" w:history="1">
        <w:r w:rsidRPr="006E518B">
          <w:rPr>
            <w:rStyle w:val="Hyperlink"/>
            <w:noProof/>
          </w:rPr>
          <w:t>2.2</w:t>
        </w:r>
        <w:r>
          <w:rPr>
            <w:rFonts w:asciiTheme="minorHAnsi" w:eastAsiaTheme="minorEastAsia" w:hAnsiTheme="minorHAnsi" w:cstheme="minorBidi"/>
            <w:noProof/>
            <w:szCs w:val="22"/>
            <w:lang w:val="en-GB"/>
          </w:rPr>
          <w:tab/>
        </w:r>
        <w:r w:rsidRPr="006E518B">
          <w:rPr>
            <w:rStyle w:val="Hyperlink"/>
            <w:noProof/>
          </w:rPr>
          <w:t>Conditions générales d’accès</w:t>
        </w:r>
        <w:r>
          <w:rPr>
            <w:noProof/>
            <w:webHidden/>
          </w:rPr>
          <w:tab/>
        </w:r>
        <w:r>
          <w:rPr>
            <w:noProof/>
            <w:webHidden/>
          </w:rPr>
          <w:fldChar w:fldCharType="begin"/>
        </w:r>
        <w:r>
          <w:rPr>
            <w:noProof/>
            <w:webHidden/>
          </w:rPr>
          <w:instrText xml:space="preserve"> PAGEREF _Toc125971497 \h </w:instrText>
        </w:r>
        <w:r>
          <w:rPr>
            <w:noProof/>
            <w:webHidden/>
          </w:rPr>
        </w:r>
        <w:r>
          <w:rPr>
            <w:noProof/>
            <w:webHidden/>
          </w:rPr>
          <w:fldChar w:fldCharType="separate"/>
        </w:r>
        <w:r w:rsidR="00EE15B9">
          <w:rPr>
            <w:noProof/>
            <w:webHidden/>
          </w:rPr>
          <w:t>10</w:t>
        </w:r>
        <w:r>
          <w:rPr>
            <w:noProof/>
            <w:webHidden/>
          </w:rPr>
          <w:fldChar w:fldCharType="end"/>
        </w:r>
      </w:hyperlink>
    </w:p>
    <w:p w14:paraId="6147F517" w14:textId="313D7E26"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98" w:history="1">
        <w:r w:rsidRPr="006E518B">
          <w:rPr>
            <w:rStyle w:val="Hyperlink"/>
            <w:noProof/>
          </w:rPr>
          <w:t>2.3</w:t>
        </w:r>
        <w:r>
          <w:rPr>
            <w:rFonts w:asciiTheme="minorHAnsi" w:eastAsiaTheme="minorEastAsia" w:hAnsiTheme="minorHAnsi" w:cstheme="minorBidi"/>
            <w:noProof/>
            <w:szCs w:val="22"/>
            <w:lang w:val="en-GB"/>
          </w:rPr>
          <w:tab/>
        </w:r>
        <w:r w:rsidRPr="006E518B">
          <w:rPr>
            <w:rStyle w:val="Hyperlink"/>
            <w:noProof/>
          </w:rPr>
          <w:t>Conditions générales de vente/Conditions commerciales</w:t>
        </w:r>
        <w:r>
          <w:rPr>
            <w:noProof/>
            <w:webHidden/>
          </w:rPr>
          <w:tab/>
        </w:r>
        <w:r>
          <w:rPr>
            <w:noProof/>
            <w:webHidden/>
          </w:rPr>
          <w:fldChar w:fldCharType="begin"/>
        </w:r>
        <w:r>
          <w:rPr>
            <w:noProof/>
            <w:webHidden/>
          </w:rPr>
          <w:instrText xml:space="preserve"> PAGEREF _Toc125971498 \h </w:instrText>
        </w:r>
        <w:r>
          <w:rPr>
            <w:noProof/>
            <w:webHidden/>
          </w:rPr>
        </w:r>
        <w:r>
          <w:rPr>
            <w:noProof/>
            <w:webHidden/>
          </w:rPr>
          <w:fldChar w:fldCharType="separate"/>
        </w:r>
        <w:r w:rsidR="00EE15B9">
          <w:rPr>
            <w:noProof/>
            <w:webHidden/>
          </w:rPr>
          <w:t>11</w:t>
        </w:r>
        <w:r>
          <w:rPr>
            <w:noProof/>
            <w:webHidden/>
          </w:rPr>
          <w:fldChar w:fldCharType="end"/>
        </w:r>
      </w:hyperlink>
    </w:p>
    <w:p w14:paraId="209263E6" w14:textId="11B6A849"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499" w:history="1">
        <w:r w:rsidRPr="006E518B">
          <w:rPr>
            <w:rStyle w:val="Hyperlink"/>
            <w:noProof/>
          </w:rPr>
          <w:t>2.4</w:t>
        </w:r>
        <w:r>
          <w:rPr>
            <w:rFonts w:asciiTheme="minorHAnsi" w:eastAsiaTheme="minorEastAsia" w:hAnsiTheme="minorHAnsi" w:cstheme="minorBidi"/>
            <w:noProof/>
            <w:szCs w:val="22"/>
            <w:lang w:val="en-GB"/>
          </w:rPr>
          <w:tab/>
        </w:r>
        <w:r w:rsidRPr="006E518B">
          <w:rPr>
            <w:rStyle w:val="Hyperlink"/>
            <w:noProof/>
          </w:rPr>
          <w:t>Règles d’exploitation</w:t>
        </w:r>
        <w:r>
          <w:rPr>
            <w:noProof/>
            <w:webHidden/>
          </w:rPr>
          <w:tab/>
        </w:r>
        <w:r>
          <w:rPr>
            <w:noProof/>
            <w:webHidden/>
          </w:rPr>
          <w:fldChar w:fldCharType="begin"/>
        </w:r>
        <w:r>
          <w:rPr>
            <w:noProof/>
            <w:webHidden/>
          </w:rPr>
          <w:instrText xml:space="preserve"> PAGEREF _Toc125971499 \h </w:instrText>
        </w:r>
        <w:r>
          <w:rPr>
            <w:noProof/>
            <w:webHidden/>
          </w:rPr>
        </w:r>
        <w:r>
          <w:rPr>
            <w:noProof/>
            <w:webHidden/>
          </w:rPr>
          <w:fldChar w:fldCharType="separate"/>
        </w:r>
        <w:r w:rsidR="00EE15B9">
          <w:rPr>
            <w:noProof/>
            <w:webHidden/>
          </w:rPr>
          <w:t>12</w:t>
        </w:r>
        <w:r>
          <w:rPr>
            <w:noProof/>
            <w:webHidden/>
          </w:rPr>
          <w:fldChar w:fldCharType="end"/>
        </w:r>
      </w:hyperlink>
    </w:p>
    <w:p w14:paraId="2B0F41A7" w14:textId="65CF7E9F"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00" w:history="1">
        <w:r w:rsidRPr="006E518B">
          <w:rPr>
            <w:rStyle w:val="Hyperlink"/>
            <w:noProof/>
          </w:rPr>
          <w:t>2.5</w:t>
        </w:r>
        <w:r>
          <w:rPr>
            <w:rFonts w:asciiTheme="minorHAnsi" w:eastAsiaTheme="minorEastAsia" w:hAnsiTheme="minorHAnsi" w:cstheme="minorBidi"/>
            <w:noProof/>
            <w:szCs w:val="22"/>
            <w:lang w:val="en-GB"/>
          </w:rPr>
          <w:tab/>
        </w:r>
        <w:r w:rsidRPr="006E518B">
          <w:rPr>
            <w:rStyle w:val="Hyperlink"/>
            <w:noProof/>
          </w:rPr>
          <w:t>Transports exceptionnels</w:t>
        </w:r>
        <w:r>
          <w:rPr>
            <w:noProof/>
            <w:webHidden/>
          </w:rPr>
          <w:tab/>
        </w:r>
        <w:r>
          <w:rPr>
            <w:noProof/>
            <w:webHidden/>
          </w:rPr>
          <w:fldChar w:fldCharType="begin"/>
        </w:r>
        <w:r>
          <w:rPr>
            <w:noProof/>
            <w:webHidden/>
          </w:rPr>
          <w:instrText xml:space="preserve"> PAGEREF _Toc125971500 \h </w:instrText>
        </w:r>
        <w:r>
          <w:rPr>
            <w:noProof/>
            <w:webHidden/>
          </w:rPr>
        </w:r>
        <w:r>
          <w:rPr>
            <w:noProof/>
            <w:webHidden/>
          </w:rPr>
          <w:fldChar w:fldCharType="separate"/>
        </w:r>
        <w:r w:rsidR="00EE15B9">
          <w:rPr>
            <w:noProof/>
            <w:webHidden/>
          </w:rPr>
          <w:t>12</w:t>
        </w:r>
        <w:r>
          <w:rPr>
            <w:noProof/>
            <w:webHidden/>
          </w:rPr>
          <w:fldChar w:fldCharType="end"/>
        </w:r>
      </w:hyperlink>
    </w:p>
    <w:p w14:paraId="03566802" w14:textId="64D0B07B"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01" w:history="1">
        <w:r w:rsidRPr="006E518B">
          <w:rPr>
            <w:rStyle w:val="Hyperlink"/>
            <w:noProof/>
          </w:rPr>
          <w:t>2.6</w:t>
        </w:r>
        <w:r>
          <w:rPr>
            <w:rFonts w:asciiTheme="minorHAnsi" w:eastAsiaTheme="minorEastAsia" w:hAnsiTheme="minorHAnsi" w:cstheme="minorBidi"/>
            <w:noProof/>
            <w:szCs w:val="22"/>
            <w:lang w:val="en-GB"/>
          </w:rPr>
          <w:tab/>
        </w:r>
        <w:r w:rsidRPr="006E518B">
          <w:rPr>
            <w:rStyle w:val="Hyperlink"/>
            <w:noProof/>
          </w:rPr>
          <w:t>Marchandises dangereuses</w:t>
        </w:r>
        <w:r>
          <w:rPr>
            <w:noProof/>
            <w:webHidden/>
          </w:rPr>
          <w:tab/>
        </w:r>
        <w:r>
          <w:rPr>
            <w:noProof/>
            <w:webHidden/>
          </w:rPr>
          <w:fldChar w:fldCharType="begin"/>
        </w:r>
        <w:r>
          <w:rPr>
            <w:noProof/>
            <w:webHidden/>
          </w:rPr>
          <w:instrText xml:space="preserve"> PAGEREF _Toc125971501 \h </w:instrText>
        </w:r>
        <w:r>
          <w:rPr>
            <w:noProof/>
            <w:webHidden/>
          </w:rPr>
        </w:r>
        <w:r>
          <w:rPr>
            <w:noProof/>
            <w:webHidden/>
          </w:rPr>
          <w:fldChar w:fldCharType="separate"/>
        </w:r>
        <w:r w:rsidR="00EE15B9">
          <w:rPr>
            <w:noProof/>
            <w:webHidden/>
          </w:rPr>
          <w:t>12</w:t>
        </w:r>
        <w:r>
          <w:rPr>
            <w:noProof/>
            <w:webHidden/>
          </w:rPr>
          <w:fldChar w:fldCharType="end"/>
        </w:r>
      </w:hyperlink>
    </w:p>
    <w:p w14:paraId="24E0BB04" w14:textId="32DB5DD0"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02" w:history="1">
        <w:r w:rsidRPr="006E518B">
          <w:rPr>
            <w:rStyle w:val="Hyperlink"/>
            <w:noProof/>
          </w:rPr>
          <w:t>2.7</w:t>
        </w:r>
        <w:r>
          <w:rPr>
            <w:rFonts w:asciiTheme="minorHAnsi" w:eastAsiaTheme="minorEastAsia" w:hAnsiTheme="minorHAnsi" w:cstheme="minorBidi"/>
            <w:noProof/>
            <w:szCs w:val="22"/>
            <w:lang w:val="en-GB"/>
          </w:rPr>
          <w:tab/>
        </w:r>
        <w:r w:rsidRPr="006E518B">
          <w:rPr>
            <w:rStyle w:val="Hyperlink"/>
            <w:noProof/>
          </w:rPr>
          <w:t>Lignes directrices sur le processus d'acceptation du matériel roulant</w:t>
        </w:r>
        <w:r>
          <w:rPr>
            <w:noProof/>
            <w:webHidden/>
          </w:rPr>
          <w:tab/>
        </w:r>
        <w:r>
          <w:rPr>
            <w:noProof/>
            <w:webHidden/>
          </w:rPr>
          <w:fldChar w:fldCharType="begin"/>
        </w:r>
        <w:r>
          <w:rPr>
            <w:noProof/>
            <w:webHidden/>
          </w:rPr>
          <w:instrText xml:space="preserve"> PAGEREF _Toc125971502 \h </w:instrText>
        </w:r>
        <w:r>
          <w:rPr>
            <w:noProof/>
            <w:webHidden/>
          </w:rPr>
        </w:r>
        <w:r>
          <w:rPr>
            <w:noProof/>
            <w:webHidden/>
          </w:rPr>
          <w:fldChar w:fldCharType="separate"/>
        </w:r>
        <w:r w:rsidR="00EE15B9">
          <w:rPr>
            <w:noProof/>
            <w:webHidden/>
          </w:rPr>
          <w:t>13</w:t>
        </w:r>
        <w:r>
          <w:rPr>
            <w:noProof/>
            <w:webHidden/>
          </w:rPr>
          <w:fldChar w:fldCharType="end"/>
        </w:r>
      </w:hyperlink>
    </w:p>
    <w:p w14:paraId="5C735B53" w14:textId="4A14F92E"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03" w:history="1">
        <w:r w:rsidRPr="006E518B">
          <w:rPr>
            <w:rStyle w:val="Hyperlink"/>
            <w:noProof/>
          </w:rPr>
          <w:t>2.8</w:t>
        </w:r>
        <w:r>
          <w:rPr>
            <w:rFonts w:asciiTheme="minorHAnsi" w:eastAsiaTheme="minorEastAsia" w:hAnsiTheme="minorHAnsi" w:cstheme="minorBidi"/>
            <w:noProof/>
            <w:szCs w:val="22"/>
            <w:lang w:val="en-GB"/>
          </w:rPr>
          <w:tab/>
        </w:r>
        <w:r w:rsidRPr="006E518B">
          <w:rPr>
            <w:rStyle w:val="Hyperlink"/>
            <w:noProof/>
          </w:rPr>
          <w:t>Processus d'acceptation du personnel</w:t>
        </w:r>
        <w:r>
          <w:rPr>
            <w:noProof/>
            <w:webHidden/>
          </w:rPr>
          <w:tab/>
        </w:r>
        <w:r>
          <w:rPr>
            <w:noProof/>
            <w:webHidden/>
          </w:rPr>
          <w:fldChar w:fldCharType="begin"/>
        </w:r>
        <w:r>
          <w:rPr>
            <w:noProof/>
            <w:webHidden/>
          </w:rPr>
          <w:instrText xml:space="preserve"> PAGEREF _Toc125971503 \h </w:instrText>
        </w:r>
        <w:r>
          <w:rPr>
            <w:noProof/>
            <w:webHidden/>
          </w:rPr>
        </w:r>
        <w:r>
          <w:rPr>
            <w:noProof/>
            <w:webHidden/>
          </w:rPr>
          <w:fldChar w:fldCharType="separate"/>
        </w:r>
        <w:r w:rsidR="00EE15B9">
          <w:rPr>
            <w:noProof/>
            <w:webHidden/>
          </w:rPr>
          <w:t>13</w:t>
        </w:r>
        <w:r>
          <w:rPr>
            <w:noProof/>
            <w:webHidden/>
          </w:rPr>
          <w:fldChar w:fldCharType="end"/>
        </w:r>
      </w:hyperlink>
    </w:p>
    <w:p w14:paraId="508354F2" w14:textId="3F68C9C7" w:rsidR="002A6924" w:rsidRDefault="002A6924">
      <w:pPr>
        <w:pStyle w:val="TOC1"/>
        <w:tabs>
          <w:tab w:val="left" w:pos="440"/>
          <w:tab w:val="right" w:leader="dot" w:pos="9017"/>
        </w:tabs>
        <w:rPr>
          <w:rFonts w:asciiTheme="minorHAnsi" w:eastAsiaTheme="minorEastAsia" w:hAnsiTheme="minorHAnsi" w:cstheme="minorBidi"/>
          <w:noProof/>
          <w:sz w:val="22"/>
          <w:szCs w:val="22"/>
          <w:lang w:val="en-GB"/>
        </w:rPr>
      </w:pPr>
      <w:hyperlink w:anchor="_Toc125971504" w:history="1">
        <w:r w:rsidRPr="006E518B">
          <w:rPr>
            <w:rStyle w:val="Hyperlink"/>
            <w:noProof/>
          </w:rPr>
          <w:t>3</w:t>
        </w:r>
        <w:r>
          <w:rPr>
            <w:rFonts w:asciiTheme="minorHAnsi" w:eastAsiaTheme="minorEastAsia" w:hAnsiTheme="minorHAnsi" w:cstheme="minorBidi"/>
            <w:noProof/>
            <w:sz w:val="22"/>
            <w:szCs w:val="22"/>
            <w:lang w:val="en-GB"/>
          </w:rPr>
          <w:tab/>
        </w:r>
        <w:r w:rsidRPr="006E518B">
          <w:rPr>
            <w:rStyle w:val="Hyperlink"/>
            <w:noProof/>
          </w:rPr>
          <w:t>Infrastructure</w:t>
        </w:r>
        <w:r>
          <w:rPr>
            <w:noProof/>
            <w:webHidden/>
          </w:rPr>
          <w:tab/>
        </w:r>
        <w:r>
          <w:rPr>
            <w:noProof/>
            <w:webHidden/>
          </w:rPr>
          <w:fldChar w:fldCharType="begin"/>
        </w:r>
        <w:r>
          <w:rPr>
            <w:noProof/>
            <w:webHidden/>
          </w:rPr>
          <w:instrText xml:space="preserve"> PAGEREF _Toc125971504 \h </w:instrText>
        </w:r>
        <w:r>
          <w:rPr>
            <w:noProof/>
            <w:webHidden/>
          </w:rPr>
        </w:r>
        <w:r>
          <w:rPr>
            <w:noProof/>
            <w:webHidden/>
          </w:rPr>
          <w:fldChar w:fldCharType="separate"/>
        </w:r>
        <w:r w:rsidR="00EE15B9">
          <w:rPr>
            <w:noProof/>
            <w:webHidden/>
          </w:rPr>
          <w:t>15</w:t>
        </w:r>
        <w:r>
          <w:rPr>
            <w:noProof/>
            <w:webHidden/>
          </w:rPr>
          <w:fldChar w:fldCharType="end"/>
        </w:r>
      </w:hyperlink>
    </w:p>
    <w:p w14:paraId="595EA0ED" w14:textId="7FD10D80"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05" w:history="1">
        <w:r w:rsidRPr="006E518B">
          <w:rPr>
            <w:rStyle w:val="Hyperlink"/>
            <w:noProof/>
          </w:rPr>
          <w:t>3.1</w:t>
        </w:r>
        <w:r>
          <w:rPr>
            <w:rFonts w:asciiTheme="minorHAnsi" w:eastAsiaTheme="minorEastAsia" w:hAnsiTheme="minorHAnsi" w:cstheme="minorBidi"/>
            <w:noProof/>
            <w:szCs w:val="22"/>
            <w:lang w:val="en-GB"/>
          </w:rPr>
          <w:tab/>
        </w:r>
        <w:r w:rsidRPr="006E518B">
          <w:rPr>
            <w:rStyle w:val="Hyperlink"/>
            <w:noProof/>
          </w:rPr>
          <w:t>Introduction</w:t>
        </w:r>
        <w:r>
          <w:rPr>
            <w:noProof/>
            <w:webHidden/>
          </w:rPr>
          <w:tab/>
        </w:r>
        <w:r>
          <w:rPr>
            <w:noProof/>
            <w:webHidden/>
          </w:rPr>
          <w:fldChar w:fldCharType="begin"/>
        </w:r>
        <w:r>
          <w:rPr>
            <w:noProof/>
            <w:webHidden/>
          </w:rPr>
          <w:instrText xml:space="preserve"> PAGEREF _Toc125971505 \h </w:instrText>
        </w:r>
        <w:r>
          <w:rPr>
            <w:noProof/>
            <w:webHidden/>
          </w:rPr>
        </w:r>
        <w:r>
          <w:rPr>
            <w:noProof/>
            <w:webHidden/>
          </w:rPr>
          <w:fldChar w:fldCharType="separate"/>
        </w:r>
        <w:r w:rsidR="00EE15B9">
          <w:rPr>
            <w:noProof/>
            <w:webHidden/>
          </w:rPr>
          <w:t>15</w:t>
        </w:r>
        <w:r>
          <w:rPr>
            <w:noProof/>
            <w:webHidden/>
          </w:rPr>
          <w:fldChar w:fldCharType="end"/>
        </w:r>
      </w:hyperlink>
    </w:p>
    <w:p w14:paraId="1E509C36" w14:textId="0C5A91F4"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06" w:history="1">
        <w:r w:rsidRPr="006E518B">
          <w:rPr>
            <w:rStyle w:val="Hyperlink"/>
            <w:noProof/>
          </w:rPr>
          <w:t>3.2</w:t>
        </w:r>
        <w:r>
          <w:rPr>
            <w:rFonts w:asciiTheme="minorHAnsi" w:eastAsiaTheme="minorEastAsia" w:hAnsiTheme="minorHAnsi" w:cstheme="minorBidi"/>
            <w:noProof/>
            <w:szCs w:val="22"/>
            <w:lang w:val="en-GB"/>
          </w:rPr>
          <w:tab/>
        </w:r>
        <w:r w:rsidRPr="006E518B">
          <w:rPr>
            <w:rStyle w:val="Hyperlink"/>
            <w:noProof/>
          </w:rPr>
          <w:t>Extension du réseau</w:t>
        </w:r>
        <w:r>
          <w:rPr>
            <w:noProof/>
            <w:webHidden/>
          </w:rPr>
          <w:tab/>
        </w:r>
        <w:r>
          <w:rPr>
            <w:noProof/>
            <w:webHidden/>
          </w:rPr>
          <w:fldChar w:fldCharType="begin"/>
        </w:r>
        <w:r>
          <w:rPr>
            <w:noProof/>
            <w:webHidden/>
          </w:rPr>
          <w:instrText xml:space="preserve"> PAGEREF _Toc125971506 \h </w:instrText>
        </w:r>
        <w:r>
          <w:rPr>
            <w:noProof/>
            <w:webHidden/>
          </w:rPr>
        </w:r>
        <w:r>
          <w:rPr>
            <w:noProof/>
            <w:webHidden/>
          </w:rPr>
          <w:fldChar w:fldCharType="separate"/>
        </w:r>
        <w:r w:rsidR="00EE15B9">
          <w:rPr>
            <w:noProof/>
            <w:webHidden/>
          </w:rPr>
          <w:t>15</w:t>
        </w:r>
        <w:r>
          <w:rPr>
            <w:noProof/>
            <w:webHidden/>
          </w:rPr>
          <w:fldChar w:fldCharType="end"/>
        </w:r>
      </w:hyperlink>
    </w:p>
    <w:p w14:paraId="15857D9D" w14:textId="030BC81A"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07" w:history="1">
        <w:r w:rsidRPr="006E518B">
          <w:rPr>
            <w:rStyle w:val="Hyperlink"/>
            <w:noProof/>
          </w:rPr>
          <w:t>3.3</w:t>
        </w:r>
        <w:r>
          <w:rPr>
            <w:rFonts w:asciiTheme="minorHAnsi" w:eastAsiaTheme="minorEastAsia" w:hAnsiTheme="minorHAnsi" w:cstheme="minorBidi"/>
            <w:noProof/>
            <w:szCs w:val="22"/>
            <w:lang w:val="en-GB"/>
          </w:rPr>
          <w:tab/>
        </w:r>
        <w:r w:rsidRPr="006E518B">
          <w:rPr>
            <w:rStyle w:val="Hyperlink"/>
            <w:noProof/>
          </w:rPr>
          <w:t>Description du réseau</w:t>
        </w:r>
        <w:r>
          <w:rPr>
            <w:noProof/>
            <w:webHidden/>
          </w:rPr>
          <w:tab/>
        </w:r>
        <w:r>
          <w:rPr>
            <w:noProof/>
            <w:webHidden/>
          </w:rPr>
          <w:fldChar w:fldCharType="begin"/>
        </w:r>
        <w:r>
          <w:rPr>
            <w:noProof/>
            <w:webHidden/>
          </w:rPr>
          <w:instrText xml:space="preserve"> PAGEREF _Toc125971507 \h </w:instrText>
        </w:r>
        <w:r>
          <w:rPr>
            <w:noProof/>
            <w:webHidden/>
          </w:rPr>
        </w:r>
        <w:r>
          <w:rPr>
            <w:noProof/>
            <w:webHidden/>
          </w:rPr>
          <w:fldChar w:fldCharType="separate"/>
        </w:r>
        <w:r w:rsidR="00EE15B9">
          <w:rPr>
            <w:noProof/>
            <w:webHidden/>
          </w:rPr>
          <w:t>16</w:t>
        </w:r>
        <w:r>
          <w:rPr>
            <w:noProof/>
            <w:webHidden/>
          </w:rPr>
          <w:fldChar w:fldCharType="end"/>
        </w:r>
      </w:hyperlink>
    </w:p>
    <w:p w14:paraId="3D30BA24" w14:textId="63AB0379"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08" w:history="1">
        <w:r w:rsidRPr="006E518B">
          <w:rPr>
            <w:rStyle w:val="Hyperlink"/>
            <w:noProof/>
          </w:rPr>
          <w:t>3.4</w:t>
        </w:r>
        <w:r>
          <w:rPr>
            <w:rFonts w:asciiTheme="minorHAnsi" w:eastAsiaTheme="minorEastAsia" w:hAnsiTheme="minorHAnsi" w:cstheme="minorBidi"/>
            <w:noProof/>
            <w:szCs w:val="22"/>
            <w:lang w:val="en-GB"/>
          </w:rPr>
          <w:tab/>
        </w:r>
        <w:r w:rsidRPr="006E518B">
          <w:rPr>
            <w:rStyle w:val="Hyperlink"/>
            <w:noProof/>
          </w:rPr>
          <w:t>Restrictions de circulation</w:t>
        </w:r>
        <w:r>
          <w:rPr>
            <w:noProof/>
            <w:webHidden/>
          </w:rPr>
          <w:tab/>
        </w:r>
        <w:r>
          <w:rPr>
            <w:noProof/>
            <w:webHidden/>
          </w:rPr>
          <w:fldChar w:fldCharType="begin"/>
        </w:r>
        <w:r>
          <w:rPr>
            <w:noProof/>
            <w:webHidden/>
          </w:rPr>
          <w:instrText xml:space="preserve"> PAGEREF _Toc125971508 \h </w:instrText>
        </w:r>
        <w:r>
          <w:rPr>
            <w:noProof/>
            <w:webHidden/>
          </w:rPr>
        </w:r>
        <w:r>
          <w:rPr>
            <w:noProof/>
            <w:webHidden/>
          </w:rPr>
          <w:fldChar w:fldCharType="separate"/>
        </w:r>
        <w:r w:rsidR="00EE15B9">
          <w:rPr>
            <w:noProof/>
            <w:webHidden/>
          </w:rPr>
          <w:t>19</w:t>
        </w:r>
        <w:r>
          <w:rPr>
            <w:noProof/>
            <w:webHidden/>
          </w:rPr>
          <w:fldChar w:fldCharType="end"/>
        </w:r>
      </w:hyperlink>
    </w:p>
    <w:p w14:paraId="1161C335" w14:textId="286D67D1"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09" w:history="1">
        <w:r w:rsidRPr="006E518B">
          <w:rPr>
            <w:rStyle w:val="Hyperlink"/>
            <w:noProof/>
          </w:rPr>
          <w:t>3.5</w:t>
        </w:r>
        <w:r>
          <w:rPr>
            <w:rFonts w:asciiTheme="minorHAnsi" w:eastAsiaTheme="minorEastAsia" w:hAnsiTheme="minorHAnsi" w:cstheme="minorBidi"/>
            <w:noProof/>
            <w:szCs w:val="22"/>
            <w:lang w:val="en-GB"/>
          </w:rPr>
          <w:tab/>
        </w:r>
        <w:r w:rsidRPr="006E518B">
          <w:rPr>
            <w:rStyle w:val="Hyperlink"/>
            <w:noProof/>
          </w:rPr>
          <w:t>Disponibilité de l’infrastructure</w:t>
        </w:r>
        <w:r>
          <w:rPr>
            <w:noProof/>
            <w:webHidden/>
          </w:rPr>
          <w:tab/>
        </w:r>
        <w:r>
          <w:rPr>
            <w:noProof/>
            <w:webHidden/>
          </w:rPr>
          <w:fldChar w:fldCharType="begin"/>
        </w:r>
        <w:r>
          <w:rPr>
            <w:noProof/>
            <w:webHidden/>
          </w:rPr>
          <w:instrText xml:space="preserve"> PAGEREF _Toc125971509 \h </w:instrText>
        </w:r>
        <w:r>
          <w:rPr>
            <w:noProof/>
            <w:webHidden/>
          </w:rPr>
        </w:r>
        <w:r>
          <w:rPr>
            <w:noProof/>
            <w:webHidden/>
          </w:rPr>
          <w:fldChar w:fldCharType="separate"/>
        </w:r>
        <w:r w:rsidR="00EE15B9">
          <w:rPr>
            <w:noProof/>
            <w:webHidden/>
          </w:rPr>
          <w:t>20</w:t>
        </w:r>
        <w:r>
          <w:rPr>
            <w:noProof/>
            <w:webHidden/>
          </w:rPr>
          <w:fldChar w:fldCharType="end"/>
        </w:r>
      </w:hyperlink>
    </w:p>
    <w:p w14:paraId="6E8A90B5" w14:textId="1339AE9C"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10" w:history="1">
        <w:r w:rsidRPr="006E518B">
          <w:rPr>
            <w:rStyle w:val="Hyperlink"/>
            <w:noProof/>
          </w:rPr>
          <w:t>3.6</w:t>
        </w:r>
        <w:r>
          <w:rPr>
            <w:rFonts w:asciiTheme="minorHAnsi" w:eastAsiaTheme="minorEastAsia" w:hAnsiTheme="minorHAnsi" w:cstheme="minorBidi"/>
            <w:noProof/>
            <w:szCs w:val="22"/>
            <w:lang w:val="en-GB"/>
          </w:rPr>
          <w:tab/>
        </w:r>
        <w:r w:rsidRPr="006E518B">
          <w:rPr>
            <w:rStyle w:val="Hyperlink"/>
            <w:noProof/>
          </w:rPr>
          <w:t>Installation de service</w:t>
        </w:r>
        <w:r>
          <w:rPr>
            <w:noProof/>
            <w:webHidden/>
          </w:rPr>
          <w:tab/>
        </w:r>
        <w:r>
          <w:rPr>
            <w:noProof/>
            <w:webHidden/>
          </w:rPr>
          <w:fldChar w:fldCharType="begin"/>
        </w:r>
        <w:r>
          <w:rPr>
            <w:noProof/>
            <w:webHidden/>
          </w:rPr>
          <w:instrText xml:space="preserve"> PAGEREF _Toc125971510 \h </w:instrText>
        </w:r>
        <w:r>
          <w:rPr>
            <w:noProof/>
            <w:webHidden/>
          </w:rPr>
        </w:r>
        <w:r>
          <w:rPr>
            <w:noProof/>
            <w:webHidden/>
          </w:rPr>
          <w:fldChar w:fldCharType="separate"/>
        </w:r>
        <w:r w:rsidR="00EE15B9">
          <w:rPr>
            <w:noProof/>
            <w:webHidden/>
          </w:rPr>
          <w:t>20</w:t>
        </w:r>
        <w:r>
          <w:rPr>
            <w:noProof/>
            <w:webHidden/>
          </w:rPr>
          <w:fldChar w:fldCharType="end"/>
        </w:r>
      </w:hyperlink>
    </w:p>
    <w:p w14:paraId="54DE6265" w14:textId="75785B2B"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11" w:history="1">
        <w:r w:rsidRPr="006E518B">
          <w:rPr>
            <w:rStyle w:val="Hyperlink"/>
            <w:noProof/>
          </w:rPr>
          <w:t>3.7</w:t>
        </w:r>
        <w:r>
          <w:rPr>
            <w:rFonts w:asciiTheme="minorHAnsi" w:eastAsiaTheme="minorEastAsia" w:hAnsiTheme="minorHAnsi" w:cstheme="minorBidi"/>
            <w:noProof/>
            <w:szCs w:val="22"/>
            <w:lang w:val="en-GB"/>
          </w:rPr>
          <w:tab/>
        </w:r>
        <w:r w:rsidRPr="006E518B">
          <w:rPr>
            <w:rStyle w:val="Hyperlink"/>
            <w:noProof/>
          </w:rPr>
          <w:t>Développement de l’infrastructure</w:t>
        </w:r>
        <w:r>
          <w:rPr>
            <w:noProof/>
            <w:webHidden/>
          </w:rPr>
          <w:tab/>
        </w:r>
        <w:r>
          <w:rPr>
            <w:noProof/>
            <w:webHidden/>
          </w:rPr>
          <w:fldChar w:fldCharType="begin"/>
        </w:r>
        <w:r>
          <w:rPr>
            <w:noProof/>
            <w:webHidden/>
          </w:rPr>
          <w:instrText xml:space="preserve"> PAGEREF _Toc125971511 \h </w:instrText>
        </w:r>
        <w:r>
          <w:rPr>
            <w:noProof/>
            <w:webHidden/>
          </w:rPr>
        </w:r>
        <w:r>
          <w:rPr>
            <w:noProof/>
            <w:webHidden/>
          </w:rPr>
          <w:fldChar w:fldCharType="separate"/>
        </w:r>
        <w:r w:rsidR="00EE15B9">
          <w:rPr>
            <w:noProof/>
            <w:webHidden/>
          </w:rPr>
          <w:t>22</w:t>
        </w:r>
        <w:r>
          <w:rPr>
            <w:noProof/>
            <w:webHidden/>
          </w:rPr>
          <w:fldChar w:fldCharType="end"/>
        </w:r>
      </w:hyperlink>
    </w:p>
    <w:p w14:paraId="7271933B" w14:textId="03D90B59" w:rsidR="002A6924" w:rsidRDefault="002A6924">
      <w:pPr>
        <w:pStyle w:val="TOC1"/>
        <w:tabs>
          <w:tab w:val="left" w:pos="440"/>
          <w:tab w:val="right" w:leader="dot" w:pos="9017"/>
        </w:tabs>
        <w:rPr>
          <w:rFonts w:asciiTheme="minorHAnsi" w:eastAsiaTheme="minorEastAsia" w:hAnsiTheme="minorHAnsi" w:cstheme="minorBidi"/>
          <w:noProof/>
          <w:sz w:val="22"/>
          <w:szCs w:val="22"/>
          <w:lang w:val="en-GB"/>
        </w:rPr>
      </w:pPr>
      <w:hyperlink w:anchor="_Toc125971512" w:history="1">
        <w:r w:rsidRPr="006E518B">
          <w:rPr>
            <w:rStyle w:val="Hyperlink"/>
            <w:noProof/>
          </w:rPr>
          <w:t>4</w:t>
        </w:r>
        <w:r>
          <w:rPr>
            <w:rFonts w:asciiTheme="minorHAnsi" w:eastAsiaTheme="minorEastAsia" w:hAnsiTheme="minorHAnsi" w:cstheme="minorBidi"/>
            <w:noProof/>
            <w:sz w:val="22"/>
            <w:szCs w:val="22"/>
            <w:lang w:val="en-GB"/>
          </w:rPr>
          <w:tab/>
        </w:r>
        <w:r w:rsidRPr="006E518B">
          <w:rPr>
            <w:rStyle w:val="Hyperlink"/>
            <w:noProof/>
          </w:rPr>
          <w:t>Allocation des capacités</w:t>
        </w:r>
        <w:r>
          <w:rPr>
            <w:noProof/>
            <w:webHidden/>
          </w:rPr>
          <w:tab/>
        </w:r>
        <w:r>
          <w:rPr>
            <w:noProof/>
            <w:webHidden/>
          </w:rPr>
          <w:fldChar w:fldCharType="begin"/>
        </w:r>
        <w:r>
          <w:rPr>
            <w:noProof/>
            <w:webHidden/>
          </w:rPr>
          <w:instrText xml:space="preserve"> PAGEREF _Toc125971512 \h </w:instrText>
        </w:r>
        <w:r>
          <w:rPr>
            <w:noProof/>
            <w:webHidden/>
          </w:rPr>
        </w:r>
        <w:r>
          <w:rPr>
            <w:noProof/>
            <w:webHidden/>
          </w:rPr>
          <w:fldChar w:fldCharType="separate"/>
        </w:r>
        <w:r w:rsidR="00EE15B9">
          <w:rPr>
            <w:noProof/>
            <w:webHidden/>
          </w:rPr>
          <w:t>26</w:t>
        </w:r>
        <w:r>
          <w:rPr>
            <w:noProof/>
            <w:webHidden/>
          </w:rPr>
          <w:fldChar w:fldCharType="end"/>
        </w:r>
      </w:hyperlink>
    </w:p>
    <w:p w14:paraId="0A2A36C6" w14:textId="68F35861"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13" w:history="1">
        <w:r w:rsidRPr="006E518B">
          <w:rPr>
            <w:rStyle w:val="Hyperlink"/>
            <w:noProof/>
          </w:rPr>
          <w:t>4.1</w:t>
        </w:r>
        <w:r>
          <w:rPr>
            <w:rFonts w:asciiTheme="minorHAnsi" w:eastAsiaTheme="minorEastAsia" w:hAnsiTheme="minorHAnsi" w:cstheme="minorBidi"/>
            <w:noProof/>
            <w:szCs w:val="22"/>
            <w:lang w:val="en-GB"/>
          </w:rPr>
          <w:tab/>
        </w:r>
        <w:r w:rsidRPr="006E518B">
          <w:rPr>
            <w:rStyle w:val="Hyperlink"/>
            <w:noProof/>
          </w:rPr>
          <w:t>Introduction</w:t>
        </w:r>
        <w:r>
          <w:rPr>
            <w:noProof/>
            <w:webHidden/>
          </w:rPr>
          <w:tab/>
        </w:r>
        <w:r>
          <w:rPr>
            <w:noProof/>
            <w:webHidden/>
          </w:rPr>
          <w:fldChar w:fldCharType="begin"/>
        </w:r>
        <w:r>
          <w:rPr>
            <w:noProof/>
            <w:webHidden/>
          </w:rPr>
          <w:instrText xml:space="preserve"> PAGEREF _Toc125971513 \h </w:instrText>
        </w:r>
        <w:r>
          <w:rPr>
            <w:noProof/>
            <w:webHidden/>
          </w:rPr>
        </w:r>
        <w:r>
          <w:rPr>
            <w:noProof/>
            <w:webHidden/>
          </w:rPr>
          <w:fldChar w:fldCharType="separate"/>
        </w:r>
        <w:r w:rsidR="00EE15B9">
          <w:rPr>
            <w:noProof/>
            <w:webHidden/>
          </w:rPr>
          <w:t>26</w:t>
        </w:r>
        <w:r>
          <w:rPr>
            <w:noProof/>
            <w:webHidden/>
          </w:rPr>
          <w:fldChar w:fldCharType="end"/>
        </w:r>
      </w:hyperlink>
    </w:p>
    <w:p w14:paraId="1083F29E" w14:textId="5672D069"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14" w:history="1">
        <w:r w:rsidRPr="006E518B">
          <w:rPr>
            <w:rStyle w:val="Hyperlink"/>
            <w:noProof/>
          </w:rPr>
          <w:t>4.2</w:t>
        </w:r>
        <w:r>
          <w:rPr>
            <w:rFonts w:asciiTheme="minorHAnsi" w:eastAsiaTheme="minorEastAsia" w:hAnsiTheme="minorHAnsi" w:cstheme="minorBidi"/>
            <w:noProof/>
            <w:szCs w:val="22"/>
            <w:lang w:val="en-GB"/>
          </w:rPr>
          <w:tab/>
        </w:r>
        <w:r w:rsidRPr="006E518B">
          <w:rPr>
            <w:rStyle w:val="Hyperlink"/>
            <w:noProof/>
          </w:rPr>
          <w:t>Description du processus</w:t>
        </w:r>
        <w:r>
          <w:rPr>
            <w:noProof/>
            <w:webHidden/>
          </w:rPr>
          <w:tab/>
        </w:r>
        <w:r>
          <w:rPr>
            <w:noProof/>
            <w:webHidden/>
          </w:rPr>
          <w:fldChar w:fldCharType="begin"/>
        </w:r>
        <w:r>
          <w:rPr>
            <w:noProof/>
            <w:webHidden/>
          </w:rPr>
          <w:instrText xml:space="preserve"> PAGEREF _Toc125971514 \h </w:instrText>
        </w:r>
        <w:r>
          <w:rPr>
            <w:noProof/>
            <w:webHidden/>
          </w:rPr>
        </w:r>
        <w:r>
          <w:rPr>
            <w:noProof/>
            <w:webHidden/>
          </w:rPr>
          <w:fldChar w:fldCharType="separate"/>
        </w:r>
        <w:r w:rsidR="00EE15B9">
          <w:rPr>
            <w:noProof/>
            <w:webHidden/>
          </w:rPr>
          <w:t>26</w:t>
        </w:r>
        <w:r>
          <w:rPr>
            <w:noProof/>
            <w:webHidden/>
          </w:rPr>
          <w:fldChar w:fldCharType="end"/>
        </w:r>
      </w:hyperlink>
    </w:p>
    <w:p w14:paraId="30FF6314" w14:textId="5DC420D2"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15" w:history="1">
        <w:r w:rsidRPr="006E518B">
          <w:rPr>
            <w:rStyle w:val="Hyperlink"/>
            <w:noProof/>
          </w:rPr>
          <w:t>4.3</w:t>
        </w:r>
        <w:r>
          <w:rPr>
            <w:rFonts w:asciiTheme="minorHAnsi" w:eastAsiaTheme="minorEastAsia" w:hAnsiTheme="minorHAnsi" w:cstheme="minorBidi"/>
            <w:noProof/>
            <w:szCs w:val="22"/>
            <w:lang w:val="en-GB"/>
          </w:rPr>
          <w:tab/>
        </w:r>
        <w:r w:rsidRPr="006E518B">
          <w:rPr>
            <w:rStyle w:val="Hyperlink"/>
            <w:noProof/>
          </w:rPr>
          <w:t>Calendrier des demandes de sillons et processus d'allocation</w:t>
        </w:r>
        <w:r>
          <w:rPr>
            <w:noProof/>
            <w:webHidden/>
          </w:rPr>
          <w:tab/>
        </w:r>
        <w:r>
          <w:rPr>
            <w:noProof/>
            <w:webHidden/>
          </w:rPr>
          <w:fldChar w:fldCharType="begin"/>
        </w:r>
        <w:r>
          <w:rPr>
            <w:noProof/>
            <w:webHidden/>
          </w:rPr>
          <w:instrText xml:space="preserve"> PAGEREF _Toc125971515 \h </w:instrText>
        </w:r>
        <w:r>
          <w:rPr>
            <w:noProof/>
            <w:webHidden/>
          </w:rPr>
        </w:r>
        <w:r>
          <w:rPr>
            <w:noProof/>
            <w:webHidden/>
          </w:rPr>
          <w:fldChar w:fldCharType="separate"/>
        </w:r>
        <w:r w:rsidR="00EE15B9">
          <w:rPr>
            <w:noProof/>
            <w:webHidden/>
          </w:rPr>
          <w:t>26</w:t>
        </w:r>
        <w:r>
          <w:rPr>
            <w:noProof/>
            <w:webHidden/>
          </w:rPr>
          <w:fldChar w:fldCharType="end"/>
        </w:r>
      </w:hyperlink>
    </w:p>
    <w:p w14:paraId="5088BB46" w14:textId="5B7A604F"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16" w:history="1">
        <w:r w:rsidRPr="006E518B">
          <w:rPr>
            <w:rStyle w:val="Hyperlink"/>
            <w:noProof/>
          </w:rPr>
          <w:t>4.4</w:t>
        </w:r>
        <w:r>
          <w:rPr>
            <w:rFonts w:asciiTheme="minorHAnsi" w:eastAsiaTheme="minorEastAsia" w:hAnsiTheme="minorHAnsi" w:cstheme="minorBidi"/>
            <w:noProof/>
            <w:szCs w:val="22"/>
            <w:lang w:val="en-GB"/>
          </w:rPr>
          <w:tab/>
        </w:r>
        <w:r w:rsidRPr="006E518B">
          <w:rPr>
            <w:rStyle w:val="Hyperlink"/>
            <w:noProof/>
          </w:rPr>
          <w:t>Processus d’allocation</w:t>
        </w:r>
        <w:r>
          <w:rPr>
            <w:noProof/>
            <w:webHidden/>
          </w:rPr>
          <w:tab/>
        </w:r>
        <w:r>
          <w:rPr>
            <w:noProof/>
            <w:webHidden/>
          </w:rPr>
          <w:fldChar w:fldCharType="begin"/>
        </w:r>
        <w:r>
          <w:rPr>
            <w:noProof/>
            <w:webHidden/>
          </w:rPr>
          <w:instrText xml:space="preserve"> PAGEREF _Toc125971516 \h </w:instrText>
        </w:r>
        <w:r>
          <w:rPr>
            <w:noProof/>
            <w:webHidden/>
          </w:rPr>
        </w:r>
        <w:r>
          <w:rPr>
            <w:noProof/>
            <w:webHidden/>
          </w:rPr>
          <w:fldChar w:fldCharType="separate"/>
        </w:r>
        <w:r w:rsidR="00EE15B9">
          <w:rPr>
            <w:noProof/>
            <w:webHidden/>
          </w:rPr>
          <w:t>27</w:t>
        </w:r>
        <w:r>
          <w:rPr>
            <w:noProof/>
            <w:webHidden/>
          </w:rPr>
          <w:fldChar w:fldCharType="end"/>
        </w:r>
      </w:hyperlink>
    </w:p>
    <w:p w14:paraId="2885516F" w14:textId="710CBFA8"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17" w:history="1">
        <w:r w:rsidRPr="006E518B">
          <w:rPr>
            <w:rStyle w:val="Hyperlink"/>
            <w:noProof/>
          </w:rPr>
          <w:t>4.5</w:t>
        </w:r>
        <w:r>
          <w:rPr>
            <w:rFonts w:asciiTheme="minorHAnsi" w:eastAsiaTheme="minorEastAsia" w:hAnsiTheme="minorHAnsi" w:cstheme="minorBidi"/>
            <w:noProof/>
            <w:szCs w:val="22"/>
            <w:lang w:val="en-GB"/>
          </w:rPr>
          <w:tab/>
        </w:r>
        <w:r w:rsidRPr="006E518B">
          <w:rPr>
            <w:rStyle w:val="Hyperlink"/>
            <w:noProof/>
          </w:rPr>
          <w:t>Allocation de la capacité d'entretien, de renouvellement et d'amélioration</w:t>
        </w:r>
        <w:r>
          <w:rPr>
            <w:noProof/>
            <w:webHidden/>
          </w:rPr>
          <w:tab/>
        </w:r>
        <w:r>
          <w:rPr>
            <w:noProof/>
            <w:webHidden/>
          </w:rPr>
          <w:fldChar w:fldCharType="begin"/>
        </w:r>
        <w:r>
          <w:rPr>
            <w:noProof/>
            <w:webHidden/>
          </w:rPr>
          <w:instrText xml:space="preserve"> PAGEREF _Toc125971517 \h </w:instrText>
        </w:r>
        <w:r>
          <w:rPr>
            <w:noProof/>
            <w:webHidden/>
          </w:rPr>
        </w:r>
        <w:r>
          <w:rPr>
            <w:noProof/>
            <w:webHidden/>
          </w:rPr>
          <w:fldChar w:fldCharType="separate"/>
        </w:r>
        <w:r w:rsidR="00EE15B9">
          <w:rPr>
            <w:noProof/>
            <w:webHidden/>
          </w:rPr>
          <w:t>30</w:t>
        </w:r>
        <w:r>
          <w:rPr>
            <w:noProof/>
            <w:webHidden/>
          </w:rPr>
          <w:fldChar w:fldCharType="end"/>
        </w:r>
      </w:hyperlink>
    </w:p>
    <w:p w14:paraId="1D91E379" w14:textId="5A2549E0"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18" w:history="1">
        <w:r w:rsidRPr="006E518B">
          <w:rPr>
            <w:rStyle w:val="Hyperlink"/>
            <w:noProof/>
          </w:rPr>
          <w:t>4.6</w:t>
        </w:r>
        <w:r>
          <w:rPr>
            <w:rFonts w:asciiTheme="minorHAnsi" w:eastAsiaTheme="minorEastAsia" w:hAnsiTheme="minorHAnsi" w:cstheme="minorBidi"/>
            <w:noProof/>
            <w:szCs w:val="22"/>
            <w:lang w:val="en-GB"/>
          </w:rPr>
          <w:tab/>
        </w:r>
        <w:r w:rsidRPr="006E518B">
          <w:rPr>
            <w:rStyle w:val="Hyperlink"/>
            <w:noProof/>
          </w:rPr>
          <w:t>Règles de non-utilisation/résiliation</w:t>
        </w:r>
        <w:r>
          <w:rPr>
            <w:noProof/>
            <w:webHidden/>
          </w:rPr>
          <w:tab/>
        </w:r>
        <w:r>
          <w:rPr>
            <w:noProof/>
            <w:webHidden/>
          </w:rPr>
          <w:fldChar w:fldCharType="begin"/>
        </w:r>
        <w:r>
          <w:rPr>
            <w:noProof/>
            <w:webHidden/>
          </w:rPr>
          <w:instrText xml:space="preserve"> PAGEREF _Toc125971518 \h </w:instrText>
        </w:r>
        <w:r>
          <w:rPr>
            <w:noProof/>
            <w:webHidden/>
          </w:rPr>
        </w:r>
        <w:r>
          <w:rPr>
            <w:noProof/>
            <w:webHidden/>
          </w:rPr>
          <w:fldChar w:fldCharType="separate"/>
        </w:r>
        <w:r w:rsidR="00EE15B9">
          <w:rPr>
            <w:noProof/>
            <w:webHidden/>
          </w:rPr>
          <w:t>30</w:t>
        </w:r>
        <w:r>
          <w:rPr>
            <w:noProof/>
            <w:webHidden/>
          </w:rPr>
          <w:fldChar w:fldCharType="end"/>
        </w:r>
      </w:hyperlink>
    </w:p>
    <w:p w14:paraId="00D04BC3" w14:textId="3ED4FAA1"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19" w:history="1">
        <w:r w:rsidRPr="006E518B">
          <w:rPr>
            <w:rStyle w:val="Hyperlink"/>
            <w:noProof/>
          </w:rPr>
          <w:t>4.7</w:t>
        </w:r>
        <w:r>
          <w:rPr>
            <w:rFonts w:asciiTheme="minorHAnsi" w:eastAsiaTheme="minorEastAsia" w:hAnsiTheme="minorHAnsi" w:cstheme="minorBidi"/>
            <w:noProof/>
            <w:szCs w:val="22"/>
            <w:lang w:val="en-GB"/>
          </w:rPr>
          <w:tab/>
        </w:r>
        <w:r w:rsidRPr="006E518B">
          <w:rPr>
            <w:rStyle w:val="Hyperlink"/>
            <w:noProof/>
          </w:rPr>
          <w:t>Transports exceptionnels et marchandises dangereuses</w:t>
        </w:r>
        <w:r>
          <w:rPr>
            <w:noProof/>
            <w:webHidden/>
          </w:rPr>
          <w:tab/>
        </w:r>
        <w:r>
          <w:rPr>
            <w:noProof/>
            <w:webHidden/>
          </w:rPr>
          <w:fldChar w:fldCharType="begin"/>
        </w:r>
        <w:r>
          <w:rPr>
            <w:noProof/>
            <w:webHidden/>
          </w:rPr>
          <w:instrText xml:space="preserve"> PAGEREF _Toc125971519 \h </w:instrText>
        </w:r>
        <w:r>
          <w:rPr>
            <w:noProof/>
            <w:webHidden/>
          </w:rPr>
        </w:r>
        <w:r>
          <w:rPr>
            <w:noProof/>
            <w:webHidden/>
          </w:rPr>
          <w:fldChar w:fldCharType="separate"/>
        </w:r>
        <w:r w:rsidR="00EE15B9">
          <w:rPr>
            <w:noProof/>
            <w:webHidden/>
          </w:rPr>
          <w:t>30</w:t>
        </w:r>
        <w:r>
          <w:rPr>
            <w:noProof/>
            <w:webHidden/>
          </w:rPr>
          <w:fldChar w:fldCharType="end"/>
        </w:r>
      </w:hyperlink>
    </w:p>
    <w:p w14:paraId="51F73129" w14:textId="027FE564"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20" w:history="1">
        <w:r w:rsidRPr="006E518B">
          <w:rPr>
            <w:rStyle w:val="Hyperlink"/>
            <w:noProof/>
          </w:rPr>
          <w:t>4.8</w:t>
        </w:r>
        <w:r>
          <w:rPr>
            <w:rFonts w:asciiTheme="minorHAnsi" w:eastAsiaTheme="minorEastAsia" w:hAnsiTheme="minorHAnsi" w:cstheme="minorBidi"/>
            <w:noProof/>
            <w:szCs w:val="22"/>
            <w:lang w:val="en-GB"/>
          </w:rPr>
          <w:tab/>
        </w:r>
        <w:r w:rsidRPr="006E518B">
          <w:rPr>
            <w:rStyle w:val="Hyperlink"/>
            <w:noProof/>
          </w:rPr>
          <w:t>Mesures spéciales en cas de perturbation</w:t>
        </w:r>
        <w:r>
          <w:rPr>
            <w:noProof/>
            <w:webHidden/>
          </w:rPr>
          <w:tab/>
        </w:r>
        <w:r>
          <w:rPr>
            <w:noProof/>
            <w:webHidden/>
          </w:rPr>
          <w:fldChar w:fldCharType="begin"/>
        </w:r>
        <w:r>
          <w:rPr>
            <w:noProof/>
            <w:webHidden/>
          </w:rPr>
          <w:instrText xml:space="preserve"> PAGEREF _Toc125971520 \h </w:instrText>
        </w:r>
        <w:r>
          <w:rPr>
            <w:noProof/>
            <w:webHidden/>
          </w:rPr>
        </w:r>
        <w:r>
          <w:rPr>
            <w:noProof/>
            <w:webHidden/>
          </w:rPr>
          <w:fldChar w:fldCharType="separate"/>
        </w:r>
        <w:r w:rsidR="00EE15B9">
          <w:rPr>
            <w:noProof/>
            <w:webHidden/>
          </w:rPr>
          <w:t>31</w:t>
        </w:r>
        <w:r>
          <w:rPr>
            <w:noProof/>
            <w:webHidden/>
          </w:rPr>
          <w:fldChar w:fldCharType="end"/>
        </w:r>
      </w:hyperlink>
    </w:p>
    <w:p w14:paraId="1325CA04" w14:textId="2D627F0E"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21" w:history="1">
        <w:r w:rsidRPr="006E518B">
          <w:rPr>
            <w:rStyle w:val="Hyperlink"/>
            <w:noProof/>
          </w:rPr>
          <w:t>4.9</w:t>
        </w:r>
        <w:r>
          <w:rPr>
            <w:rFonts w:asciiTheme="minorHAnsi" w:eastAsiaTheme="minorEastAsia" w:hAnsiTheme="minorHAnsi" w:cstheme="minorBidi"/>
            <w:noProof/>
            <w:szCs w:val="22"/>
            <w:lang w:val="en-GB"/>
          </w:rPr>
          <w:tab/>
        </w:r>
        <w:r w:rsidRPr="006E518B">
          <w:rPr>
            <w:rStyle w:val="Hyperlink"/>
            <w:noProof/>
          </w:rPr>
          <w:t>Allocation de capacité pour les installations de services</w:t>
        </w:r>
        <w:r>
          <w:rPr>
            <w:noProof/>
            <w:webHidden/>
          </w:rPr>
          <w:tab/>
        </w:r>
        <w:r>
          <w:rPr>
            <w:noProof/>
            <w:webHidden/>
          </w:rPr>
          <w:fldChar w:fldCharType="begin"/>
        </w:r>
        <w:r>
          <w:rPr>
            <w:noProof/>
            <w:webHidden/>
          </w:rPr>
          <w:instrText xml:space="preserve"> PAGEREF _Toc125971521 \h </w:instrText>
        </w:r>
        <w:r>
          <w:rPr>
            <w:noProof/>
            <w:webHidden/>
          </w:rPr>
        </w:r>
        <w:r>
          <w:rPr>
            <w:noProof/>
            <w:webHidden/>
          </w:rPr>
          <w:fldChar w:fldCharType="separate"/>
        </w:r>
        <w:r w:rsidR="00EE15B9">
          <w:rPr>
            <w:noProof/>
            <w:webHidden/>
          </w:rPr>
          <w:t>31</w:t>
        </w:r>
        <w:r>
          <w:rPr>
            <w:noProof/>
            <w:webHidden/>
          </w:rPr>
          <w:fldChar w:fldCharType="end"/>
        </w:r>
      </w:hyperlink>
    </w:p>
    <w:p w14:paraId="2BC3AB69" w14:textId="0590CABF" w:rsidR="002A6924" w:rsidRDefault="002A6924">
      <w:pPr>
        <w:pStyle w:val="TOC1"/>
        <w:tabs>
          <w:tab w:val="left" w:pos="440"/>
          <w:tab w:val="right" w:leader="dot" w:pos="9017"/>
        </w:tabs>
        <w:rPr>
          <w:rFonts w:asciiTheme="minorHAnsi" w:eastAsiaTheme="minorEastAsia" w:hAnsiTheme="minorHAnsi" w:cstheme="minorBidi"/>
          <w:noProof/>
          <w:sz w:val="22"/>
          <w:szCs w:val="22"/>
          <w:lang w:val="en-GB"/>
        </w:rPr>
      </w:pPr>
      <w:hyperlink w:anchor="_Toc125971522" w:history="1">
        <w:r w:rsidRPr="006E518B">
          <w:rPr>
            <w:rStyle w:val="Hyperlink"/>
            <w:noProof/>
          </w:rPr>
          <w:t>5</w:t>
        </w:r>
        <w:r>
          <w:rPr>
            <w:rFonts w:asciiTheme="minorHAnsi" w:eastAsiaTheme="minorEastAsia" w:hAnsiTheme="minorHAnsi" w:cstheme="minorBidi"/>
            <w:noProof/>
            <w:sz w:val="22"/>
            <w:szCs w:val="22"/>
            <w:lang w:val="en-GB"/>
          </w:rPr>
          <w:tab/>
        </w:r>
        <w:r w:rsidRPr="006E518B">
          <w:rPr>
            <w:rStyle w:val="Hyperlink"/>
            <w:noProof/>
          </w:rPr>
          <w:t>Services</w:t>
        </w:r>
        <w:r>
          <w:rPr>
            <w:noProof/>
            <w:webHidden/>
          </w:rPr>
          <w:tab/>
        </w:r>
        <w:r>
          <w:rPr>
            <w:noProof/>
            <w:webHidden/>
          </w:rPr>
          <w:fldChar w:fldCharType="begin"/>
        </w:r>
        <w:r>
          <w:rPr>
            <w:noProof/>
            <w:webHidden/>
          </w:rPr>
          <w:instrText xml:space="preserve"> PAGEREF _Toc125971522 \h </w:instrText>
        </w:r>
        <w:r>
          <w:rPr>
            <w:noProof/>
            <w:webHidden/>
          </w:rPr>
        </w:r>
        <w:r>
          <w:rPr>
            <w:noProof/>
            <w:webHidden/>
          </w:rPr>
          <w:fldChar w:fldCharType="separate"/>
        </w:r>
        <w:r w:rsidR="00EE15B9">
          <w:rPr>
            <w:noProof/>
            <w:webHidden/>
          </w:rPr>
          <w:t>32</w:t>
        </w:r>
        <w:r>
          <w:rPr>
            <w:noProof/>
            <w:webHidden/>
          </w:rPr>
          <w:fldChar w:fldCharType="end"/>
        </w:r>
      </w:hyperlink>
    </w:p>
    <w:p w14:paraId="0C939837" w14:textId="05C57F50"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23" w:history="1">
        <w:r w:rsidRPr="006E518B">
          <w:rPr>
            <w:rStyle w:val="Hyperlink"/>
            <w:noProof/>
          </w:rPr>
          <w:t>5.1</w:t>
        </w:r>
        <w:r>
          <w:rPr>
            <w:rFonts w:asciiTheme="minorHAnsi" w:eastAsiaTheme="minorEastAsia" w:hAnsiTheme="minorHAnsi" w:cstheme="minorBidi"/>
            <w:noProof/>
            <w:szCs w:val="22"/>
            <w:lang w:val="en-GB"/>
          </w:rPr>
          <w:tab/>
        </w:r>
        <w:r w:rsidRPr="006E518B">
          <w:rPr>
            <w:rStyle w:val="Hyperlink"/>
            <w:noProof/>
          </w:rPr>
          <w:t>Introduction</w:t>
        </w:r>
        <w:r>
          <w:rPr>
            <w:noProof/>
            <w:webHidden/>
          </w:rPr>
          <w:tab/>
        </w:r>
        <w:r>
          <w:rPr>
            <w:noProof/>
            <w:webHidden/>
          </w:rPr>
          <w:fldChar w:fldCharType="begin"/>
        </w:r>
        <w:r>
          <w:rPr>
            <w:noProof/>
            <w:webHidden/>
          </w:rPr>
          <w:instrText xml:space="preserve"> PAGEREF _Toc125971523 \h </w:instrText>
        </w:r>
        <w:r>
          <w:rPr>
            <w:noProof/>
            <w:webHidden/>
          </w:rPr>
        </w:r>
        <w:r>
          <w:rPr>
            <w:noProof/>
            <w:webHidden/>
          </w:rPr>
          <w:fldChar w:fldCharType="separate"/>
        </w:r>
        <w:r w:rsidR="00EE15B9">
          <w:rPr>
            <w:noProof/>
            <w:webHidden/>
          </w:rPr>
          <w:t>32</w:t>
        </w:r>
        <w:r>
          <w:rPr>
            <w:noProof/>
            <w:webHidden/>
          </w:rPr>
          <w:fldChar w:fldCharType="end"/>
        </w:r>
      </w:hyperlink>
    </w:p>
    <w:p w14:paraId="15432AE2" w14:textId="0B6C9B75"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24" w:history="1">
        <w:r w:rsidRPr="006E518B">
          <w:rPr>
            <w:rStyle w:val="Hyperlink"/>
            <w:noProof/>
          </w:rPr>
          <w:t>5.2</w:t>
        </w:r>
        <w:r>
          <w:rPr>
            <w:rFonts w:asciiTheme="minorHAnsi" w:eastAsiaTheme="minorEastAsia" w:hAnsiTheme="minorHAnsi" w:cstheme="minorBidi"/>
            <w:noProof/>
            <w:szCs w:val="22"/>
            <w:lang w:val="en-GB"/>
          </w:rPr>
          <w:tab/>
        </w:r>
        <w:r w:rsidRPr="006E518B">
          <w:rPr>
            <w:rStyle w:val="Hyperlink"/>
            <w:noProof/>
          </w:rPr>
          <w:t>Forfait d'accès minimum</w:t>
        </w:r>
        <w:r>
          <w:rPr>
            <w:noProof/>
            <w:webHidden/>
          </w:rPr>
          <w:tab/>
        </w:r>
        <w:r>
          <w:rPr>
            <w:noProof/>
            <w:webHidden/>
          </w:rPr>
          <w:fldChar w:fldCharType="begin"/>
        </w:r>
        <w:r>
          <w:rPr>
            <w:noProof/>
            <w:webHidden/>
          </w:rPr>
          <w:instrText xml:space="preserve"> PAGEREF _Toc125971524 \h </w:instrText>
        </w:r>
        <w:r>
          <w:rPr>
            <w:noProof/>
            <w:webHidden/>
          </w:rPr>
        </w:r>
        <w:r>
          <w:rPr>
            <w:noProof/>
            <w:webHidden/>
          </w:rPr>
          <w:fldChar w:fldCharType="separate"/>
        </w:r>
        <w:r w:rsidR="00EE15B9">
          <w:rPr>
            <w:noProof/>
            <w:webHidden/>
          </w:rPr>
          <w:t>32</w:t>
        </w:r>
        <w:r>
          <w:rPr>
            <w:noProof/>
            <w:webHidden/>
          </w:rPr>
          <w:fldChar w:fldCharType="end"/>
        </w:r>
      </w:hyperlink>
    </w:p>
    <w:p w14:paraId="4CD0DCB8" w14:textId="2E6AAC7F"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25" w:history="1">
        <w:r w:rsidRPr="006E518B">
          <w:rPr>
            <w:rStyle w:val="Hyperlink"/>
            <w:noProof/>
          </w:rPr>
          <w:t>5.3</w:t>
        </w:r>
        <w:r>
          <w:rPr>
            <w:rFonts w:asciiTheme="minorHAnsi" w:eastAsiaTheme="minorEastAsia" w:hAnsiTheme="minorHAnsi" w:cstheme="minorBidi"/>
            <w:noProof/>
            <w:szCs w:val="22"/>
            <w:lang w:val="en-GB"/>
          </w:rPr>
          <w:tab/>
        </w:r>
        <w:r w:rsidRPr="006E518B">
          <w:rPr>
            <w:rStyle w:val="Hyperlink"/>
            <w:noProof/>
          </w:rPr>
          <w:t>Suivi de l'accès aux installations de services et prestation de services</w:t>
        </w:r>
        <w:r>
          <w:rPr>
            <w:noProof/>
            <w:webHidden/>
          </w:rPr>
          <w:tab/>
        </w:r>
        <w:r>
          <w:rPr>
            <w:noProof/>
            <w:webHidden/>
          </w:rPr>
          <w:fldChar w:fldCharType="begin"/>
        </w:r>
        <w:r>
          <w:rPr>
            <w:noProof/>
            <w:webHidden/>
          </w:rPr>
          <w:instrText xml:space="preserve"> PAGEREF _Toc125971525 \h </w:instrText>
        </w:r>
        <w:r>
          <w:rPr>
            <w:noProof/>
            <w:webHidden/>
          </w:rPr>
        </w:r>
        <w:r>
          <w:rPr>
            <w:noProof/>
            <w:webHidden/>
          </w:rPr>
          <w:fldChar w:fldCharType="separate"/>
        </w:r>
        <w:r w:rsidR="00EE15B9">
          <w:rPr>
            <w:noProof/>
            <w:webHidden/>
          </w:rPr>
          <w:t>32</w:t>
        </w:r>
        <w:r>
          <w:rPr>
            <w:noProof/>
            <w:webHidden/>
          </w:rPr>
          <w:fldChar w:fldCharType="end"/>
        </w:r>
      </w:hyperlink>
    </w:p>
    <w:p w14:paraId="03B056AA" w14:textId="68731060"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26" w:history="1">
        <w:r w:rsidRPr="006E518B">
          <w:rPr>
            <w:rStyle w:val="Hyperlink"/>
            <w:noProof/>
          </w:rPr>
          <w:t>5.4</w:t>
        </w:r>
        <w:r>
          <w:rPr>
            <w:rFonts w:asciiTheme="minorHAnsi" w:eastAsiaTheme="minorEastAsia" w:hAnsiTheme="minorHAnsi" w:cstheme="minorBidi"/>
            <w:noProof/>
            <w:szCs w:val="22"/>
            <w:lang w:val="en-GB"/>
          </w:rPr>
          <w:tab/>
        </w:r>
        <w:r w:rsidRPr="006E518B">
          <w:rPr>
            <w:rStyle w:val="Hyperlink"/>
            <w:noProof/>
          </w:rPr>
          <w:t>Services supplémentaires</w:t>
        </w:r>
        <w:r>
          <w:rPr>
            <w:noProof/>
            <w:webHidden/>
          </w:rPr>
          <w:tab/>
        </w:r>
        <w:r>
          <w:rPr>
            <w:noProof/>
            <w:webHidden/>
          </w:rPr>
          <w:fldChar w:fldCharType="begin"/>
        </w:r>
        <w:r>
          <w:rPr>
            <w:noProof/>
            <w:webHidden/>
          </w:rPr>
          <w:instrText xml:space="preserve"> PAGEREF _Toc125971526 \h </w:instrText>
        </w:r>
        <w:r>
          <w:rPr>
            <w:noProof/>
            <w:webHidden/>
          </w:rPr>
        </w:r>
        <w:r>
          <w:rPr>
            <w:noProof/>
            <w:webHidden/>
          </w:rPr>
          <w:fldChar w:fldCharType="separate"/>
        </w:r>
        <w:r w:rsidR="00EE15B9">
          <w:rPr>
            <w:noProof/>
            <w:webHidden/>
          </w:rPr>
          <w:t>34</w:t>
        </w:r>
        <w:r>
          <w:rPr>
            <w:noProof/>
            <w:webHidden/>
          </w:rPr>
          <w:fldChar w:fldCharType="end"/>
        </w:r>
      </w:hyperlink>
    </w:p>
    <w:p w14:paraId="1EF966BD" w14:textId="2701D7AD"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27" w:history="1">
        <w:r w:rsidRPr="006E518B">
          <w:rPr>
            <w:rStyle w:val="Hyperlink"/>
            <w:noProof/>
          </w:rPr>
          <w:t>5.5</w:t>
        </w:r>
        <w:r>
          <w:rPr>
            <w:rFonts w:asciiTheme="minorHAnsi" w:eastAsiaTheme="minorEastAsia" w:hAnsiTheme="minorHAnsi" w:cstheme="minorBidi"/>
            <w:noProof/>
            <w:szCs w:val="22"/>
            <w:lang w:val="en-GB"/>
          </w:rPr>
          <w:tab/>
        </w:r>
        <w:r w:rsidRPr="006E518B">
          <w:rPr>
            <w:rStyle w:val="Hyperlink"/>
            <w:noProof/>
          </w:rPr>
          <w:t>Services auxiliaires</w:t>
        </w:r>
        <w:r>
          <w:rPr>
            <w:noProof/>
            <w:webHidden/>
          </w:rPr>
          <w:tab/>
        </w:r>
        <w:r>
          <w:rPr>
            <w:noProof/>
            <w:webHidden/>
          </w:rPr>
          <w:fldChar w:fldCharType="begin"/>
        </w:r>
        <w:r>
          <w:rPr>
            <w:noProof/>
            <w:webHidden/>
          </w:rPr>
          <w:instrText xml:space="preserve"> PAGEREF _Toc125971527 \h </w:instrText>
        </w:r>
        <w:r>
          <w:rPr>
            <w:noProof/>
            <w:webHidden/>
          </w:rPr>
        </w:r>
        <w:r>
          <w:rPr>
            <w:noProof/>
            <w:webHidden/>
          </w:rPr>
          <w:fldChar w:fldCharType="separate"/>
        </w:r>
        <w:r w:rsidR="00EE15B9">
          <w:rPr>
            <w:noProof/>
            <w:webHidden/>
          </w:rPr>
          <w:t>34</w:t>
        </w:r>
        <w:r>
          <w:rPr>
            <w:noProof/>
            <w:webHidden/>
          </w:rPr>
          <w:fldChar w:fldCharType="end"/>
        </w:r>
      </w:hyperlink>
    </w:p>
    <w:p w14:paraId="60E7363A" w14:textId="424B4794" w:rsidR="002A6924" w:rsidRDefault="002A6924">
      <w:pPr>
        <w:pStyle w:val="TOC1"/>
        <w:tabs>
          <w:tab w:val="left" w:pos="440"/>
          <w:tab w:val="right" w:leader="dot" w:pos="9017"/>
        </w:tabs>
        <w:rPr>
          <w:rFonts w:asciiTheme="minorHAnsi" w:eastAsiaTheme="minorEastAsia" w:hAnsiTheme="minorHAnsi" w:cstheme="minorBidi"/>
          <w:noProof/>
          <w:sz w:val="22"/>
          <w:szCs w:val="22"/>
          <w:lang w:val="en-GB"/>
        </w:rPr>
      </w:pPr>
      <w:hyperlink w:anchor="_Toc125971528" w:history="1">
        <w:r w:rsidRPr="006E518B">
          <w:rPr>
            <w:rStyle w:val="Hyperlink"/>
            <w:noProof/>
          </w:rPr>
          <w:t>6</w:t>
        </w:r>
        <w:r>
          <w:rPr>
            <w:rFonts w:asciiTheme="minorHAnsi" w:eastAsiaTheme="minorEastAsia" w:hAnsiTheme="minorHAnsi" w:cstheme="minorBidi"/>
            <w:noProof/>
            <w:sz w:val="22"/>
            <w:szCs w:val="22"/>
            <w:lang w:val="en-GB"/>
          </w:rPr>
          <w:tab/>
        </w:r>
        <w:r w:rsidRPr="006E518B">
          <w:rPr>
            <w:rStyle w:val="Hyperlink"/>
            <w:noProof/>
          </w:rPr>
          <w:t>Charges</w:t>
        </w:r>
        <w:r>
          <w:rPr>
            <w:noProof/>
            <w:webHidden/>
          </w:rPr>
          <w:tab/>
        </w:r>
        <w:r>
          <w:rPr>
            <w:noProof/>
            <w:webHidden/>
          </w:rPr>
          <w:fldChar w:fldCharType="begin"/>
        </w:r>
        <w:r>
          <w:rPr>
            <w:noProof/>
            <w:webHidden/>
          </w:rPr>
          <w:instrText xml:space="preserve"> PAGEREF _Toc125971528 \h </w:instrText>
        </w:r>
        <w:r>
          <w:rPr>
            <w:noProof/>
            <w:webHidden/>
          </w:rPr>
        </w:r>
        <w:r>
          <w:rPr>
            <w:noProof/>
            <w:webHidden/>
          </w:rPr>
          <w:fldChar w:fldCharType="separate"/>
        </w:r>
        <w:r w:rsidR="00EE15B9">
          <w:rPr>
            <w:noProof/>
            <w:webHidden/>
          </w:rPr>
          <w:t>36</w:t>
        </w:r>
        <w:r>
          <w:rPr>
            <w:noProof/>
            <w:webHidden/>
          </w:rPr>
          <w:fldChar w:fldCharType="end"/>
        </w:r>
      </w:hyperlink>
    </w:p>
    <w:p w14:paraId="2118398C" w14:textId="3412FBE9"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29" w:history="1">
        <w:r w:rsidRPr="006E518B">
          <w:rPr>
            <w:rStyle w:val="Hyperlink"/>
            <w:noProof/>
          </w:rPr>
          <w:t>6.1</w:t>
        </w:r>
        <w:r>
          <w:rPr>
            <w:rFonts w:asciiTheme="minorHAnsi" w:eastAsiaTheme="minorEastAsia" w:hAnsiTheme="minorHAnsi" w:cstheme="minorBidi"/>
            <w:noProof/>
            <w:szCs w:val="22"/>
            <w:lang w:val="en-GB"/>
          </w:rPr>
          <w:tab/>
        </w:r>
        <w:r w:rsidRPr="006E518B">
          <w:rPr>
            <w:rStyle w:val="Hyperlink"/>
            <w:noProof/>
          </w:rPr>
          <w:t>Principes de tarification</w:t>
        </w:r>
        <w:r>
          <w:rPr>
            <w:noProof/>
            <w:webHidden/>
          </w:rPr>
          <w:tab/>
        </w:r>
        <w:r>
          <w:rPr>
            <w:noProof/>
            <w:webHidden/>
          </w:rPr>
          <w:fldChar w:fldCharType="begin"/>
        </w:r>
        <w:r>
          <w:rPr>
            <w:noProof/>
            <w:webHidden/>
          </w:rPr>
          <w:instrText xml:space="preserve"> PAGEREF _Toc125971529 \h </w:instrText>
        </w:r>
        <w:r>
          <w:rPr>
            <w:noProof/>
            <w:webHidden/>
          </w:rPr>
        </w:r>
        <w:r>
          <w:rPr>
            <w:noProof/>
            <w:webHidden/>
          </w:rPr>
          <w:fldChar w:fldCharType="separate"/>
        </w:r>
        <w:r w:rsidR="00EE15B9">
          <w:rPr>
            <w:noProof/>
            <w:webHidden/>
          </w:rPr>
          <w:t>36</w:t>
        </w:r>
        <w:r>
          <w:rPr>
            <w:noProof/>
            <w:webHidden/>
          </w:rPr>
          <w:fldChar w:fldCharType="end"/>
        </w:r>
      </w:hyperlink>
    </w:p>
    <w:p w14:paraId="3964679B" w14:textId="2BFCA91E"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30" w:history="1">
        <w:r w:rsidRPr="006E518B">
          <w:rPr>
            <w:rStyle w:val="Hyperlink"/>
            <w:noProof/>
          </w:rPr>
          <w:t>6.2</w:t>
        </w:r>
        <w:r>
          <w:rPr>
            <w:rFonts w:asciiTheme="minorHAnsi" w:eastAsiaTheme="minorEastAsia" w:hAnsiTheme="minorHAnsi" w:cstheme="minorBidi"/>
            <w:noProof/>
            <w:szCs w:val="22"/>
            <w:lang w:val="en-GB"/>
          </w:rPr>
          <w:tab/>
        </w:r>
        <w:r w:rsidRPr="006E518B">
          <w:rPr>
            <w:rStyle w:val="Hyperlink"/>
            <w:noProof/>
          </w:rPr>
          <w:t>Système de chargement</w:t>
        </w:r>
        <w:r>
          <w:rPr>
            <w:noProof/>
            <w:webHidden/>
          </w:rPr>
          <w:tab/>
        </w:r>
        <w:r>
          <w:rPr>
            <w:noProof/>
            <w:webHidden/>
          </w:rPr>
          <w:fldChar w:fldCharType="begin"/>
        </w:r>
        <w:r>
          <w:rPr>
            <w:noProof/>
            <w:webHidden/>
          </w:rPr>
          <w:instrText xml:space="preserve"> PAGEREF _Toc125971530 \h </w:instrText>
        </w:r>
        <w:r>
          <w:rPr>
            <w:noProof/>
            <w:webHidden/>
          </w:rPr>
        </w:r>
        <w:r>
          <w:rPr>
            <w:noProof/>
            <w:webHidden/>
          </w:rPr>
          <w:fldChar w:fldCharType="separate"/>
        </w:r>
        <w:r w:rsidR="00EE15B9">
          <w:rPr>
            <w:noProof/>
            <w:webHidden/>
          </w:rPr>
          <w:t>37</w:t>
        </w:r>
        <w:r>
          <w:rPr>
            <w:noProof/>
            <w:webHidden/>
          </w:rPr>
          <w:fldChar w:fldCharType="end"/>
        </w:r>
      </w:hyperlink>
    </w:p>
    <w:p w14:paraId="5BE7848B" w14:textId="63887E43"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31" w:history="1">
        <w:r w:rsidRPr="006E518B">
          <w:rPr>
            <w:rStyle w:val="Hyperlink"/>
            <w:noProof/>
          </w:rPr>
          <w:t>6.3</w:t>
        </w:r>
        <w:r>
          <w:rPr>
            <w:rFonts w:asciiTheme="minorHAnsi" w:eastAsiaTheme="minorEastAsia" w:hAnsiTheme="minorHAnsi" w:cstheme="minorBidi"/>
            <w:noProof/>
            <w:szCs w:val="22"/>
            <w:lang w:val="en-GB"/>
          </w:rPr>
          <w:tab/>
        </w:r>
        <w:r w:rsidRPr="006E518B">
          <w:rPr>
            <w:rStyle w:val="Hyperlink"/>
            <w:noProof/>
          </w:rPr>
          <w:t>Tarifs</w:t>
        </w:r>
        <w:r>
          <w:rPr>
            <w:noProof/>
            <w:webHidden/>
          </w:rPr>
          <w:tab/>
        </w:r>
        <w:r>
          <w:rPr>
            <w:noProof/>
            <w:webHidden/>
          </w:rPr>
          <w:fldChar w:fldCharType="begin"/>
        </w:r>
        <w:r>
          <w:rPr>
            <w:noProof/>
            <w:webHidden/>
          </w:rPr>
          <w:instrText xml:space="preserve"> PAGEREF _Toc125971531 \h </w:instrText>
        </w:r>
        <w:r>
          <w:rPr>
            <w:noProof/>
            <w:webHidden/>
          </w:rPr>
        </w:r>
        <w:r>
          <w:rPr>
            <w:noProof/>
            <w:webHidden/>
          </w:rPr>
          <w:fldChar w:fldCharType="separate"/>
        </w:r>
        <w:r w:rsidR="00EE15B9">
          <w:rPr>
            <w:noProof/>
            <w:webHidden/>
          </w:rPr>
          <w:t>39</w:t>
        </w:r>
        <w:r>
          <w:rPr>
            <w:noProof/>
            <w:webHidden/>
          </w:rPr>
          <w:fldChar w:fldCharType="end"/>
        </w:r>
      </w:hyperlink>
    </w:p>
    <w:p w14:paraId="5BD49D2A" w14:textId="7A8D270C"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32" w:history="1">
        <w:r w:rsidRPr="006E518B">
          <w:rPr>
            <w:rStyle w:val="Hyperlink"/>
            <w:noProof/>
          </w:rPr>
          <w:t>6.4</w:t>
        </w:r>
        <w:r>
          <w:rPr>
            <w:rFonts w:asciiTheme="minorHAnsi" w:eastAsiaTheme="minorEastAsia" w:hAnsiTheme="minorHAnsi" w:cstheme="minorBidi"/>
            <w:noProof/>
            <w:szCs w:val="22"/>
            <w:lang w:val="en-GB"/>
          </w:rPr>
          <w:tab/>
        </w:r>
        <w:r w:rsidRPr="006E518B">
          <w:rPr>
            <w:rStyle w:val="Hyperlink"/>
            <w:noProof/>
          </w:rPr>
          <w:t>Système de performance</w:t>
        </w:r>
        <w:r>
          <w:rPr>
            <w:noProof/>
            <w:webHidden/>
          </w:rPr>
          <w:tab/>
        </w:r>
        <w:r>
          <w:rPr>
            <w:noProof/>
            <w:webHidden/>
          </w:rPr>
          <w:fldChar w:fldCharType="begin"/>
        </w:r>
        <w:r>
          <w:rPr>
            <w:noProof/>
            <w:webHidden/>
          </w:rPr>
          <w:instrText xml:space="preserve"> PAGEREF _Toc125971532 \h </w:instrText>
        </w:r>
        <w:r>
          <w:rPr>
            <w:noProof/>
            <w:webHidden/>
          </w:rPr>
        </w:r>
        <w:r>
          <w:rPr>
            <w:noProof/>
            <w:webHidden/>
          </w:rPr>
          <w:fldChar w:fldCharType="separate"/>
        </w:r>
        <w:r w:rsidR="00EE15B9">
          <w:rPr>
            <w:noProof/>
            <w:webHidden/>
          </w:rPr>
          <w:t>39</w:t>
        </w:r>
        <w:r>
          <w:rPr>
            <w:noProof/>
            <w:webHidden/>
          </w:rPr>
          <w:fldChar w:fldCharType="end"/>
        </w:r>
      </w:hyperlink>
    </w:p>
    <w:p w14:paraId="069E37D7" w14:textId="3BE7D7B1"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33" w:history="1">
        <w:r w:rsidRPr="006E518B">
          <w:rPr>
            <w:rStyle w:val="Hyperlink"/>
            <w:noProof/>
          </w:rPr>
          <w:t>6.5</w:t>
        </w:r>
        <w:r>
          <w:rPr>
            <w:rFonts w:asciiTheme="minorHAnsi" w:eastAsiaTheme="minorEastAsia" w:hAnsiTheme="minorHAnsi" w:cstheme="minorBidi"/>
            <w:noProof/>
            <w:szCs w:val="22"/>
            <w:lang w:val="en-GB"/>
          </w:rPr>
          <w:tab/>
        </w:r>
        <w:r w:rsidRPr="006E518B">
          <w:rPr>
            <w:rStyle w:val="Hyperlink"/>
            <w:noProof/>
          </w:rPr>
          <w:t>Frais de non-utilisation</w:t>
        </w:r>
        <w:r>
          <w:rPr>
            <w:noProof/>
            <w:webHidden/>
          </w:rPr>
          <w:tab/>
        </w:r>
        <w:r>
          <w:rPr>
            <w:noProof/>
            <w:webHidden/>
          </w:rPr>
          <w:fldChar w:fldCharType="begin"/>
        </w:r>
        <w:r>
          <w:rPr>
            <w:noProof/>
            <w:webHidden/>
          </w:rPr>
          <w:instrText xml:space="preserve"> PAGEREF _Toc125971533 \h </w:instrText>
        </w:r>
        <w:r>
          <w:rPr>
            <w:noProof/>
            <w:webHidden/>
          </w:rPr>
        </w:r>
        <w:r>
          <w:rPr>
            <w:noProof/>
            <w:webHidden/>
          </w:rPr>
          <w:fldChar w:fldCharType="separate"/>
        </w:r>
        <w:r w:rsidR="00EE15B9">
          <w:rPr>
            <w:noProof/>
            <w:webHidden/>
          </w:rPr>
          <w:t>40</w:t>
        </w:r>
        <w:r>
          <w:rPr>
            <w:noProof/>
            <w:webHidden/>
          </w:rPr>
          <w:fldChar w:fldCharType="end"/>
        </w:r>
      </w:hyperlink>
    </w:p>
    <w:p w14:paraId="7ED0F5F0" w14:textId="3D9C3DC2"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34" w:history="1">
        <w:r w:rsidRPr="006E518B">
          <w:rPr>
            <w:rStyle w:val="Hyperlink"/>
            <w:noProof/>
          </w:rPr>
          <w:t>6.6</w:t>
        </w:r>
        <w:r>
          <w:rPr>
            <w:rFonts w:asciiTheme="minorHAnsi" w:eastAsiaTheme="minorEastAsia" w:hAnsiTheme="minorHAnsi" w:cstheme="minorBidi"/>
            <w:noProof/>
            <w:szCs w:val="22"/>
            <w:lang w:val="en-GB"/>
          </w:rPr>
          <w:tab/>
        </w:r>
        <w:r w:rsidRPr="006E518B">
          <w:rPr>
            <w:rStyle w:val="Hyperlink"/>
            <w:noProof/>
          </w:rPr>
          <w:t>Modifications des charges</w:t>
        </w:r>
        <w:r>
          <w:rPr>
            <w:noProof/>
            <w:webHidden/>
          </w:rPr>
          <w:tab/>
        </w:r>
        <w:r>
          <w:rPr>
            <w:noProof/>
            <w:webHidden/>
          </w:rPr>
          <w:fldChar w:fldCharType="begin"/>
        </w:r>
        <w:r>
          <w:rPr>
            <w:noProof/>
            <w:webHidden/>
          </w:rPr>
          <w:instrText xml:space="preserve"> PAGEREF _Toc125971534 \h </w:instrText>
        </w:r>
        <w:r>
          <w:rPr>
            <w:noProof/>
            <w:webHidden/>
          </w:rPr>
        </w:r>
        <w:r>
          <w:rPr>
            <w:noProof/>
            <w:webHidden/>
          </w:rPr>
          <w:fldChar w:fldCharType="separate"/>
        </w:r>
        <w:r w:rsidR="00EE15B9">
          <w:rPr>
            <w:noProof/>
            <w:webHidden/>
          </w:rPr>
          <w:t>40</w:t>
        </w:r>
        <w:r>
          <w:rPr>
            <w:noProof/>
            <w:webHidden/>
          </w:rPr>
          <w:fldChar w:fldCharType="end"/>
        </w:r>
      </w:hyperlink>
    </w:p>
    <w:p w14:paraId="3177F94A" w14:textId="47C0CB53" w:rsidR="002A6924" w:rsidRDefault="002A6924">
      <w:pPr>
        <w:pStyle w:val="TOC2"/>
        <w:tabs>
          <w:tab w:val="left" w:pos="720"/>
          <w:tab w:val="right" w:leader="dot" w:pos="9017"/>
        </w:tabs>
        <w:rPr>
          <w:rFonts w:asciiTheme="minorHAnsi" w:eastAsiaTheme="minorEastAsia" w:hAnsiTheme="minorHAnsi" w:cstheme="minorBidi"/>
          <w:noProof/>
          <w:szCs w:val="22"/>
          <w:lang w:val="en-GB"/>
        </w:rPr>
      </w:pPr>
      <w:hyperlink w:anchor="_Toc125971535" w:history="1">
        <w:r w:rsidRPr="006E518B">
          <w:rPr>
            <w:rStyle w:val="Hyperlink"/>
            <w:noProof/>
          </w:rPr>
          <w:t>6.7</w:t>
        </w:r>
        <w:r>
          <w:rPr>
            <w:rFonts w:asciiTheme="minorHAnsi" w:eastAsiaTheme="minorEastAsia" w:hAnsiTheme="minorHAnsi" w:cstheme="minorBidi"/>
            <w:noProof/>
            <w:szCs w:val="22"/>
            <w:lang w:val="en-GB"/>
          </w:rPr>
          <w:tab/>
        </w:r>
        <w:r w:rsidRPr="006E518B">
          <w:rPr>
            <w:rStyle w:val="Hyperlink"/>
            <w:noProof/>
          </w:rPr>
          <w:t>Modalités de facturation</w:t>
        </w:r>
        <w:r>
          <w:rPr>
            <w:noProof/>
            <w:webHidden/>
          </w:rPr>
          <w:tab/>
        </w:r>
        <w:r>
          <w:rPr>
            <w:noProof/>
            <w:webHidden/>
          </w:rPr>
          <w:fldChar w:fldCharType="begin"/>
        </w:r>
        <w:r>
          <w:rPr>
            <w:noProof/>
            <w:webHidden/>
          </w:rPr>
          <w:instrText xml:space="preserve"> PAGEREF _Toc125971535 \h </w:instrText>
        </w:r>
        <w:r>
          <w:rPr>
            <w:noProof/>
            <w:webHidden/>
          </w:rPr>
        </w:r>
        <w:r>
          <w:rPr>
            <w:noProof/>
            <w:webHidden/>
          </w:rPr>
          <w:fldChar w:fldCharType="separate"/>
        </w:r>
        <w:r w:rsidR="00EE15B9">
          <w:rPr>
            <w:noProof/>
            <w:webHidden/>
          </w:rPr>
          <w:t>40</w:t>
        </w:r>
        <w:r>
          <w:rPr>
            <w:noProof/>
            <w:webHidden/>
          </w:rPr>
          <w:fldChar w:fldCharType="end"/>
        </w:r>
      </w:hyperlink>
    </w:p>
    <w:p w14:paraId="5997CC1D" w14:textId="62A36485" w:rsidR="00786D4B" w:rsidRPr="006D0557" w:rsidRDefault="00193104">
      <w:pPr>
        <w:rPr>
          <w:rFonts w:ascii="Arial" w:hAnsi="Arial" w:cs="Arial"/>
          <w:sz w:val="22"/>
          <w:szCs w:val="22"/>
        </w:rPr>
      </w:pPr>
      <w:r w:rsidRPr="006D0557">
        <w:rPr>
          <w:rFonts w:ascii="Arial" w:hAnsi="Arial" w:cs="Arial"/>
          <w:sz w:val="22"/>
          <w:szCs w:val="22"/>
        </w:rPr>
        <w:fldChar w:fldCharType="end"/>
      </w:r>
    </w:p>
    <w:p w14:paraId="5BF97A3C" w14:textId="77777777" w:rsidR="00D50D00" w:rsidRPr="006D0557" w:rsidRDefault="00AC1027">
      <w:pPr>
        <w:rPr>
          <w:rFonts w:ascii="Arial" w:hAnsi="Arial" w:cs="Arial"/>
          <w:b/>
          <w:sz w:val="22"/>
          <w:szCs w:val="22"/>
        </w:rPr>
      </w:pPr>
      <w:r>
        <w:rPr>
          <w:rFonts w:ascii="Arial" w:hAnsi="Arial"/>
          <w:b/>
          <w:sz w:val="22"/>
          <w:szCs w:val="22"/>
        </w:rPr>
        <w:t>Annexes</w:t>
      </w:r>
    </w:p>
    <w:p w14:paraId="0775A1BA" w14:textId="2845CD95" w:rsidR="00F379FB" w:rsidRPr="006D0557" w:rsidRDefault="00F379FB" w:rsidP="00786D4B">
      <w:pPr>
        <w:tabs>
          <w:tab w:val="left" w:pos="2268"/>
          <w:tab w:val="right" w:pos="8931"/>
        </w:tabs>
        <w:spacing w:after="60"/>
        <w:ind w:left="2268" w:hanging="2268"/>
        <w:rPr>
          <w:rFonts w:ascii="Arial" w:hAnsi="Arial" w:cs="Arial"/>
          <w:sz w:val="22"/>
          <w:szCs w:val="22"/>
        </w:rPr>
      </w:pPr>
      <w:r>
        <w:rPr>
          <w:rFonts w:ascii="Arial" w:hAnsi="Arial"/>
          <w:sz w:val="22"/>
          <w:szCs w:val="22"/>
        </w:rPr>
        <w:t>Annexe 1</w:t>
      </w:r>
      <w:r>
        <w:rPr>
          <w:rFonts w:ascii="Arial" w:hAnsi="Arial"/>
          <w:sz w:val="22"/>
          <w:szCs w:val="22"/>
        </w:rPr>
        <w:tab/>
        <w:t>Gloss</w:t>
      </w:r>
      <w:r w:rsidR="00500C91">
        <w:rPr>
          <w:rFonts w:ascii="Arial" w:hAnsi="Arial"/>
          <w:sz w:val="22"/>
          <w:szCs w:val="22"/>
        </w:rPr>
        <w:t>aire des termes et abréviations</w:t>
      </w:r>
      <w:r>
        <w:rPr>
          <w:rFonts w:ascii="Arial" w:hAnsi="Arial"/>
          <w:sz w:val="22"/>
          <w:szCs w:val="22"/>
        </w:rPr>
        <w:tab/>
      </w:r>
      <w:r w:rsidR="008B47F7">
        <w:rPr>
          <w:rFonts w:ascii="Arial" w:hAnsi="Arial"/>
          <w:sz w:val="22"/>
          <w:szCs w:val="22"/>
        </w:rPr>
        <w:t>41</w:t>
      </w:r>
    </w:p>
    <w:p w14:paraId="07F165BE" w14:textId="21D4B230" w:rsidR="00F379FB" w:rsidRPr="006D0557" w:rsidRDefault="00F379FB" w:rsidP="00786D4B">
      <w:pPr>
        <w:tabs>
          <w:tab w:val="left" w:pos="2268"/>
          <w:tab w:val="right" w:pos="8931"/>
        </w:tabs>
        <w:spacing w:after="60"/>
        <w:ind w:left="2268" w:hanging="2268"/>
        <w:rPr>
          <w:rFonts w:ascii="Arial" w:hAnsi="Arial" w:cs="Arial"/>
          <w:sz w:val="22"/>
          <w:szCs w:val="22"/>
        </w:rPr>
      </w:pPr>
      <w:r>
        <w:rPr>
          <w:rFonts w:ascii="Arial" w:hAnsi="Arial"/>
          <w:sz w:val="22"/>
          <w:szCs w:val="22"/>
        </w:rPr>
        <w:t>Annexe 2</w:t>
      </w:r>
      <w:r>
        <w:rPr>
          <w:rFonts w:ascii="Arial" w:hAnsi="Arial"/>
          <w:sz w:val="22"/>
          <w:szCs w:val="22"/>
        </w:rPr>
        <w:tab/>
        <w:t>Carte d'ensemble du réseau et des principaux nœuds</w:t>
      </w:r>
      <w:r>
        <w:rPr>
          <w:rFonts w:ascii="Arial" w:hAnsi="Arial"/>
          <w:sz w:val="22"/>
          <w:szCs w:val="22"/>
        </w:rPr>
        <w:tab/>
      </w:r>
      <w:r w:rsidR="0031643D">
        <w:rPr>
          <w:rFonts w:ascii="Arial" w:hAnsi="Arial"/>
          <w:sz w:val="22"/>
          <w:szCs w:val="22"/>
        </w:rPr>
        <w:t>4</w:t>
      </w:r>
      <w:r w:rsidR="008B47F7">
        <w:rPr>
          <w:rFonts w:ascii="Arial" w:hAnsi="Arial"/>
          <w:sz w:val="22"/>
          <w:szCs w:val="22"/>
        </w:rPr>
        <w:t>2</w:t>
      </w:r>
    </w:p>
    <w:p w14:paraId="59E26BB7" w14:textId="66267F71" w:rsidR="00F379FB" w:rsidRPr="006D0557" w:rsidRDefault="00F379FB" w:rsidP="00786D4B">
      <w:pPr>
        <w:tabs>
          <w:tab w:val="left" w:pos="2268"/>
          <w:tab w:val="right" w:pos="8931"/>
        </w:tabs>
        <w:spacing w:after="60"/>
        <w:ind w:left="2268" w:hanging="2268"/>
        <w:rPr>
          <w:rFonts w:ascii="Arial" w:hAnsi="Arial" w:cs="Arial"/>
          <w:sz w:val="22"/>
          <w:szCs w:val="22"/>
        </w:rPr>
      </w:pPr>
      <w:r>
        <w:rPr>
          <w:rFonts w:ascii="Arial" w:hAnsi="Arial"/>
          <w:sz w:val="22"/>
          <w:szCs w:val="22"/>
        </w:rPr>
        <w:t>Annexe 3</w:t>
      </w:r>
      <w:r>
        <w:rPr>
          <w:rFonts w:ascii="Arial" w:hAnsi="Arial"/>
          <w:sz w:val="22"/>
          <w:szCs w:val="22"/>
        </w:rPr>
        <w:tab/>
        <w:t>Détails des stations et des points d’arrêt</w:t>
      </w:r>
      <w:r>
        <w:rPr>
          <w:rFonts w:ascii="Arial" w:hAnsi="Arial"/>
          <w:sz w:val="22"/>
          <w:szCs w:val="22"/>
        </w:rPr>
        <w:tab/>
      </w:r>
      <w:r w:rsidR="008B47F7">
        <w:rPr>
          <w:rFonts w:ascii="Arial" w:hAnsi="Arial"/>
          <w:sz w:val="22"/>
          <w:szCs w:val="22"/>
        </w:rPr>
        <w:t>43</w:t>
      </w:r>
    </w:p>
    <w:p w14:paraId="4AC0CC0B" w14:textId="5167AF4E" w:rsidR="00F379FB" w:rsidRPr="006D0557" w:rsidRDefault="00F379FB" w:rsidP="00786D4B">
      <w:pPr>
        <w:tabs>
          <w:tab w:val="left" w:pos="2268"/>
          <w:tab w:val="right" w:pos="8931"/>
        </w:tabs>
        <w:spacing w:after="60"/>
        <w:ind w:left="2268" w:hanging="2268"/>
        <w:rPr>
          <w:rFonts w:ascii="Arial" w:hAnsi="Arial" w:cs="Arial"/>
          <w:sz w:val="22"/>
          <w:szCs w:val="22"/>
        </w:rPr>
      </w:pPr>
      <w:r>
        <w:rPr>
          <w:rFonts w:ascii="Arial" w:hAnsi="Arial"/>
          <w:sz w:val="22"/>
          <w:szCs w:val="22"/>
        </w:rPr>
        <w:t>Annexe 4</w:t>
      </w:r>
      <w:r>
        <w:rPr>
          <w:rFonts w:ascii="Arial" w:hAnsi="Arial"/>
          <w:sz w:val="22"/>
          <w:szCs w:val="22"/>
        </w:rPr>
        <w:tab/>
        <w:t>Matériels ferroviaires dont l'utilisation est actuellement autorisée</w:t>
      </w:r>
      <w:r>
        <w:rPr>
          <w:rFonts w:ascii="Arial" w:hAnsi="Arial"/>
          <w:sz w:val="22"/>
          <w:szCs w:val="22"/>
        </w:rPr>
        <w:tab/>
      </w:r>
      <w:r w:rsidR="008B47F7">
        <w:rPr>
          <w:rFonts w:ascii="Arial" w:hAnsi="Arial"/>
          <w:sz w:val="22"/>
          <w:szCs w:val="22"/>
        </w:rPr>
        <w:t>46</w:t>
      </w:r>
    </w:p>
    <w:p w14:paraId="213431C3" w14:textId="45DEAAA4" w:rsidR="008E227C" w:rsidRDefault="002015CE" w:rsidP="00786D4B">
      <w:pPr>
        <w:tabs>
          <w:tab w:val="left" w:pos="2268"/>
          <w:tab w:val="right" w:pos="8931"/>
        </w:tabs>
        <w:spacing w:after="60"/>
        <w:ind w:left="2268" w:hanging="2268"/>
        <w:rPr>
          <w:rFonts w:ascii="Arial" w:hAnsi="Arial" w:cs="Arial"/>
          <w:sz w:val="22"/>
          <w:szCs w:val="22"/>
        </w:rPr>
      </w:pPr>
      <w:r>
        <w:rPr>
          <w:rFonts w:ascii="Arial" w:hAnsi="Arial"/>
          <w:sz w:val="22"/>
          <w:szCs w:val="22"/>
        </w:rPr>
        <w:t xml:space="preserve">Annexe </w:t>
      </w:r>
      <w:r w:rsidR="008B47F7">
        <w:rPr>
          <w:rFonts w:ascii="Arial" w:hAnsi="Arial"/>
          <w:sz w:val="22"/>
          <w:szCs w:val="22"/>
        </w:rPr>
        <w:t>5</w:t>
      </w:r>
      <w:r>
        <w:rPr>
          <w:rFonts w:ascii="Arial" w:hAnsi="Arial"/>
          <w:sz w:val="22"/>
          <w:szCs w:val="22"/>
        </w:rPr>
        <w:tab/>
        <w:t>Modèle d'accord d'accès aux voies ferrées</w:t>
      </w:r>
      <w:r>
        <w:rPr>
          <w:rFonts w:ascii="Arial" w:hAnsi="Arial"/>
          <w:sz w:val="22"/>
          <w:szCs w:val="22"/>
        </w:rPr>
        <w:tab/>
      </w:r>
      <w:r w:rsidR="008B47F7">
        <w:rPr>
          <w:rFonts w:ascii="Arial" w:hAnsi="Arial"/>
          <w:sz w:val="22"/>
          <w:szCs w:val="22"/>
        </w:rPr>
        <w:t>47</w:t>
      </w:r>
    </w:p>
    <w:p w14:paraId="41857BBF" w14:textId="3F153FF1" w:rsidR="002015CE" w:rsidRDefault="008E227C" w:rsidP="00786D4B">
      <w:pPr>
        <w:tabs>
          <w:tab w:val="left" w:pos="2268"/>
          <w:tab w:val="right" w:pos="8931"/>
        </w:tabs>
        <w:spacing w:after="60"/>
        <w:ind w:left="2268" w:hanging="2268"/>
        <w:rPr>
          <w:rFonts w:ascii="Arial" w:hAnsi="Arial" w:cs="Arial"/>
          <w:sz w:val="22"/>
          <w:szCs w:val="22"/>
        </w:rPr>
      </w:pPr>
      <w:r>
        <w:rPr>
          <w:rFonts w:ascii="Arial" w:hAnsi="Arial"/>
          <w:sz w:val="22"/>
          <w:szCs w:val="22"/>
        </w:rPr>
        <w:t xml:space="preserve">Annexe </w:t>
      </w:r>
      <w:r w:rsidR="008B47F7">
        <w:rPr>
          <w:rFonts w:ascii="Arial" w:hAnsi="Arial"/>
          <w:sz w:val="22"/>
          <w:szCs w:val="22"/>
        </w:rPr>
        <w:t>6</w:t>
      </w:r>
      <w:r>
        <w:rPr>
          <w:rFonts w:ascii="Arial" w:hAnsi="Arial"/>
          <w:sz w:val="22"/>
          <w:szCs w:val="22"/>
        </w:rPr>
        <w:tab/>
        <w:t>Modèle de demandes de capacité</w:t>
      </w:r>
      <w:r>
        <w:rPr>
          <w:rFonts w:ascii="Arial" w:hAnsi="Arial"/>
          <w:sz w:val="22"/>
          <w:szCs w:val="22"/>
        </w:rPr>
        <w:tab/>
      </w:r>
      <w:r w:rsidR="008B47F7">
        <w:rPr>
          <w:rFonts w:ascii="Arial" w:hAnsi="Arial"/>
          <w:sz w:val="22"/>
          <w:szCs w:val="22"/>
        </w:rPr>
        <w:t>48</w:t>
      </w:r>
    </w:p>
    <w:p w14:paraId="29134E66" w14:textId="75A4A9A8" w:rsidR="00433E21" w:rsidRDefault="00EC0974" w:rsidP="00786D4B">
      <w:pPr>
        <w:tabs>
          <w:tab w:val="left" w:pos="2268"/>
          <w:tab w:val="right" w:pos="8931"/>
        </w:tabs>
        <w:spacing w:after="60"/>
        <w:ind w:left="2268" w:hanging="2268"/>
        <w:rPr>
          <w:rFonts w:ascii="Arial" w:hAnsi="Arial" w:cs="Arial"/>
          <w:sz w:val="22"/>
          <w:szCs w:val="22"/>
        </w:rPr>
      </w:pPr>
      <w:r>
        <w:rPr>
          <w:rFonts w:ascii="Arial" w:hAnsi="Arial"/>
          <w:sz w:val="22"/>
          <w:szCs w:val="22"/>
        </w:rPr>
        <w:t xml:space="preserve">Annexe </w:t>
      </w:r>
      <w:r w:rsidR="008B47F7">
        <w:rPr>
          <w:rFonts w:ascii="Arial" w:hAnsi="Arial"/>
          <w:sz w:val="22"/>
          <w:szCs w:val="22"/>
        </w:rPr>
        <w:t>7</w:t>
      </w:r>
      <w:r>
        <w:rPr>
          <w:rFonts w:ascii="Arial" w:hAnsi="Arial"/>
          <w:sz w:val="22"/>
          <w:szCs w:val="22"/>
        </w:rPr>
        <w:tab/>
        <w:t>Modèle de demande ad hoc</w:t>
      </w:r>
      <w:r>
        <w:rPr>
          <w:rFonts w:ascii="Arial" w:hAnsi="Arial"/>
          <w:sz w:val="22"/>
          <w:szCs w:val="22"/>
        </w:rPr>
        <w:tab/>
      </w:r>
      <w:r w:rsidR="008B47F7">
        <w:rPr>
          <w:rFonts w:ascii="Arial" w:hAnsi="Arial"/>
          <w:sz w:val="22"/>
          <w:szCs w:val="22"/>
        </w:rPr>
        <w:t>50</w:t>
      </w:r>
    </w:p>
    <w:p w14:paraId="2DAEDD09" w14:textId="38B689E9" w:rsidR="001B022B" w:rsidRPr="006D0557" w:rsidRDefault="007A08C3" w:rsidP="00786D4B">
      <w:pPr>
        <w:tabs>
          <w:tab w:val="left" w:pos="2268"/>
          <w:tab w:val="right" w:pos="8931"/>
        </w:tabs>
        <w:spacing w:after="60"/>
        <w:ind w:left="2268" w:hanging="2268"/>
        <w:rPr>
          <w:rFonts w:ascii="Arial" w:hAnsi="Arial" w:cs="Arial"/>
          <w:sz w:val="22"/>
          <w:szCs w:val="22"/>
        </w:rPr>
      </w:pPr>
      <w:r>
        <w:rPr>
          <w:rFonts w:ascii="Arial" w:hAnsi="Arial"/>
          <w:sz w:val="22"/>
          <w:szCs w:val="22"/>
        </w:rPr>
        <w:t xml:space="preserve">Annexe </w:t>
      </w:r>
      <w:r w:rsidR="008B47F7">
        <w:rPr>
          <w:rFonts w:ascii="Arial" w:hAnsi="Arial"/>
          <w:sz w:val="22"/>
          <w:szCs w:val="22"/>
        </w:rPr>
        <w:t>8</w:t>
      </w:r>
      <w:r>
        <w:rPr>
          <w:rFonts w:ascii="Arial" w:hAnsi="Arial"/>
          <w:sz w:val="22"/>
          <w:szCs w:val="22"/>
        </w:rPr>
        <w:tab/>
        <w:t>Restrictions environnementales</w:t>
      </w:r>
      <w:r>
        <w:rPr>
          <w:rFonts w:ascii="Arial" w:hAnsi="Arial"/>
          <w:sz w:val="22"/>
          <w:szCs w:val="22"/>
        </w:rPr>
        <w:tab/>
      </w:r>
      <w:r w:rsidR="008B47F7">
        <w:rPr>
          <w:rFonts w:ascii="Arial" w:hAnsi="Arial"/>
          <w:sz w:val="22"/>
          <w:szCs w:val="22"/>
        </w:rPr>
        <w:t>51</w:t>
      </w:r>
    </w:p>
    <w:p w14:paraId="110FFD37" w14:textId="77777777" w:rsidR="00F379FB" w:rsidRPr="00026388" w:rsidRDefault="00F379FB">
      <w:pPr>
        <w:rPr>
          <w:rFonts w:ascii="Arial" w:hAnsi="Arial" w:cs="Arial"/>
        </w:rPr>
      </w:pPr>
    </w:p>
    <w:p w14:paraId="3D1C50B3" w14:textId="77777777" w:rsidR="005C40DB" w:rsidRPr="00026388" w:rsidRDefault="005C40DB" w:rsidP="00026388">
      <w:pPr>
        <w:pStyle w:val="Heading1"/>
      </w:pPr>
      <w:bookmarkStart w:id="0" w:name="_Toc125971483"/>
      <w:r>
        <w:lastRenderedPageBreak/>
        <w:t>Informations générales</w:t>
      </w:r>
      <w:bookmarkEnd w:id="0"/>
    </w:p>
    <w:p w14:paraId="3E7A9F1C" w14:textId="77777777" w:rsidR="00026388" w:rsidRDefault="00026388" w:rsidP="00026388">
      <w:pPr>
        <w:pStyle w:val="Heading2"/>
      </w:pPr>
      <w:bookmarkStart w:id="1" w:name="_Toc125971484"/>
      <w:r>
        <w:t>Introduction</w:t>
      </w:r>
      <w:bookmarkEnd w:id="1"/>
    </w:p>
    <w:p w14:paraId="01782FB7" w14:textId="25B5C8B8" w:rsidR="006940C0" w:rsidRPr="006940C0" w:rsidRDefault="4451F651" w:rsidP="4451F651">
      <w:pPr>
        <w:shd w:val="clear" w:color="auto" w:fill="FFFFFF" w:themeFill="background1"/>
        <w:spacing w:after="120"/>
        <w:ind w:left="709"/>
        <w:rPr>
          <w:rFonts w:ascii="Arial" w:hAnsi="Arial"/>
          <w:sz w:val="22"/>
          <w:szCs w:val="22"/>
        </w:rPr>
      </w:pPr>
      <w:r w:rsidRPr="4451F651">
        <w:rPr>
          <w:rFonts w:ascii="Arial" w:hAnsi="Arial"/>
          <w:sz w:val="22"/>
          <w:szCs w:val="22"/>
        </w:rPr>
        <w:t xml:space="preserve">Translink est le premier opérateur de transports en commun d’Irlande du Nord et est l’un de ses plus importants employeurs avec plus que 4 000 employés et un chiffre d’affaires </w:t>
      </w:r>
      <w:r w:rsidR="0080667D">
        <w:rPr>
          <w:rFonts w:ascii="Arial" w:hAnsi="Arial"/>
          <w:sz w:val="22"/>
          <w:szCs w:val="22"/>
        </w:rPr>
        <w:t xml:space="preserve">normal </w:t>
      </w:r>
      <w:r w:rsidRPr="4451F651">
        <w:rPr>
          <w:rFonts w:ascii="Arial" w:hAnsi="Arial"/>
          <w:sz w:val="22"/>
          <w:szCs w:val="22"/>
        </w:rPr>
        <w:t xml:space="preserve">de plus de </w:t>
      </w:r>
      <w:r w:rsidR="0031664A">
        <w:rPr>
          <w:rFonts w:ascii="Arial" w:hAnsi="Arial"/>
          <w:sz w:val="22"/>
          <w:szCs w:val="22"/>
        </w:rPr>
        <w:t>300</w:t>
      </w:r>
      <w:r w:rsidRPr="4451F651">
        <w:rPr>
          <w:rFonts w:ascii="Arial" w:hAnsi="Arial"/>
          <w:sz w:val="22"/>
          <w:szCs w:val="22"/>
        </w:rPr>
        <w:t xml:space="preserve"> millions de livres sterling.</w:t>
      </w:r>
    </w:p>
    <w:p w14:paraId="6B699379" w14:textId="6FD8A404" w:rsidR="006940C0" w:rsidRPr="006940C0" w:rsidRDefault="4451F651" w:rsidP="4451F651">
      <w:pPr>
        <w:shd w:val="clear" w:color="auto" w:fill="FFFFFF" w:themeFill="background1"/>
        <w:spacing w:after="120"/>
        <w:ind w:left="709"/>
        <w:rPr>
          <w:rFonts w:ascii="Arial" w:hAnsi="Arial"/>
          <w:sz w:val="22"/>
          <w:szCs w:val="22"/>
        </w:rPr>
      </w:pPr>
      <w:r w:rsidRPr="4451F651">
        <w:rPr>
          <w:rFonts w:ascii="Arial" w:hAnsi="Arial"/>
          <w:sz w:val="22"/>
          <w:szCs w:val="22"/>
        </w:rPr>
        <w:t xml:space="preserve">Le Groupe Translink est composé d’une société publique non financière, </w:t>
      </w:r>
      <w:proofErr w:type="spellStart"/>
      <w:r w:rsidRPr="4451F651">
        <w:rPr>
          <w:rFonts w:ascii="Arial" w:hAnsi="Arial"/>
          <w:sz w:val="22"/>
          <w:szCs w:val="22"/>
        </w:rPr>
        <w:t>Northern</w:t>
      </w:r>
      <w:proofErr w:type="spellEnd"/>
      <w:r w:rsidRPr="4451F651">
        <w:rPr>
          <w:rFonts w:ascii="Arial" w:hAnsi="Arial"/>
          <w:sz w:val="22"/>
          <w:szCs w:val="22"/>
        </w:rPr>
        <w:t xml:space="preserve"> Ireland Transport Holding </w:t>
      </w:r>
      <w:proofErr w:type="spellStart"/>
      <w:r w:rsidRPr="4451F651">
        <w:rPr>
          <w:rFonts w:ascii="Arial" w:hAnsi="Arial"/>
          <w:sz w:val="22"/>
          <w:szCs w:val="22"/>
        </w:rPr>
        <w:t>Company</w:t>
      </w:r>
      <w:proofErr w:type="spellEnd"/>
      <w:r w:rsidRPr="4451F651">
        <w:rPr>
          <w:rFonts w:ascii="Arial" w:hAnsi="Arial"/>
          <w:sz w:val="22"/>
          <w:szCs w:val="22"/>
        </w:rPr>
        <w:t xml:space="preserve"> (NITHC), qui détient et contrôle sept entreprises privées : </w:t>
      </w:r>
      <w:proofErr w:type="spellStart"/>
      <w:r w:rsidRPr="4451F651">
        <w:rPr>
          <w:rFonts w:ascii="Arial" w:hAnsi="Arial"/>
          <w:sz w:val="22"/>
          <w:szCs w:val="22"/>
        </w:rPr>
        <w:t>Northern</w:t>
      </w:r>
      <w:proofErr w:type="spellEnd"/>
      <w:r w:rsidRPr="4451F651">
        <w:rPr>
          <w:rFonts w:ascii="Arial" w:hAnsi="Arial"/>
          <w:sz w:val="22"/>
          <w:szCs w:val="22"/>
        </w:rPr>
        <w:t xml:space="preserve"> Ireland Railways </w:t>
      </w:r>
      <w:proofErr w:type="spellStart"/>
      <w:r w:rsidRPr="4451F651">
        <w:rPr>
          <w:rFonts w:ascii="Arial" w:hAnsi="Arial"/>
          <w:sz w:val="22"/>
          <w:szCs w:val="22"/>
        </w:rPr>
        <w:t>Company</w:t>
      </w:r>
      <w:proofErr w:type="spellEnd"/>
      <w:r w:rsidRPr="4451F651">
        <w:rPr>
          <w:rFonts w:ascii="Arial" w:hAnsi="Arial"/>
          <w:sz w:val="22"/>
          <w:szCs w:val="22"/>
        </w:rPr>
        <w:t xml:space="preserve"> Limited (NIR), NIR Networks </w:t>
      </w:r>
      <w:proofErr w:type="gramStart"/>
      <w:r w:rsidRPr="4451F651">
        <w:rPr>
          <w:rFonts w:ascii="Arial" w:hAnsi="Arial"/>
          <w:sz w:val="22"/>
          <w:szCs w:val="22"/>
        </w:rPr>
        <w:t>Limited;</w:t>
      </w:r>
      <w:proofErr w:type="gramEnd"/>
      <w:r w:rsidRPr="4451F651">
        <w:rPr>
          <w:rFonts w:ascii="Arial" w:hAnsi="Arial"/>
          <w:sz w:val="22"/>
          <w:szCs w:val="22"/>
        </w:rPr>
        <w:t xml:space="preserve"> NIR Operations Limited; </w:t>
      </w:r>
      <w:proofErr w:type="spellStart"/>
      <w:r w:rsidRPr="4451F651">
        <w:rPr>
          <w:rFonts w:ascii="Arial" w:hAnsi="Arial"/>
          <w:sz w:val="22"/>
          <w:szCs w:val="22"/>
        </w:rPr>
        <w:t>Citybus</w:t>
      </w:r>
      <w:proofErr w:type="spellEnd"/>
      <w:r w:rsidRPr="4451F651">
        <w:rPr>
          <w:rFonts w:ascii="Arial" w:hAnsi="Arial"/>
          <w:sz w:val="22"/>
          <w:szCs w:val="22"/>
        </w:rPr>
        <w:t xml:space="preserve"> Limited (‘Metro’); </w:t>
      </w:r>
      <w:proofErr w:type="spellStart"/>
      <w:r w:rsidRPr="4451F651">
        <w:rPr>
          <w:rFonts w:ascii="Arial" w:hAnsi="Arial"/>
          <w:sz w:val="22"/>
          <w:szCs w:val="22"/>
        </w:rPr>
        <w:t>Flexibus</w:t>
      </w:r>
      <w:proofErr w:type="spellEnd"/>
      <w:r w:rsidRPr="4451F651">
        <w:rPr>
          <w:rFonts w:ascii="Arial" w:hAnsi="Arial"/>
          <w:sz w:val="22"/>
          <w:szCs w:val="22"/>
        </w:rPr>
        <w:t xml:space="preserve"> Limited; </w:t>
      </w:r>
      <w:proofErr w:type="spellStart"/>
      <w:r w:rsidRPr="4451F651">
        <w:rPr>
          <w:rFonts w:ascii="Arial" w:hAnsi="Arial"/>
          <w:sz w:val="22"/>
          <w:szCs w:val="22"/>
        </w:rPr>
        <w:t>Ulsterbus</w:t>
      </w:r>
      <w:proofErr w:type="spellEnd"/>
      <w:r w:rsidRPr="4451F651">
        <w:rPr>
          <w:rFonts w:ascii="Arial" w:hAnsi="Arial"/>
          <w:sz w:val="22"/>
          <w:szCs w:val="22"/>
        </w:rPr>
        <w:t xml:space="preserve"> Limited; and Translink (NI) Limited.</w:t>
      </w:r>
    </w:p>
    <w:p w14:paraId="53435CAA" w14:textId="77777777" w:rsidR="006940C0" w:rsidRPr="006940C0" w:rsidRDefault="006940C0" w:rsidP="006940C0">
      <w:pPr>
        <w:shd w:val="clear" w:color="auto" w:fill="FFFFFF"/>
        <w:spacing w:after="120"/>
        <w:ind w:left="709"/>
        <w:rPr>
          <w:rFonts w:ascii="Arial" w:hAnsi="Arial"/>
          <w:sz w:val="22"/>
          <w:szCs w:val="22"/>
        </w:rPr>
      </w:pPr>
      <w:r w:rsidRPr="006940C0">
        <w:rPr>
          <w:rFonts w:ascii="Arial" w:hAnsi="Arial"/>
          <w:sz w:val="22"/>
          <w:szCs w:val="22"/>
        </w:rPr>
        <w:t xml:space="preserve">NITHC a été établie sous le ‘Transport </w:t>
      </w:r>
      <w:proofErr w:type="spellStart"/>
      <w:r w:rsidRPr="006940C0">
        <w:rPr>
          <w:rFonts w:ascii="Arial" w:hAnsi="Arial"/>
          <w:sz w:val="22"/>
          <w:szCs w:val="22"/>
        </w:rPr>
        <w:t>Act</w:t>
      </w:r>
      <w:proofErr w:type="spellEnd"/>
      <w:r w:rsidRPr="006940C0">
        <w:rPr>
          <w:rFonts w:ascii="Arial" w:hAnsi="Arial"/>
          <w:sz w:val="22"/>
          <w:szCs w:val="22"/>
        </w:rPr>
        <w:t xml:space="preserve"> (</w:t>
      </w:r>
      <w:proofErr w:type="spellStart"/>
      <w:r w:rsidRPr="006940C0">
        <w:rPr>
          <w:rFonts w:ascii="Arial" w:hAnsi="Arial"/>
          <w:sz w:val="22"/>
          <w:szCs w:val="22"/>
        </w:rPr>
        <w:t>Northern</w:t>
      </w:r>
      <w:proofErr w:type="spellEnd"/>
      <w:r w:rsidRPr="006940C0">
        <w:rPr>
          <w:rFonts w:ascii="Arial" w:hAnsi="Arial"/>
          <w:sz w:val="22"/>
          <w:szCs w:val="22"/>
        </w:rPr>
        <w:t xml:space="preserve"> Ireland) 1967’, qui définit comme responsabilité du NIR de fournir ou assurer que soit fournis des services ferroviaires efficaces, sûrs et économiquement viables. NIR Networks Limited agit en qualité de Manager d’Infrastructure (MI) conjointement avec le NIR.</w:t>
      </w:r>
    </w:p>
    <w:p w14:paraId="2E7F8D02" w14:textId="77777777" w:rsidR="006940C0" w:rsidRPr="006940C0" w:rsidRDefault="006940C0" w:rsidP="006940C0">
      <w:pPr>
        <w:shd w:val="clear" w:color="auto" w:fill="FFFFFF"/>
        <w:spacing w:after="120"/>
        <w:ind w:left="709"/>
        <w:rPr>
          <w:rFonts w:ascii="Arial" w:hAnsi="Arial"/>
          <w:sz w:val="22"/>
          <w:szCs w:val="22"/>
        </w:rPr>
      </w:pPr>
      <w:r w:rsidRPr="006940C0">
        <w:rPr>
          <w:rFonts w:ascii="Arial" w:hAnsi="Arial"/>
          <w:sz w:val="22"/>
          <w:szCs w:val="22"/>
        </w:rPr>
        <w:t>Le réseau ferroviaire d’Irlande du Nord se compose d'environ 300 kilomètres de voies ferrées, y compris des voies simples et doubles, des gares, des points d'arrêt, des systèmes de signalisation et de communications, ainsi que des structures telles que ponts, déblais, remblais, digues, structures de défense maritime, tunnels et viaducs. 15 millions de voyages sont effectués chaque année par les chemins de fer d'Irlande du Nord.</w:t>
      </w:r>
    </w:p>
    <w:p w14:paraId="3FE9F23F" w14:textId="77777777" w:rsidR="006940C0" w:rsidRPr="006940C0" w:rsidRDefault="006940C0" w:rsidP="006940C0"/>
    <w:p w14:paraId="0CBA7F9E" w14:textId="77777777" w:rsidR="00026388" w:rsidRPr="00026388" w:rsidRDefault="00026388" w:rsidP="00026388">
      <w:pPr>
        <w:pStyle w:val="Heading2"/>
      </w:pPr>
      <w:bookmarkStart w:id="2" w:name="_Toc125971485"/>
      <w:r>
        <w:t>Objectifs</w:t>
      </w:r>
      <w:bookmarkEnd w:id="2"/>
      <w:r>
        <w:t xml:space="preserve"> </w:t>
      </w:r>
    </w:p>
    <w:p w14:paraId="10B01C3E" w14:textId="77777777" w:rsidR="00026388" w:rsidRPr="00595603" w:rsidRDefault="003B411E" w:rsidP="00471313">
      <w:pPr>
        <w:spacing w:after="120"/>
        <w:ind w:left="720"/>
        <w:rPr>
          <w:rFonts w:ascii="Arial" w:hAnsi="Arial" w:cs="Arial"/>
          <w:sz w:val="22"/>
          <w:szCs w:val="22"/>
        </w:rPr>
      </w:pPr>
      <w:r>
        <w:rPr>
          <w:rFonts w:ascii="Arial" w:hAnsi="Arial"/>
          <w:sz w:val="22"/>
          <w:szCs w:val="22"/>
        </w:rPr>
        <w:t xml:space="preserve">Le but de ce document de référence du réseau est de fournir aux </w:t>
      </w:r>
      <w:r w:rsidR="00E80B3D">
        <w:rPr>
          <w:rFonts w:ascii="Arial" w:hAnsi="Arial"/>
          <w:sz w:val="22"/>
          <w:szCs w:val="22"/>
        </w:rPr>
        <w:t>demandeurs</w:t>
      </w:r>
      <w:r>
        <w:rPr>
          <w:rFonts w:ascii="Arial" w:hAnsi="Arial"/>
          <w:sz w:val="22"/>
          <w:szCs w:val="22"/>
        </w:rPr>
        <w:t xml:space="preserve"> potentiels les informations essentielles nécessaires pour présenter une demande d’accès ou d’utilisation de l’infrast</w:t>
      </w:r>
      <w:r w:rsidR="00500C91">
        <w:rPr>
          <w:rFonts w:ascii="Arial" w:hAnsi="Arial"/>
          <w:sz w:val="22"/>
          <w:szCs w:val="22"/>
        </w:rPr>
        <w:t xml:space="preserve">ructure ferroviaire </w:t>
      </w:r>
      <w:r w:rsidR="00C65539">
        <w:rPr>
          <w:rFonts w:ascii="Arial" w:hAnsi="Arial"/>
          <w:sz w:val="22"/>
          <w:szCs w:val="22"/>
        </w:rPr>
        <w:t>au pays de</w:t>
      </w:r>
      <w:r w:rsidR="00500C91">
        <w:rPr>
          <w:rFonts w:ascii="Arial" w:hAnsi="Arial"/>
          <w:sz w:val="22"/>
          <w:szCs w:val="22"/>
        </w:rPr>
        <w:t xml:space="preserve"> l’Irlande du Nord</w:t>
      </w:r>
      <w:r>
        <w:rPr>
          <w:rFonts w:ascii="Arial" w:hAnsi="Arial"/>
          <w:sz w:val="22"/>
          <w:szCs w:val="22"/>
        </w:rPr>
        <w:t>.</w:t>
      </w:r>
    </w:p>
    <w:p w14:paraId="1B4121FD" w14:textId="77777777" w:rsidR="00026388" w:rsidRDefault="00864743" w:rsidP="00471313">
      <w:pPr>
        <w:spacing w:after="120"/>
        <w:ind w:left="720"/>
        <w:rPr>
          <w:rFonts w:ascii="Arial" w:hAnsi="Arial" w:cs="Arial"/>
          <w:sz w:val="22"/>
          <w:szCs w:val="22"/>
        </w:rPr>
      </w:pPr>
      <w:r>
        <w:rPr>
          <w:rFonts w:ascii="Arial" w:hAnsi="Arial"/>
          <w:sz w:val="22"/>
          <w:szCs w:val="22"/>
        </w:rPr>
        <w:t>C</w:t>
      </w:r>
      <w:r w:rsidR="0006709F">
        <w:rPr>
          <w:rFonts w:ascii="Arial" w:hAnsi="Arial"/>
          <w:sz w:val="22"/>
          <w:szCs w:val="22"/>
        </w:rPr>
        <w:t>e document de référence du réseau</w:t>
      </w:r>
      <w:r>
        <w:rPr>
          <w:rFonts w:ascii="Arial" w:hAnsi="Arial"/>
          <w:sz w:val="22"/>
          <w:szCs w:val="22"/>
        </w:rPr>
        <w:t xml:space="preserve"> est </w:t>
      </w:r>
      <w:proofErr w:type="spellStart"/>
      <w:proofErr w:type="gramStart"/>
      <w:r>
        <w:rPr>
          <w:rFonts w:ascii="Arial" w:hAnsi="Arial"/>
          <w:sz w:val="22"/>
          <w:szCs w:val="22"/>
        </w:rPr>
        <w:t>publie</w:t>
      </w:r>
      <w:proofErr w:type="spellEnd"/>
      <w:proofErr w:type="gramEnd"/>
      <w:r w:rsidR="0006709F">
        <w:rPr>
          <w:rFonts w:ascii="Arial" w:hAnsi="Arial"/>
          <w:sz w:val="22"/>
          <w:szCs w:val="22"/>
        </w:rPr>
        <w:t xml:space="preserve"> en réponse à l'article 13 du Règlement sur l'infrastructure ferroviaire (accès, gestion et octroi de licences aux entreprises ferroviaires) de 2016 (Irlande du Nord, SRNI 2016/420).</w:t>
      </w:r>
    </w:p>
    <w:p w14:paraId="16F590A6" w14:textId="77777777" w:rsidR="00026388" w:rsidRDefault="00026388" w:rsidP="00026388">
      <w:pPr>
        <w:pStyle w:val="Heading2"/>
      </w:pPr>
      <w:bookmarkStart w:id="3" w:name="_Toc125971486"/>
      <w:r>
        <w:t>Cadre juridique</w:t>
      </w:r>
      <w:bookmarkEnd w:id="3"/>
    </w:p>
    <w:p w14:paraId="281ECC31" w14:textId="3F9EBD04" w:rsidR="006D0557" w:rsidRDefault="007819F2" w:rsidP="007E0117">
      <w:pPr>
        <w:spacing w:after="120"/>
        <w:ind w:left="851"/>
        <w:rPr>
          <w:rFonts w:ascii="Arial" w:hAnsi="Arial"/>
          <w:sz w:val="22"/>
          <w:szCs w:val="22"/>
        </w:rPr>
      </w:pPr>
      <w:r>
        <w:rPr>
          <w:rFonts w:ascii="Arial" w:hAnsi="Arial"/>
          <w:sz w:val="22"/>
          <w:szCs w:val="22"/>
        </w:rPr>
        <w:t>Le cadre juridique plus large du secteur ferroviaire en Irlande du Nord est régi par une série de textes législatifs, dont certains s'appliquent à la fois à la Grande-Bretagne et à l'Irlande du Nord et d'autres uniquement à l'Irlande du Nord.  Le tableau 1 au verso résume les principaux documents législatifs actuellement en vigueur.</w:t>
      </w:r>
    </w:p>
    <w:p w14:paraId="47C617B9" w14:textId="67B5A482" w:rsidR="00E87875" w:rsidRPr="008704BC" w:rsidRDefault="00E87875" w:rsidP="007E0117">
      <w:pPr>
        <w:spacing w:after="120"/>
        <w:ind w:left="851"/>
        <w:rPr>
          <w:rFonts w:ascii="Arial" w:hAnsi="Arial"/>
          <w:b/>
          <w:bCs/>
          <w:sz w:val="22"/>
          <w:szCs w:val="22"/>
        </w:rPr>
      </w:pPr>
      <w:r w:rsidRPr="008704BC">
        <w:rPr>
          <w:rFonts w:ascii="Arial" w:hAnsi="Arial"/>
          <w:b/>
          <w:bCs/>
          <w:sz w:val="22"/>
          <w:szCs w:val="22"/>
        </w:rPr>
        <w:t>Note Importante</w:t>
      </w:r>
    </w:p>
    <w:p w14:paraId="106828E3" w14:textId="5C525E8C" w:rsidR="007819F2" w:rsidRPr="008704BC" w:rsidRDefault="00E87875" w:rsidP="0092025B">
      <w:pPr>
        <w:pStyle w:val="ListParagraph"/>
        <w:numPr>
          <w:ilvl w:val="0"/>
          <w:numId w:val="29"/>
        </w:numPr>
        <w:spacing w:after="120"/>
        <w:rPr>
          <w:rFonts w:ascii="Arial" w:hAnsi="Arial" w:cs="Arial"/>
          <w:sz w:val="22"/>
          <w:szCs w:val="22"/>
        </w:rPr>
      </w:pPr>
      <w:r w:rsidRPr="008704BC">
        <w:rPr>
          <w:rFonts w:ascii="Arial" w:hAnsi="Arial" w:cs="Arial"/>
          <w:sz w:val="22"/>
          <w:szCs w:val="22"/>
        </w:rPr>
        <w:t>L</w:t>
      </w:r>
      <w:r w:rsidR="00FE187F" w:rsidRPr="008704BC">
        <w:rPr>
          <w:rFonts w:ascii="Arial" w:hAnsi="Arial" w:cs="Arial"/>
          <w:sz w:val="22"/>
          <w:szCs w:val="22"/>
        </w:rPr>
        <w:t>e tableau suivant a pour but de fournir un aperçu général et ne doit pas être considéré comme une liste exhaustive</w:t>
      </w:r>
      <w:r w:rsidRPr="008704BC">
        <w:rPr>
          <w:rFonts w:ascii="Arial" w:hAnsi="Arial" w:cs="Arial"/>
          <w:sz w:val="22"/>
          <w:szCs w:val="22"/>
        </w:rPr>
        <w:t>.</w:t>
      </w:r>
    </w:p>
    <w:p w14:paraId="7A233F3A" w14:textId="4581F70D" w:rsidR="00637D86" w:rsidRPr="00515897" w:rsidRDefault="00637D86" w:rsidP="0092025B">
      <w:pPr>
        <w:pStyle w:val="ListParagraph"/>
        <w:numPr>
          <w:ilvl w:val="0"/>
          <w:numId w:val="29"/>
        </w:numPr>
        <w:spacing w:after="120"/>
        <w:rPr>
          <w:rFonts w:ascii="Arial" w:hAnsi="Arial" w:cs="Arial"/>
          <w:sz w:val="22"/>
          <w:szCs w:val="22"/>
          <w:lang w:val="en-GB"/>
        </w:rPr>
      </w:pPr>
      <w:r w:rsidRPr="00515897">
        <w:rPr>
          <w:rFonts w:ascii="Arial" w:hAnsi="Arial" w:cs="Arial"/>
          <w:sz w:val="22"/>
          <w:szCs w:val="22"/>
        </w:rPr>
        <w:t xml:space="preserve">Il se peut que des changements et des effets dans cette législation n'aient pas encore été enregistrés ou appliqués à la suite de la sortie de l'UE / Brexit le 1er </w:t>
      </w:r>
      <w:proofErr w:type="gramStart"/>
      <w:r w:rsidRPr="00515897">
        <w:rPr>
          <w:rFonts w:ascii="Arial" w:hAnsi="Arial" w:cs="Arial"/>
          <w:sz w:val="22"/>
          <w:szCs w:val="22"/>
        </w:rPr>
        <w:t>Janvier</w:t>
      </w:r>
      <w:proofErr w:type="gramEnd"/>
      <w:r w:rsidRPr="00515897">
        <w:rPr>
          <w:rFonts w:ascii="Arial" w:hAnsi="Arial" w:cs="Arial"/>
          <w:sz w:val="22"/>
          <w:szCs w:val="22"/>
        </w:rPr>
        <w:t xml:space="preserve"> 2021. Toute modification des exigences sera appliquée le cas échéant.</w:t>
      </w:r>
    </w:p>
    <w:p w14:paraId="6BA2B6F9" w14:textId="77777777" w:rsidR="00E87875" w:rsidRPr="00E87875" w:rsidRDefault="00E87875" w:rsidP="00637D86">
      <w:pPr>
        <w:pStyle w:val="ListParagraph"/>
        <w:spacing w:after="120"/>
        <w:ind w:left="1211"/>
        <w:rPr>
          <w:rFonts w:ascii="Arial" w:hAnsi="Arial" w:cs="Arial"/>
          <w:sz w:val="22"/>
          <w:szCs w:val="22"/>
        </w:rPr>
      </w:pP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4"/>
        <w:gridCol w:w="1701"/>
        <w:gridCol w:w="3232"/>
        <w:gridCol w:w="1843"/>
      </w:tblGrid>
      <w:tr w:rsidR="005D64F0" w:rsidRPr="00EB3CB7" w14:paraId="2C6A44EC" w14:textId="77777777" w:rsidTr="00161A35">
        <w:trPr>
          <w:cantSplit/>
          <w:trHeight w:val="341"/>
          <w:tblHeader/>
        </w:trPr>
        <w:tc>
          <w:tcPr>
            <w:tcW w:w="1844" w:type="dxa"/>
            <w:shd w:val="clear" w:color="auto" w:fill="8DB3E2"/>
          </w:tcPr>
          <w:p w14:paraId="0C765C20" w14:textId="77777777" w:rsidR="005D64F0" w:rsidRPr="00154C93" w:rsidRDefault="005D64F0" w:rsidP="007B5BD3">
            <w:pPr>
              <w:keepNext/>
              <w:rPr>
                <w:rFonts w:ascii="Arial" w:hAnsi="Arial" w:cs="Arial"/>
                <w:b/>
                <w:sz w:val="20"/>
                <w:szCs w:val="20"/>
              </w:rPr>
            </w:pPr>
            <w:r>
              <w:rPr>
                <w:rFonts w:ascii="Arial" w:hAnsi="Arial"/>
                <w:b/>
                <w:sz w:val="20"/>
                <w:szCs w:val="20"/>
              </w:rPr>
              <w:lastRenderedPageBreak/>
              <w:t>Termes</w:t>
            </w:r>
          </w:p>
        </w:tc>
        <w:tc>
          <w:tcPr>
            <w:tcW w:w="1984" w:type="dxa"/>
            <w:shd w:val="clear" w:color="auto" w:fill="8DB3E2"/>
          </w:tcPr>
          <w:p w14:paraId="7E3A90C5" w14:textId="77777777" w:rsidR="005D64F0" w:rsidRPr="00154C93" w:rsidRDefault="005D64F0" w:rsidP="00D11A2C">
            <w:pPr>
              <w:rPr>
                <w:rFonts w:ascii="Arial" w:hAnsi="Arial" w:cs="Arial"/>
                <w:b/>
                <w:sz w:val="20"/>
                <w:szCs w:val="20"/>
              </w:rPr>
            </w:pPr>
            <w:r>
              <w:rPr>
                <w:rFonts w:ascii="Arial" w:hAnsi="Arial"/>
                <w:b/>
                <w:sz w:val="20"/>
                <w:szCs w:val="20"/>
              </w:rPr>
              <w:t>Sujet</w:t>
            </w:r>
          </w:p>
        </w:tc>
        <w:tc>
          <w:tcPr>
            <w:tcW w:w="1701" w:type="dxa"/>
            <w:shd w:val="clear" w:color="auto" w:fill="8DB3E2"/>
          </w:tcPr>
          <w:p w14:paraId="38D0CD09" w14:textId="77777777" w:rsidR="005D64F0" w:rsidRPr="00154C93" w:rsidRDefault="005D64F0" w:rsidP="00D11A2C">
            <w:pPr>
              <w:rPr>
                <w:rFonts w:ascii="Arial" w:hAnsi="Arial" w:cs="Arial"/>
                <w:b/>
                <w:sz w:val="20"/>
                <w:szCs w:val="20"/>
              </w:rPr>
            </w:pPr>
            <w:r>
              <w:rPr>
                <w:rFonts w:ascii="Arial" w:hAnsi="Arial"/>
                <w:b/>
                <w:sz w:val="20"/>
                <w:szCs w:val="20"/>
              </w:rPr>
              <w:t>Référence</w:t>
            </w:r>
          </w:p>
        </w:tc>
        <w:tc>
          <w:tcPr>
            <w:tcW w:w="3232" w:type="dxa"/>
            <w:shd w:val="clear" w:color="auto" w:fill="8DB3E2"/>
          </w:tcPr>
          <w:p w14:paraId="629ABCEC" w14:textId="77777777" w:rsidR="005D64F0" w:rsidRPr="00154C93" w:rsidRDefault="005D64F0" w:rsidP="00D11A2C">
            <w:pPr>
              <w:rPr>
                <w:rFonts w:ascii="Arial" w:hAnsi="Arial" w:cs="Arial"/>
                <w:b/>
                <w:sz w:val="20"/>
                <w:szCs w:val="20"/>
              </w:rPr>
            </w:pPr>
            <w:r>
              <w:rPr>
                <w:rFonts w:ascii="Arial" w:hAnsi="Arial"/>
                <w:b/>
                <w:sz w:val="20"/>
                <w:szCs w:val="20"/>
              </w:rPr>
              <w:t>Législation applicable en Irlande du Nord</w:t>
            </w:r>
          </w:p>
        </w:tc>
        <w:tc>
          <w:tcPr>
            <w:tcW w:w="1843" w:type="dxa"/>
            <w:shd w:val="clear" w:color="auto" w:fill="8DB3E2"/>
          </w:tcPr>
          <w:p w14:paraId="2EE5C737" w14:textId="77777777" w:rsidR="005D64F0" w:rsidRPr="00154C93" w:rsidRDefault="005D64F0" w:rsidP="00D11A2C">
            <w:pPr>
              <w:rPr>
                <w:rFonts w:ascii="Arial" w:hAnsi="Arial" w:cs="Arial"/>
                <w:b/>
                <w:sz w:val="20"/>
                <w:szCs w:val="20"/>
              </w:rPr>
            </w:pPr>
            <w:r>
              <w:rPr>
                <w:rFonts w:ascii="Arial" w:hAnsi="Arial"/>
                <w:b/>
                <w:sz w:val="20"/>
                <w:szCs w:val="20"/>
              </w:rPr>
              <w:t>Lien</w:t>
            </w:r>
          </w:p>
        </w:tc>
      </w:tr>
      <w:tr w:rsidR="00500C91" w:rsidRPr="00EB3CB7" w14:paraId="2AA559D4" w14:textId="77777777" w:rsidTr="00161A35">
        <w:trPr>
          <w:cantSplit/>
        </w:trPr>
        <w:tc>
          <w:tcPr>
            <w:tcW w:w="1844" w:type="dxa"/>
            <w:vMerge w:val="restart"/>
            <w:shd w:val="clear" w:color="auto" w:fill="auto"/>
          </w:tcPr>
          <w:p w14:paraId="7E901B03" w14:textId="77777777" w:rsidR="00500C91" w:rsidRPr="00EB3CB7" w:rsidRDefault="00500C91" w:rsidP="00500C91">
            <w:pPr>
              <w:keepNext/>
              <w:rPr>
                <w:rFonts w:ascii="Arial" w:hAnsi="Arial" w:cs="Arial"/>
                <w:sz w:val="20"/>
                <w:szCs w:val="20"/>
              </w:rPr>
            </w:pPr>
            <w:r>
              <w:rPr>
                <w:rFonts w:ascii="Arial" w:hAnsi="Arial"/>
                <w:sz w:val="20"/>
                <w:szCs w:val="20"/>
              </w:rPr>
              <w:t>Législation primaire</w:t>
            </w:r>
          </w:p>
        </w:tc>
        <w:tc>
          <w:tcPr>
            <w:tcW w:w="1984" w:type="dxa"/>
            <w:shd w:val="clear" w:color="auto" w:fill="auto"/>
          </w:tcPr>
          <w:p w14:paraId="1F72F646" w14:textId="77777777" w:rsidR="00500C91" w:rsidRDefault="00500C91" w:rsidP="00500C91">
            <w:pPr>
              <w:rPr>
                <w:rFonts w:ascii="Arial" w:hAnsi="Arial" w:cs="Arial"/>
                <w:sz w:val="20"/>
                <w:szCs w:val="20"/>
              </w:rPr>
            </w:pPr>
          </w:p>
          <w:p w14:paraId="159DC049" w14:textId="77777777" w:rsidR="00500C91" w:rsidRPr="00EB3CB7" w:rsidRDefault="00500C91" w:rsidP="00500C91">
            <w:pPr>
              <w:rPr>
                <w:rFonts w:ascii="Arial" w:hAnsi="Arial" w:cs="Arial"/>
                <w:sz w:val="20"/>
                <w:szCs w:val="20"/>
              </w:rPr>
            </w:pPr>
            <w:r>
              <w:rPr>
                <w:rFonts w:ascii="Arial" w:hAnsi="Arial"/>
                <w:sz w:val="20"/>
                <w:szCs w:val="20"/>
              </w:rPr>
              <w:t>Transport</w:t>
            </w:r>
          </w:p>
        </w:tc>
        <w:tc>
          <w:tcPr>
            <w:tcW w:w="1701" w:type="dxa"/>
            <w:shd w:val="clear" w:color="auto" w:fill="auto"/>
          </w:tcPr>
          <w:p w14:paraId="20862213" w14:textId="77777777" w:rsidR="00500C91" w:rsidRPr="00EB3CB7" w:rsidRDefault="00500C91" w:rsidP="00500C91">
            <w:pPr>
              <w:rPr>
                <w:rFonts w:ascii="Arial" w:hAnsi="Arial" w:cs="Arial"/>
                <w:sz w:val="20"/>
                <w:szCs w:val="20"/>
              </w:rPr>
            </w:pPr>
            <w:r>
              <w:rPr>
                <w:rFonts w:ascii="Arial" w:hAnsi="Arial"/>
                <w:sz w:val="20"/>
                <w:szCs w:val="20"/>
              </w:rPr>
              <w:t>1967 Chapitre 37</w:t>
            </w:r>
          </w:p>
        </w:tc>
        <w:tc>
          <w:tcPr>
            <w:tcW w:w="3232" w:type="dxa"/>
            <w:shd w:val="clear" w:color="auto" w:fill="auto"/>
          </w:tcPr>
          <w:p w14:paraId="2B37F48D" w14:textId="77777777" w:rsidR="00500C91" w:rsidRPr="00EB3CB7" w:rsidRDefault="00500C91" w:rsidP="00500C91">
            <w:pPr>
              <w:rPr>
                <w:rFonts w:ascii="Arial" w:hAnsi="Arial" w:cs="Arial"/>
                <w:sz w:val="20"/>
                <w:szCs w:val="20"/>
              </w:rPr>
            </w:pPr>
            <w:r>
              <w:rPr>
                <w:rFonts w:ascii="Arial" w:hAnsi="Arial"/>
                <w:sz w:val="20"/>
                <w:szCs w:val="20"/>
              </w:rPr>
              <w:t xml:space="preserve">Loi sur les transports (Transport </w:t>
            </w:r>
            <w:proofErr w:type="spellStart"/>
            <w:r>
              <w:rPr>
                <w:rFonts w:ascii="Arial" w:hAnsi="Arial"/>
                <w:sz w:val="20"/>
                <w:szCs w:val="20"/>
              </w:rPr>
              <w:t>Act</w:t>
            </w:r>
            <w:proofErr w:type="spellEnd"/>
            <w:r>
              <w:rPr>
                <w:rFonts w:ascii="Arial" w:hAnsi="Arial"/>
                <w:sz w:val="20"/>
                <w:szCs w:val="20"/>
              </w:rPr>
              <w:t>, Irlande du Nord) 1967</w:t>
            </w:r>
          </w:p>
        </w:tc>
        <w:tc>
          <w:tcPr>
            <w:tcW w:w="1843" w:type="dxa"/>
          </w:tcPr>
          <w:p w14:paraId="3318EA5F" w14:textId="77777777" w:rsidR="00500C91" w:rsidRPr="00EB3CB7" w:rsidRDefault="00500C91" w:rsidP="00500C91">
            <w:pPr>
              <w:rPr>
                <w:rFonts w:ascii="Arial" w:hAnsi="Arial" w:cs="Arial"/>
                <w:sz w:val="20"/>
                <w:szCs w:val="20"/>
              </w:rPr>
            </w:pPr>
            <w:hyperlink r:id="rId11" w:history="1">
              <w:r>
                <w:rPr>
                  <w:rStyle w:val="Hyperlink"/>
                  <w:rFonts w:ascii="Arial" w:hAnsi="Arial" w:cs="Arial"/>
                  <w:sz w:val="20"/>
                  <w:szCs w:val="20"/>
                </w:rPr>
                <w:t>1967/37</w:t>
              </w:r>
            </w:hyperlink>
            <w:r>
              <w:rPr>
                <w:rFonts w:ascii="Arial" w:hAnsi="Arial" w:cs="Arial"/>
                <w:sz w:val="20"/>
                <w:szCs w:val="20"/>
              </w:rPr>
              <w:t xml:space="preserve"> </w:t>
            </w:r>
          </w:p>
        </w:tc>
      </w:tr>
      <w:tr w:rsidR="00500C91" w:rsidRPr="00EB3CB7" w14:paraId="47248D26" w14:textId="77777777" w:rsidTr="00161A35">
        <w:trPr>
          <w:cantSplit/>
        </w:trPr>
        <w:tc>
          <w:tcPr>
            <w:tcW w:w="1844" w:type="dxa"/>
            <w:vMerge/>
            <w:shd w:val="clear" w:color="auto" w:fill="auto"/>
          </w:tcPr>
          <w:p w14:paraId="08CE6F91" w14:textId="77777777" w:rsidR="00500C91" w:rsidRPr="00EB3CB7" w:rsidRDefault="00500C91" w:rsidP="00500C91">
            <w:pPr>
              <w:keepNext/>
              <w:rPr>
                <w:rFonts w:ascii="Arial" w:hAnsi="Arial" w:cs="Arial"/>
                <w:sz w:val="20"/>
                <w:szCs w:val="20"/>
              </w:rPr>
            </w:pPr>
          </w:p>
        </w:tc>
        <w:tc>
          <w:tcPr>
            <w:tcW w:w="1984" w:type="dxa"/>
            <w:shd w:val="clear" w:color="auto" w:fill="auto"/>
          </w:tcPr>
          <w:p w14:paraId="0BA9C2CB" w14:textId="77777777" w:rsidR="00500C91" w:rsidRDefault="00500C91" w:rsidP="00500C91">
            <w:pPr>
              <w:rPr>
                <w:rFonts w:ascii="Arial" w:hAnsi="Arial" w:cs="Arial"/>
                <w:sz w:val="20"/>
                <w:szCs w:val="20"/>
              </w:rPr>
            </w:pPr>
            <w:r>
              <w:rPr>
                <w:rFonts w:ascii="Arial" w:hAnsi="Arial"/>
                <w:sz w:val="20"/>
                <w:szCs w:val="20"/>
              </w:rPr>
              <w:t>Transport</w:t>
            </w:r>
          </w:p>
        </w:tc>
        <w:tc>
          <w:tcPr>
            <w:tcW w:w="1701" w:type="dxa"/>
            <w:shd w:val="clear" w:color="auto" w:fill="auto"/>
          </w:tcPr>
          <w:p w14:paraId="2BB883F1" w14:textId="77777777" w:rsidR="00500C91" w:rsidRPr="00EB3CB7" w:rsidRDefault="00500C91" w:rsidP="00500C91">
            <w:pPr>
              <w:rPr>
                <w:rFonts w:ascii="Arial" w:hAnsi="Arial" w:cs="Arial"/>
                <w:sz w:val="20"/>
                <w:szCs w:val="20"/>
              </w:rPr>
            </w:pPr>
            <w:r>
              <w:rPr>
                <w:rFonts w:ascii="Arial" w:hAnsi="Arial"/>
                <w:sz w:val="20"/>
                <w:szCs w:val="20"/>
              </w:rPr>
              <w:t>2011 Chapitre 11</w:t>
            </w:r>
          </w:p>
        </w:tc>
        <w:tc>
          <w:tcPr>
            <w:tcW w:w="3232" w:type="dxa"/>
            <w:shd w:val="clear" w:color="auto" w:fill="auto"/>
          </w:tcPr>
          <w:p w14:paraId="0C72282A" w14:textId="77777777" w:rsidR="00500C91" w:rsidRPr="00EB3CB7" w:rsidRDefault="00500C91" w:rsidP="00500C91">
            <w:pPr>
              <w:rPr>
                <w:rFonts w:ascii="Arial" w:hAnsi="Arial" w:cs="Arial"/>
                <w:sz w:val="20"/>
                <w:szCs w:val="20"/>
              </w:rPr>
            </w:pPr>
            <w:r>
              <w:rPr>
                <w:rFonts w:ascii="Arial" w:hAnsi="Arial"/>
                <w:sz w:val="20"/>
                <w:szCs w:val="20"/>
              </w:rPr>
              <w:t xml:space="preserve">Loi sur les transports (Transport </w:t>
            </w:r>
            <w:proofErr w:type="spellStart"/>
            <w:r>
              <w:rPr>
                <w:rFonts w:ascii="Arial" w:hAnsi="Arial"/>
                <w:sz w:val="20"/>
                <w:szCs w:val="20"/>
              </w:rPr>
              <w:t>Act</w:t>
            </w:r>
            <w:proofErr w:type="spellEnd"/>
            <w:r>
              <w:rPr>
                <w:rFonts w:ascii="Arial" w:hAnsi="Arial"/>
                <w:sz w:val="20"/>
                <w:szCs w:val="20"/>
              </w:rPr>
              <w:t>, Irlande du Nord) 2011</w:t>
            </w:r>
          </w:p>
        </w:tc>
        <w:tc>
          <w:tcPr>
            <w:tcW w:w="1843" w:type="dxa"/>
          </w:tcPr>
          <w:p w14:paraId="15CE5915" w14:textId="77777777" w:rsidR="00500C91" w:rsidRPr="00EB3CB7" w:rsidRDefault="00500C91" w:rsidP="00500C91">
            <w:pPr>
              <w:rPr>
                <w:rFonts w:ascii="Arial" w:hAnsi="Arial" w:cs="Arial"/>
                <w:sz w:val="20"/>
                <w:szCs w:val="20"/>
              </w:rPr>
            </w:pPr>
            <w:hyperlink r:id="rId12" w:history="1">
              <w:r>
                <w:rPr>
                  <w:rStyle w:val="Hyperlink"/>
                  <w:rFonts w:ascii="Arial" w:hAnsi="Arial" w:cs="Arial"/>
                  <w:sz w:val="20"/>
                  <w:szCs w:val="20"/>
                </w:rPr>
                <w:t>2011/11</w:t>
              </w:r>
            </w:hyperlink>
            <w:r>
              <w:rPr>
                <w:rFonts w:ascii="Arial" w:hAnsi="Arial" w:cs="Arial"/>
                <w:sz w:val="20"/>
                <w:szCs w:val="20"/>
              </w:rPr>
              <w:t xml:space="preserve"> </w:t>
            </w:r>
          </w:p>
        </w:tc>
      </w:tr>
      <w:tr w:rsidR="00500C91" w:rsidRPr="00EB3CB7" w14:paraId="59BAA6F1" w14:textId="77777777" w:rsidTr="00161A35">
        <w:trPr>
          <w:cantSplit/>
        </w:trPr>
        <w:tc>
          <w:tcPr>
            <w:tcW w:w="1844" w:type="dxa"/>
            <w:vMerge/>
            <w:shd w:val="clear" w:color="auto" w:fill="auto"/>
          </w:tcPr>
          <w:p w14:paraId="61CDCEAD" w14:textId="77777777" w:rsidR="00500C91" w:rsidRPr="00EB3CB7" w:rsidRDefault="00500C91" w:rsidP="00500C91">
            <w:pPr>
              <w:keepNext/>
              <w:rPr>
                <w:rFonts w:ascii="Arial" w:hAnsi="Arial" w:cs="Arial"/>
                <w:sz w:val="20"/>
                <w:szCs w:val="20"/>
              </w:rPr>
            </w:pPr>
          </w:p>
        </w:tc>
        <w:tc>
          <w:tcPr>
            <w:tcW w:w="1984" w:type="dxa"/>
            <w:shd w:val="clear" w:color="auto" w:fill="auto"/>
          </w:tcPr>
          <w:p w14:paraId="759FB4FC" w14:textId="77777777" w:rsidR="00500C91" w:rsidRDefault="00500C91" w:rsidP="00500C91">
            <w:pPr>
              <w:rPr>
                <w:rFonts w:ascii="Arial" w:hAnsi="Arial" w:cs="Arial"/>
                <w:sz w:val="20"/>
                <w:szCs w:val="20"/>
              </w:rPr>
            </w:pPr>
            <w:r>
              <w:rPr>
                <w:rFonts w:ascii="Arial" w:hAnsi="Arial"/>
                <w:sz w:val="20"/>
                <w:szCs w:val="20"/>
              </w:rPr>
              <w:t>Sécurité ferroviaire</w:t>
            </w:r>
          </w:p>
        </w:tc>
        <w:tc>
          <w:tcPr>
            <w:tcW w:w="1701" w:type="dxa"/>
            <w:shd w:val="clear" w:color="auto" w:fill="auto"/>
          </w:tcPr>
          <w:p w14:paraId="25AEE680" w14:textId="77777777" w:rsidR="00500C91" w:rsidRPr="00EB3CB7" w:rsidRDefault="00500C91" w:rsidP="00500C91">
            <w:pPr>
              <w:rPr>
                <w:rFonts w:ascii="Arial" w:hAnsi="Arial" w:cs="Arial"/>
                <w:sz w:val="20"/>
                <w:szCs w:val="20"/>
              </w:rPr>
            </w:pPr>
            <w:r>
              <w:rPr>
                <w:rFonts w:ascii="Arial" w:hAnsi="Arial"/>
                <w:sz w:val="20"/>
                <w:szCs w:val="20"/>
              </w:rPr>
              <w:t>2002 Chapitre 8</w:t>
            </w:r>
          </w:p>
        </w:tc>
        <w:tc>
          <w:tcPr>
            <w:tcW w:w="3232" w:type="dxa"/>
            <w:shd w:val="clear" w:color="auto" w:fill="auto"/>
          </w:tcPr>
          <w:p w14:paraId="30270F9D" w14:textId="77777777" w:rsidR="00500C91" w:rsidRPr="00EB3CB7" w:rsidRDefault="00500C91" w:rsidP="00500C91">
            <w:pPr>
              <w:rPr>
                <w:rFonts w:ascii="Arial" w:hAnsi="Arial" w:cs="Arial"/>
                <w:sz w:val="20"/>
                <w:szCs w:val="20"/>
              </w:rPr>
            </w:pPr>
            <w:r>
              <w:rPr>
                <w:rFonts w:ascii="Arial" w:hAnsi="Arial"/>
                <w:sz w:val="20"/>
                <w:szCs w:val="20"/>
              </w:rPr>
              <w:t xml:space="preserve">Loi de 2002 sur la sécurité ferroviaire (Railway Safety </w:t>
            </w:r>
            <w:proofErr w:type="spellStart"/>
            <w:r>
              <w:rPr>
                <w:rFonts w:ascii="Arial" w:hAnsi="Arial"/>
                <w:sz w:val="20"/>
                <w:szCs w:val="20"/>
              </w:rPr>
              <w:t>Act</w:t>
            </w:r>
            <w:proofErr w:type="spellEnd"/>
            <w:r>
              <w:rPr>
                <w:rFonts w:ascii="Arial" w:hAnsi="Arial"/>
                <w:sz w:val="20"/>
                <w:szCs w:val="20"/>
              </w:rPr>
              <w:t xml:space="preserve">, Irlande du Nord) </w:t>
            </w:r>
          </w:p>
        </w:tc>
        <w:tc>
          <w:tcPr>
            <w:tcW w:w="1843" w:type="dxa"/>
          </w:tcPr>
          <w:p w14:paraId="18C7C2A9" w14:textId="77777777" w:rsidR="00500C91" w:rsidRDefault="00500C91" w:rsidP="00500C91">
            <w:pPr>
              <w:rPr>
                <w:rFonts w:ascii="Arial" w:hAnsi="Arial" w:cs="Arial"/>
                <w:sz w:val="20"/>
                <w:szCs w:val="20"/>
              </w:rPr>
            </w:pPr>
            <w:hyperlink r:id="rId13" w:history="1">
              <w:r>
                <w:rPr>
                  <w:rStyle w:val="Hyperlink"/>
                  <w:rFonts w:ascii="Arial" w:hAnsi="Arial" w:cs="Arial"/>
                  <w:sz w:val="20"/>
                  <w:szCs w:val="20"/>
                </w:rPr>
                <w:t>2002/8</w:t>
              </w:r>
            </w:hyperlink>
            <w:r>
              <w:rPr>
                <w:rFonts w:ascii="Arial" w:hAnsi="Arial" w:cs="Arial"/>
                <w:sz w:val="20"/>
                <w:szCs w:val="20"/>
              </w:rPr>
              <w:t xml:space="preserve"> </w:t>
            </w:r>
          </w:p>
        </w:tc>
      </w:tr>
      <w:tr w:rsidR="00500C91" w:rsidRPr="00EB3CB7" w14:paraId="4EBBDCB9" w14:textId="77777777" w:rsidTr="00161A35">
        <w:trPr>
          <w:cantSplit/>
        </w:trPr>
        <w:tc>
          <w:tcPr>
            <w:tcW w:w="1844" w:type="dxa"/>
            <w:vMerge w:val="restart"/>
            <w:shd w:val="clear" w:color="auto" w:fill="auto"/>
          </w:tcPr>
          <w:p w14:paraId="267E3F59" w14:textId="77777777" w:rsidR="00500C91" w:rsidRPr="00EB3CB7" w:rsidRDefault="00500C91" w:rsidP="00500C91">
            <w:pPr>
              <w:keepNext/>
              <w:rPr>
                <w:rFonts w:ascii="Arial" w:hAnsi="Arial" w:cs="Arial"/>
                <w:sz w:val="20"/>
                <w:szCs w:val="20"/>
              </w:rPr>
            </w:pPr>
            <w:r>
              <w:rPr>
                <w:rFonts w:ascii="Arial" w:hAnsi="Arial"/>
                <w:sz w:val="20"/>
                <w:szCs w:val="20"/>
              </w:rPr>
              <w:t>Texte réglementaire</w:t>
            </w:r>
          </w:p>
        </w:tc>
        <w:tc>
          <w:tcPr>
            <w:tcW w:w="1984" w:type="dxa"/>
            <w:shd w:val="clear" w:color="auto" w:fill="auto"/>
          </w:tcPr>
          <w:p w14:paraId="4ADB022B" w14:textId="77777777" w:rsidR="00500C91" w:rsidRPr="00EB3CB7" w:rsidRDefault="00500C91" w:rsidP="00500C91">
            <w:pPr>
              <w:rPr>
                <w:rFonts w:ascii="Arial" w:hAnsi="Arial" w:cs="Arial"/>
                <w:sz w:val="20"/>
                <w:szCs w:val="20"/>
              </w:rPr>
            </w:pPr>
            <w:r>
              <w:rPr>
                <w:rFonts w:ascii="Arial" w:hAnsi="Arial"/>
                <w:sz w:val="20"/>
                <w:szCs w:val="20"/>
              </w:rPr>
              <w:t>Santé et sécurité au travail</w:t>
            </w:r>
          </w:p>
        </w:tc>
        <w:tc>
          <w:tcPr>
            <w:tcW w:w="1701" w:type="dxa"/>
            <w:shd w:val="clear" w:color="auto" w:fill="auto"/>
          </w:tcPr>
          <w:p w14:paraId="1E44C67C" w14:textId="77777777" w:rsidR="00500C91" w:rsidRPr="00EB3CB7" w:rsidRDefault="00500C91" w:rsidP="00500C91">
            <w:pPr>
              <w:rPr>
                <w:rFonts w:ascii="Arial" w:hAnsi="Arial" w:cs="Arial"/>
                <w:sz w:val="20"/>
                <w:szCs w:val="20"/>
              </w:rPr>
            </w:pPr>
            <w:r>
              <w:rPr>
                <w:rFonts w:ascii="Arial" w:hAnsi="Arial"/>
                <w:sz w:val="20"/>
                <w:szCs w:val="20"/>
              </w:rPr>
              <w:t>SRNI-1978/1039 telle que modifiée</w:t>
            </w:r>
          </w:p>
        </w:tc>
        <w:tc>
          <w:tcPr>
            <w:tcW w:w="3232" w:type="dxa"/>
            <w:shd w:val="clear" w:color="auto" w:fill="auto"/>
          </w:tcPr>
          <w:p w14:paraId="05F6BFE1" w14:textId="77777777" w:rsidR="00500C91" w:rsidRPr="00EB3CB7" w:rsidRDefault="00500C91" w:rsidP="00500C91">
            <w:pPr>
              <w:rPr>
                <w:rFonts w:ascii="Arial" w:hAnsi="Arial" w:cs="Arial"/>
                <w:sz w:val="20"/>
                <w:szCs w:val="20"/>
              </w:rPr>
            </w:pPr>
            <w:r>
              <w:rPr>
                <w:rFonts w:ascii="Arial" w:hAnsi="Arial"/>
                <w:sz w:val="20"/>
                <w:szCs w:val="20"/>
              </w:rPr>
              <w:t>Ordonnance de 1978 sur la santé et la sécurité au travail (Irlande du Nord)</w:t>
            </w:r>
          </w:p>
        </w:tc>
        <w:tc>
          <w:tcPr>
            <w:tcW w:w="1843" w:type="dxa"/>
          </w:tcPr>
          <w:p w14:paraId="0BF1A417" w14:textId="77777777" w:rsidR="00500C91" w:rsidRPr="00EB3CB7" w:rsidRDefault="00500C91" w:rsidP="00500C91">
            <w:pPr>
              <w:rPr>
                <w:rFonts w:ascii="Arial" w:hAnsi="Arial" w:cs="Arial"/>
                <w:sz w:val="20"/>
                <w:szCs w:val="20"/>
              </w:rPr>
            </w:pPr>
            <w:hyperlink r:id="rId14" w:history="1">
              <w:r>
                <w:rPr>
                  <w:rStyle w:val="Hyperlink"/>
                  <w:rFonts w:ascii="Arial" w:hAnsi="Arial" w:cs="Arial"/>
                  <w:sz w:val="20"/>
                  <w:szCs w:val="20"/>
                </w:rPr>
                <w:t>1978/1039</w:t>
              </w:r>
            </w:hyperlink>
            <w:r>
              <w:rPr>
                <w:rFonts w:ascii="Arial" w:hAnsi="Arial" w:cs="Arial"/>
                <w:sz w:val="20"/>
                <w:szCs w:val="20"/>
              </w:rPr>
              <w:t xml:space="preserve"> </w:t>
            </w:r>
          </w:p>
        </w:tc>
      </w:tr>
      <w:tr w:rsidR="00500C91" w:rsidRPr="00EB3CB7" w14:paraId="5BE90751" w14:textId="77777777" w:rsidTr="00161A35">
        <w:trPr>
          <w:cantSplit/>
        </w:trPr>
        <w:tc>
          <w:tcPr>
            <w:tcW w:w="1844" w:type="dxa"/>
            <w:vMerge/>
            <w:shd w:val="clear" w:color="auto" w:fill="auto"/>
          </w:tcPr>
          <w:p w14:paraId="6BB9E253" w14:textId="77777777" w:rsidR="00500C91" w:rsidRDefault="00500C91" w:rsidP="00500C91">
            <w:pPr>
              <w:keepNext/>
              <w:rPr>
                <w:rFonts w:ascii="Arial" w:hAnsi="Arial" w:cs="Arial"/>
                <w:sz w:val="20"/>
                <w:szCs w:val="20"/>
              </w:rPr>
            </w:pPr>
          </w:p>
        </w:tc>
        <w:tc>
          <w:tcPr>
            <w:tcW w:w="1984" w:type="dxa"/>
            <w:shd w:val="clear" w:color="auto" w:fill="auto"/>
          </w:tcPr>
          <w:p w14:paraId="0F33DDED" w14:textId="77777777" w:rsidR="00500C91" w:rsidRPr="00EB3CB7" w:rsidRDefault="00500C91" w:rsidP="00500C91">
            <w:pPr>
              <w:rPr>
                <w:rFonts w:ascii="Arial" w:hAnsi="Arial" w:cs="Arial"/>
                <w:sz w:val="20"/>
                <w:szCs w:val="20"/>
              </w:rPr>
            </w:pPr>
            <w:r>
              <w:rPr>
                <w:rFonts w:ascii="Arial" w:hAnsi="Arial"/>
                <w:sz w:val="20"/>
                <w:szCs w:val="20"/>
              </w:rPr>
              <w:t>Temps de travail</w:t>
            </w:r>
          </w:p>
        </w:tc>
        <w:tc>
          <w:tcPr>
            <w:tcW w:w="1701" w:type="dxa"/>
            <w:shd w:val="clear" w:color="auto" w:fill="auto"/>
          </w:tcPr>
          <w:p w14:paraId="169600BF" w14:textId="77777777" w:rsidR="00500C91" w:rsidRPr="00EB3CB7" w:rsidRDefault="00500C91" w:rsidP="00500C91">
            <w:pPr>
              <w:rPr>
                <w:rFonts w:ascii="Arial" w:hAnsi="Arial" w:cs="Arial"/>
                <w:sz w:val="20"/>
                <w:szCs w:val="20"/>
              </w:rPr>
            </w:pPr>
            <w:r>
              <w:rPr>
                <w:rFonts w:ascii="Arial" w:hAnsi="Arial"/>
                <w:sz w:val="20"/>
                <w:szCs w:val="20"/>
              </w:rPr>
              <w:t>SRNI-2008/315</w:t>
            </w:r>
          </w:p>
        </w:tc>
        <w:tc>
          <w:tcPr>
            <w:tcW w:w="3232" w:type="dxa"/>
            <w:shd w:val="clear" w:color="auto" w:fill="auto"/>
          </w:tcPr>
          <w:p w14:paraId="3B00BE1B" w14:textId="77777777" w:rsidR="00500C91" w:rsidRPr="00EB3CB7" w:rsidRDefault="00500C91" w:rsidP="00500C91">
            <w:pPr>
              <w:rPr>
                <w:rFonts w:ascii="Arial" w:hAnsi="Arial" w:cs="Arial"/>
                <w:sz w:val="20"/>
                <w:szCs w:val="20"/>
              </w:rPr>
            </w:pPr>
            <w:r>
              <w:rPr>
                <w:rFonts w:ascii="Arial" w:hAnsi="Arial"/>
                <w:sz w:val="20"/>
                <w:szCs w:val="20"/>
              </w:rPr>
              <w:t>La réglementation de 2008 sur les services ferroviaires transfrontaliers (temps de travail) (Irlande du Nord)</w:t>
            </w:r>
          </w:p>
        </w:tc>
        <w:tc>
          <w:tcPr>
            <w:tcW w:w="1843" w:type="dxa"/>
          </w:tcPr>
          <w:p w14:paraId="536A5867" w14:textId="77777777" w:rsidR="00500C91" w:rsidRDefault="00500C91" w:rsidP="00500C91">
            <w:pPr>
              <w:rPr>
                <w:rFonts w:ascii="Arial" w:hAnsi="Arial" w:cs="Arial"/>
                <w:sz w:val="20"/>
                <w:szCs w:val="20"/>
              </w:rPr>
            </w:pPr>
            <w:hyperlink r:id="rId15" w:history="1">
              <w:r>
                <w:rPr>
                  <w:rStyle w:val="Hyperlink"/>
                  <w:rFonts w:ascii="Arial" w:hAnsi="Arial" w:cs="Arial"/>
                  <w:sz w:val="20"/>
                  <w:szCs w:val="20"/>
                </w:rPr>
                <w:t>2008/1660</w:t>
              </w:r>
            </w:hyperlink>
            <w:r>
              <w:rPr>
                <w:rFonts w:ascii="Arial" w:hAnsi="Arial" w:cs="Arial"/>
                <w:sz w:val="20"/>
                <w:szCs w:val="20"/>
              </w:rPr>
              <w:t xml:space="preserve"> </w:t>
            </w:r>
          </w:p>
        </w:tc>
      </w:tr>
      <w:tr w:rsidR="009F1028" w:rsidRPr="00EB3CB7" w14:paraId="1DD5EC74" w14:textId="77777777" w:rsidTr="00161A35">
        <w:trPr>
          <w:cantSplit/>
          <w:trHeight w:val="983"/>
        </w:trPr>
        <w:tc>
          <w:tcPr>
            <w:tcW w:w="1844" w:type="dxa"/>
            <w:vMerge w:val="restart"/>
            <w:shd w:val="clear" w:color="auto" w:fill="auto"/>
          </w:tcPr>
          <w:p w14:paraId="5999AF4F" w14:textId="77777777" w:rsidR="009F1028" w:rsidRPr="00EB3CB7" w:rsidRDefault="009F1028" w:rsidP="00500C91">
            <w:pPr>
              <w:keepNext/>
              <w:rPr>
                <w:rFonts w:ascii="Arial" w:hAnsi="Arial" w:cs="Arial"/>
                <w:sz w:val="20"/>
                <w:szCs w:val="20"/>
              </w:rPr>
            </w:pPr>
            <w:r>
              <w:rPr>
                <w:rFonts w:ascii="Arial" w:hAnsi="Arial"/>
                <w:sz w:val="20"/>
                <w:szCs w:val="20"/>
              </w:rPr>
              <w:t>Premier paquet ferroviaire</w:t>
            </w:r>
          </w:p>
        </w:tc>
        <w:tc>
          <w:tcPr>
            <w:tcW w:w="1984" w:type="dxa"/>
            <w:vMerge w:val="restart"/>
            <w:shd w:val="clear" w:color="auto" w:fill="auto"/>
          </w:tcPr>
          <w:p w14:paraId="151F8632" w14:textId="77777777" w:rsidR="009F1028" w:rsidRPr="00EB3CB7" w:rsidRDefault="009F1028" w:rsidP="0092025B">
            <w:pPr>
              <w:numPr>
                <w:ilvl w:val="0"/>
                <w:numId w:val="3"/>
              </w:numPr>
              <w:tabs>
                <w:tab w:val="left" w:pos="252"/>
              </w:tabs>
              <w:ind w:left="252" w:hanging="252"/>
              <w:rPr>
                <w:rFonts w:ascii="Arial" w:hAnsi="Arial" w:cs="Arial"/>
                <w:sz w:val="20"/>
                <w:szCs w:val="20"/>
              </w:rPr>
            </w:pPr>
            <w:r>
              <w:rPr>
                <w:rFonts w:ascii="Arial" w:hAnsi="Arial"/>
                <w:sz w:val="20"/>
                <w:szCs w:val="20"/>
              </w:rPr>
              <w:t>Accès</w:t>
            </w:r>
          </w:p>
          <w:p w14:paraId="09F784AD" w14:textId="77777777" w:rsidR="009F1028" w:rsidRPr="00EB3CB7" w:rsidRDefault="009F1028" w:rsidP="0092025B">
            <w:pPr>
              <w:numPr>
                <w:ilvl w:val="0"/>
                <w:numId w:val="3"/>
              </w:numPr>
              <w:tabs>
                <w:tab w:val="left" w:pos="252"/>
              </w:tabs>
              <w:ind w:left="252" w:hanging="252"/>
              <w:rPr>
                <w:rFonts w:ascii="Arial" w:hAnsi="Arial" w:cs="Arial"/>
                <w:sz w:val="20"/>
                <w:szCs w:val="20"/>
              </w:rPr>
            </w:pPr>
            <w:r>
              <w:rPr>
                <w:rFonts w:ascii="Arial" w:hAnsi="Arial"/>
                <w:sz w:val="20"/>
                <w:szCs w:val="20"/>
              </w:rPr>
              <w:t>Encadrement</w:t>
            </w:r>
          </w:p>
          <w:p w14:paraId="665624C5" w14:textId="77777777" w:rsidR="009F1028" w:rsidRPr="00EB3CB7" w:rsidRDefault="009F1028" w:rsidP="0092025B">
            <w:pPr>
              <w:numPr>
                <w:ilvl w:val="0"/>
                <w:numId w:val="3"/>
              </w:numPr>
              <w:tabs>
                <w:tab w:val="left" w:pos="252"/>
              </w:tabs>
              <w:ind w:left="252" w:hanging="252"/>
              <w:rPr>
                <w:rFonts w:ascii="Arial" w:hAnsi="Arial" w:cs="Arial"/>
                <w:sz w:val="20"/>
                <w:szCs w:val="20"/>
              </w:rPr>
            </w:pPr>
            <w:r>
              <w:rPr>
                <w:rFonts w:ascii="Arial" w:hAnsi="Arial"/>
                <w:sz w:val="20"/>
                <w:szCs w:val="20"/>
              </w:rPr>
              <w:t xml:space="preserve">Licences des entreprises ferroviaires </w:t>
            </w:r>
          </w:p>
        </w:tc>
        <w:tc>
          <w:tcPr>
            <w:tcW w:w="1701" w:type="dxa"/>
            <w:shd w:val="clear" w:color="auto" w:fill="auto"/>
          </w:tcPr>
          <w:p w14:paraId="3068C5E8" w14:textId="77777777" w:rsidR="009F1028" w:rsidRDefault="009F1028" w:rsidP="00500C91">
            <w:pPr>
              <w:rPr>
                <w:rFonts w:ascii="Arial" w:hAnsi="Arial" w:cs="Arial"/>
                <w:sz w:val="20"/>
                <w:szCs w:val="20"/>
              </w:rPr>
            </w:pPr>
            <w:r>
              <w:rPr>
                <w:rFonts w:ascii="Arial" w:hAnsi="Arial"/>
                <w:sz w:val="20"/>
                <w:szCs w:val="20"/>
              </w:rPr>
              <w:t>SRNI-2016/420</w:t>
            </w:r>
          </w:p>
          <w:p w14:paraId="23DE523C" w14:textId="77777777" w:rsidR="009F1028" w:rsidRPr="00856BDE" w:rsidRDefault="009F1028" w:rsidP="00500C91">
            <w:pPr>
              <w:tabs>
                <w:tab w:val="left" w:pos="1425"/>
              </w:tabs>
              <w:rPr>
                <w:rFonts w:ascii="Arial" w:hAnsi="Arial" w:cs="Arial"/>
                <w:sz w:val="20"/>
                <w:szCs w:val="20"/>
              </w:rPr>
            </w:pPr>
            <w:r>
              <w:rPr>
                <w:rFonts w:ascii="Arial" w:hAnsi="Arial"/>
                <w:sz w:val="20"/>
                <w:szCs w:val="20"/>
              </w:rPr>
              <w:tab/>
            </w:r>
          </w:p>
        </w:tc>
        <w:tc>
          <w:tcPr>
            <w:tcW w:w="3232" w:type="dxa"/>
            <w:shd w:val="clear" w:color="auto" w:fill="auto"/>
          </w:tcPr>
          <w:p w14:paraId="1C69CEC5" w14:textId="77777777" w:rsidR="009F1028" w:rsidRPr="00EB3CB7" w:rsidRDefault="009F1028" w:rsidP="00500C91">
            <w:pPr>
              <w:rPr>
                <w:rFonts w:ascii="Arial" w:hAnsi="Arial" w:cs="Arial"/>
                <w:sz w:val="20"/>
                <w:szCs w:val="20"/>
              </w:rPr>
            </w:pPr>
            <w:r>
              <w:rPr>
                <w:rFonts w:ascii="Arial" w:hAnsi="Arial"/>
                <w:sz w:val="20"/>
                <w:szCs w:val="20"/>
              </w:rPr>
              <w:t>La régulation de l’infrastructure ferroviaire (accès, encadrement et délivrance de licence aux entreprises ferroviaires) de 2016 (Irlande du Nord)</w:t>
            </w:r>
          </w:p>
        </w:tc>
        <w:tc>
          <w:tcPr>
            <w:tcW w:w="1843" w:type="dxa"/>
          </w:tcPr>
          <w:p w14:paraId="11502929" w14:textId="77777777" w:rsidR="009F1028" w:rsidRPr="00EB3CB7" w:rsidRDefault="009F1028" w:rsidP="00500C91">
            <w:pPr>
              <w:rPr>
                <w:rFonts w:ascii="Arial" w:hAnsi="Arial" w:cs="Arial"/>
                <w:sz w:val="20"/>
                <w:szCs w:val="20"/>
              </w:rPr>
            </w:pPr>
            <w:hyperlink r:id="rId16" w:history="1">
              <w:r>
                <w:rPr>
                  <w:rStyle w:val="Hyperlink"/>
                  <w:rFonts w:ascii="Arial" w:hAnsi="Arial" w:cs="Arial"/>
                  <w:sz w:val="20"/>
                  <w:szCs w:val="20"/>
                </w:rPr>
                <w:t>2016/420</w:t>
              </w:r>
            </w:hyperlink>
          </w:p>
        </w:tc>
      </w:tr>
      <w:tr w:rsidR="009F1028" w:rsidRPr="00EB3CB7" w14:paraId="03CC0D69" w14:textId="77777777" w:rsidTr="00161A35">
        <w:trPr>
          <w:cantSplit/>
          <w:trHeight w:val="983"/>
        </w:trPr>
        <w:tc>
          <w:tcPr>
            <w:tcW w:w="1844" w:type="dxa"/>
            <w:vMerge/>
            <w:shd w:val="clear" w:color="auto" w:fill="auto"/>
          </w:tcPr>
          <w:p w14:paraId="52E56223" w14:textId="77777777" w:rsidR="009F1028" w:rsidRDefault="009F1028" w:rsidP="006346AB">
            <w:pPr>
              <w:keepNext/>
              <w:rPr>
                <w:rFonts w:ascii="Arial" w:hAnsi="Arial"/>
                <w:sz w:val="20"/>
                <w:szCs w:val="20"/>
              </w:rPr>
            </w:pPr>
          </w:p>
        </w:tc>
        <w:tc>
          <w:tcPr>
            <w:tcW w:w="1984" w:type="dxa"/>
            <w:vMerge/>
            <w:shd w:val="clear" w:color="auto" w:fill="auto"/>
          </w:tcPr>
          <w:p w14:paraId="07547A01" w14:textId="77777777" w:rsidR="009F1028" w:rsidRDefault="009F1028" w:rsidP="006346AB">
            <w:pPr>
              <w:tabs>
                <w:tab w:val="left" w:pos="252"/>
              </w:tabs>
              <w:ind w:left="252"/>
              <w:rPr>
                <w:rFonts w:ascii="Arial" w:hAnsi="Arial"/>
                <w:sz w:val="20"/>
                <w:szCs w:val="20"/>
              </w:rPr>
            </w:pPr>
          </w:p>
        </w:tc>
        <w:tc>
          <w:tcPr>
            <w:tcW w:w="1701" w:type="dxa"/>
            <w:shd w:val="clear" w:color="auto" w:fill="auto"/>
          </w:tcPr>
          <w:p w14:paraId="3E64392C" w14:textId="77777777" w:rsidR="009F1028" w:rsidRDefault="009F1028" w:rsidP="006346AB">
            <w:pPr>
              <w:rPr>
                <w:rFonts w:ascii="Arial" w:hAnsi="Arial"/>
                <w:sz w:val="20"/>
                <w:szCs w:val="20"/>
              </w:rPr>
            </w:pPr>
            <w:r>
              <w:rPr>
                <w:rFonts w:ascii="Arial" w:hAnsi="Arial"/>
                <w:sz w:val="20"/>
                <w:szCs w:val="20"/>
              </w:rPr>
              <w:t>SRNI-2019/15</w:t>
            </w:r>
          </w:p>
        </w:tc>
        <w:tc>
          <w:tcPr>
            <w:tcW w:w="3232" w:type="dxa"/>
            <w:shd w:val="clear" w:color="auto" w:fill="auto"/>
          </w:tcPr>
          <w:p w14:paraId="4EB6EBCC" w14:textId="77777777" w:rsidR="009F1028" w:rsidRPr="00EB3CB7" w:rsidRDefault="009F1028" w:rsidP="006346AB">
            <w:pPr>
              <w:rPr>
                <w:rFonts w:ascii="Arial" w:hAnsi="Arial" w:cs="Arial"/>
                <w:sz w:val="20"/>
                <w:szCs w:val="20"/>
              </w:rPr>
            </w:pPr>
            <w:r>
              <w:rPr>
                <w:rFonts w:ascii="Arial" w:hAnsi="Arial"/>
                <w:sz w:val="20"/>
                <w:szCs w:val="20"/>
              </w:rPr>
              <w:t>La régulation de l’infrastructure ferroviaire (accès, encadrement et délivrance de licence aux entreprises ferroviaires) de 2016 (amendements) (Irlande du Nord)</w:t>
            </w:r>
          </w:p>
        </w:tc>
        <w:tc>
          <w:tcPr>
            <w:tcW w:w="1843" w:type="dxa"/>
          </w:tcPr>
          <w:p w14:paraId="6D52C1FB" w14:textId="77777777" w:rsidR="009F1028" w:rsidRDefault="009F1028" w:rsidP="006346AB">
            <w:hyperlink r:id="rId17" w:history="1">
              <w:r>
                <w:rPr>
                  <w:rStyle w:val="Hyperlink"/>
                  <w:rFonts w:ascii="Arial" w:hAnsi="Arial" w:cs="Arial"/>
                  <w:sz w:val="20"/>
                </w:rPr>
                <w:t>2019/15</w:t>
              </w:r>
            </w:hyperlink>
          </w:p>
        </w:tc>
      </w:tr>
      <w:tr w:rsidR="009F1028" w:rsidRPr="00EB3CB7" w14:paraId="4E59DE94" w14:textId="77777777" w:rsidTr="00161A35">
        <w:trPr>
          <w:cantSplit/>
          <w:trHeight w:val="983"/>
        </w:trPr>
        <w:tc>
          <w:tcPr>
            <w:tcW w:w="1844" w:type="dxa"/>
            <w:vMerge/>
            <w:shd w:val="clear" w:color="auto" w:fill="auto"/>
          </w:tcPr>
          <w:p w14:paraId="5043CB0F" w14:textId="77777777" w:rsidR="009F1028" w:rsidRDefault="009F1028" w:rsidP="006346AB">
            <w:pPr>
              <w:keepNext/>
              <w:rPr>
                <w:rFonts w:ascii="Arial" w:hAnsi="Arial"/>
                <w:sz w:val="20"/>
                <w:szCs w:val="20"/>
              </w:rPr>
            </w:pPr>
          </w:p>
        </w:tc>
        <w:tc>
          <w:tcPr>
            <w:tcW w:w="1984" w:type="dxa"/>
            <w:vMerge/>
            <w:shd w:val="clear" w:color="auto" w:fill="auto"/>
          </w:tcPr>
          <w:p w14:paraId="07459315" w14:textId="77777777" w:rsidR="009F1028" w:rsidRDefault="009F1028" w:rsidP="006346AB">
            <w:pPr>
              <w:tabs>
                <w:tab w:val="left" w:pos="252"/>
              </w:tabs>
              <w:ind w:left="252"/>
              <w:rPr>
                <w:rFonts w:ascii="Arial" w:hAnsi="Arial"/>
                <w:sz w:val="20"/>
                <w:szCs w:val="20"/>
              </w:rPr>
            </w:pPr>
          </w:p>
        </w:tc>
        <w:tc>
          <w:tcPr>
            <w:tcW w:w="1701" w:type="dxa"/>
            <w:shd w:val="clear" w:color="auto" w:fill="auto"/>
          </w:tcPr>
          <w:p w14:paraId="6C9C7A4C" w14:textId="77777777" w:rsidR="009F1028" w:rsidRDefault="009F1028" w:rsidP="006346AB">
            <w:pPr>
              <w:rPr>
                <w:rFonts w:ascii="Arial" w:hAnsi="Arial"/>
                <w:sz w:val="20"/>
                <w:szCs w:val="20"/>
              </w:rPr>
            </w:pPr>
            <w:r>
              <w:rPr>
                <w:rFonts w:ascii="Arial" w:hAnsi="Arial"/>
                <w:sz w:val="20"/>
                <w:szCs w:val="20"/>
              </w:rPr>
              <w:t>SRNI-2017/2177</w:t>
            </w:r>
          </w:p>
        </w:tc>
        <w:tc>
          <w:tcPr>
            <w:tcW w:w="3232" w:type="dxa"/>
            <w:shd w:val="clear" w:color="auto" w:fill="auto"/>
          </w:tcPr>
          <w:p w14:paraId="77A4BB7D" w14:textId="77777777" w:rsidR="009F1028" w:rsidRDefault="009F1028" w:rsidP="006346AB">
            <w:pPr>
              <w:rPr>
                <w:rFonts w:ascii="Arial" w:hAnsi="Arial"/>
                <w:sz w:val="20"/>
                <w:szCs w:val="20"/>
              </w:rPr>
            </w:pPr>
            <w:r>
              <w:rPr>
                <w:rFonts w:ascii="Arial" w:hAnsi="Arial"/>
                <w:sz w:val="20"/>
                <w:szCs w:val="20"/>
              </w:rPr>
              <w:t>Règlement d’exécution 2017/2177 de la commission du 22 novembre 2017 concernant l’accès aux installations de service et aux services associés au transport ferroviaire</w:t>
            </w:r>
          </w:p>
        </w:tc>
        <w:tc>
          <w:tcPr>
            <w:tcW w:w="1843" w:type="dxa"/>
          </w:tcPr>
          <w:p w14:paraId="6A911B22" w14:textId="77777777" w:rsidR="009F1028" w:rsidRPr="00F665AB" w:rsidRDefault="009F1028" w:rsidP="00340002">
            <w:pPr>
              <w:rPr>
                <w:rFonts w:ascii="Arial" w:hAnsi="Arial" w:cs="Arial"/>
                <w:sz w:val="20"/>
              </w:rPr>
            </w:pPr>
            <w:hyperlink r:id="rId18" w:history="1">
              <w:r>
                <w:rPr>
                  <w:rStyle w:val="Hyperlink"/>
                  <w:rFonts w:ascii="Arial" w:hAnsi="Arial" w:cs="Arial"/>
                  <w:sz w:val="20"/>
                </w:rPr>
                <w:t>2017/2177</w:t>
              </w:r>
            </w:hyperlink>
          </w:p>
          <w:p w14:paraId="6537F28F" w14:textId="77777777" w:rsidR="009F1028" w:rsidRDefault="009F1028" w:rsidP="006346AB"/>
        </w:tc>
      </w:tr>
      <w:tr w:rsidR="006346AB" w:rsidRPr="00EB3CB7" w14:paraId="1E25EE23" w14:textId="77777777" w:rsidTr="00161A35">
        <w:trPr>
          <w:cantSplit/>
        </w:trPr>
        <w:tc>
          <w:tcPr>
            <w:tcW w:w="1844" w:type="dxa"/>
            <w:vMerge w:val="restart"/>
            <w:shd w:val="clear" w:color="auto" w:fill="auto"/>
          </w:tcPr>
          <w:p w14:paraId="6493C396" w14:textId="77777777" w:rsidR="006346AB" w:rsidRPr="00EB3CB7" w:rsidRDefault="006346AB" w:rsidP="006346AB">
            <w:pPr>
              <w:keepNext/>
              <w:rPr>
                <w:rFonts w:ascii="Arial" w:hAnsi="Arial" w:cs="Arial"/>
                <w:sz w:val="20"/>
                <w:szCs w:val="20"/>
              </w:rPr>
            </w:pPr>
            <w:r>
              <w:rPr>
                <w:rFonts w:ascii="Arial" w:hAnsi="Arial"/>
                <w:sz w:val="20"/>
                <w:szCs w:val="20"/>
              </w:rPr>
              <w:t>Second paquet ferroviaire</w:t>
            </w:r>
          </w:p>
        </w:tc>
        <w:tc>
          <w:tcPr>
            <w:tcW w:w="1984" w:type="dxa"/>
            <w:vMerge w:val="restart"/>
            <w:shd w:val="clear" w:color="auto" w:fill="auto"/>
          </w:tcPr>
          <w:p w14:paraId="4ABC5D46" w14:textId="77777777" w:rsidR="006346AB" w:rsidRPr="00EB3CB7" w:rsidRDefault="006346AB" w:rsidP="0092025B">
            <w:pPr>
              <w:numPr>
                <w:ilvl w:val="0"/>
                <w:numId w:val="3"/>
              </w:numPr>
              <w:tabs>
                <w:tab w:val="left" w:pos="252"/>
              </w:tabs>
              <w:ind w:left="252" w:hanging="252"/>
              <w:rPr>
                <w:rFonts w:ascii="Arial" w:hAnsi="Arial" w:cs="Arial"/>
                <w:sz w:val="20"/>
                <w:szCs w:val="20"/>
              </w:rPr>
            </w:pPr>
            <w:r>
              <w:rPr>
                <w:rFonts w:ascii="Arial" w:hAnsi="Arial"/>
                <w:sz w:val="20"/>
                <w:szCs w:val="20"/>
              </w:rPr>
              <w:t>Sécurité</w:t>
            </w:r>
          </w:p>
          <w:p w14:paraId="107DEBB8" w14:textId="3646FE5B" w:rsidR="006346AB" w:rsidRPr="00EB3CB7" w:rsidRDefault="006346AB" w:rsidP="009D65C0">
            <w:pPr>
              <w:tabs>
                <w:tab w:val="left" w:pos="252"/>
              </w:tabs>
              <w:ind w:left="252"/>
              <w:rPr>
                <w:rFonts w:ascii="Arial" w:hAnsi="Arial" w:cs="Arial"/>
                <w:sz w:val="20"/>
                <w:szCs w:val="20"/>
              </w:rPr>
            </w:pPr>
          </w:p>
        </w:tc>
        <w:tc>
          <w:tcPr>
            <w:tcW w:w="1701" w:type="dxa"/>
            <w:shd w:val="clear" w:color="auto" w:fill="auto"/>
          </w:tcPr>
          <w:p w14:paraId="0987944C" w14:textId="77777777" w:rsidR="006346AB" w:rsidRPr="00EB3CB7" w:rsidRDefault="006346AB" w:rsidP="006346AB">
            <w:pPr>
              <w:rPr>
                <w:rFonts w:ascii="Arial" w:hAnsi="Arial" w:cs="Arial"/>
                <w:sz w:val="20"/>
                <w:szCs w:val="20"/>
              </w:rPr>
            </w:pPr>
            <w:r>
              <w:rPr>
                <w:rFonts w:ascii="Arial" w:hAnsi="Arial"/>
                <w:sz w:val="20"/>
                <w:szCs w:val="20"/>
              </w:rPr>
              <w:t>SRNI-2006/237</w:t>
            </w:r>
          </w:p>
        </w:tc>
        <w:tc>
          <w:tcPr>
            <w:tcW w:w="3232" w:type="dxa"/>
            <w:shd w:val="clear" w:color="auto" w:fill="auto"/>
          </w:tcPr>
          <w:p w14:paraId="59770B9B" w14:textId="77777777" w:rsidR="006346AB" w:rsidRPr="00EB3CB7" w:rsidRDefault="006346AB" w:rsidP="006346AB">
            <w:pPr>
              <w:rPr>
                <w:rFonts w:ascii="Arial" w:hAnsi="Arial" w:cs="Arial"/>
                <w:sz w:val="20"/>
                <w:szCs w:val="20"/>
              </w:rPr>
            </w:pPr>
            <w:r>
              <w:rPr>
                <w:rFonts w:ascii="Arial" w:hAnsi="Arial"/>
                <w:sz w:val="20"/>
                <w:szCs w:val="20"/>
              </w:rPr>
              <w:t>Les réglementations ferroviaires (gestion de sécurité) de 2006 (Irlande du Nord)</w:t>
            </w:r>
          </w:p>
        </w:tc>
        <w:tc>
          <w:tcPr>
            <w:tcW w:w="1843" w:type="dxa"/>
          </w:tcPr>
          <w:p w14:paraId="71FC2BCA" w14:textId="77777777" w:rsidR="006346AB" w:rsidRPr="00EB3CB7" w:rsidRDefault="006346AB" w:rsidP="006346AB">
            <w:pPr>
              <w:rPr>
                <w:rFonts w:ascii="Arial" w:hAnsi="Arial" w:cs="Arial"/>
                <w:sz w:val="20"/>
                <w:szCs w:val="20"/>
              </w:rPr>
            </w:pPr>
            <w:hyperlink r:id="rId19" w:history="1">
              <w:r>
                <w:rPr>
                  <w:rStyle w:val="Hyperlink"/>
                  <w:rFonts w:ascii="Arial" w:hAnsi="Arial" w:cs="Arial"/>
                  <w:sz w:val="20"/>
                  <w:szCs w:val="20"/>
                </w:rPr>
                <w:t>2006/237</w:t>
              </w:r>
            </w:hyperlink>
            <w:r>
              <w:rPr>
                <w:rFonts w:ascii="Arial" w:hAnsi="Arial" w:cs="Arial"/>
                <w:sz w:val="20"/>
                <w:szCs w:val="20"/>
              </w:rPr>
              <w:t xml:space="preserve"> </w:t>
            </w:r>
          </w:p>
        </w:tc>
      </w:tr>
      <w:tr w:rsidR="006346AB" w:rsidRPr="00EB3CB7" w14:paraId="4C8DA0AF" w14:textId="77777777" w:rsidTr="00161A35">
        <w:trPr>
          <w:cantSplit/>
        </w:trPr>
        <w:tc>
          <w:tcPr>
            <w:tcW w:w="1844" w:type="dxa"/>
            <w:vMerge/>
            <w:shd w:val="clear" w:color="auto" w:fill="auto"/>
          </w:tcPr>
          <w:p w14:paraId="6DFB9E20" w14:textId="77777777" w:rsidR="006346AB" w:rsidRPr="00EB3CB7" w:rsidRDefault="006346AB" w:rsidP="006346AB">
            <w:pPr>
              <w:rPr>
                <w:rFonts w:ascii="Arial" w:hAnsi="Arial" w:cs="Arial"/>
                <w:sz w:val="20"/>
                <w:szCs w:val="20"/>
              </w:rPr>
            </w:pPr>
          </w:p>
        </w:tc>
        <w:tc>
          <w:tcPr>
            <w:tcW w:w="1984" w:type="dxa"/>
            <w:vMerge/>
            <w:shd w:val="clear" w:color="auto" w:fill="auto"/>
          </w:tcPr>
          <w:p w14:paraId="70DF9E56" w14:textId="77777777" w:rsidR="006346AB" w:rsidRPr="00EB3CB7" w:rsidRDefault="006346AB" w:rsidP="006346AB">
            <w:pPr>
              <w:rPr>
                <w:rFonts w:ascii="Arial" w:hAnsi="Arial" w:cs="Arial"/>
                <w:sz w:val="20"/>
                <w:szCs w:val="20"/>
              </w:rPr>
            </w:pPr>
          </w:p>
        </w:tc>
        <w:tc>
          <w:tcPr>
            <w:tcW w:w="1701" w:type="dxa"/>
            <w:shd w:val="clear" w:color="auto" w:fill="auto"/>
          </w:tcPr>
          <w:p w14:paraId="54A9462D" w14:textId="77777777" w:rsidR="006346AB" w:rsidRPr="00EB3CB7" w:rsidRDefault="006346AB" w:rsidP="006346AB">
            <w:pPr>
              <w:rPr>
                <w:rFonts w:ascii="Arial" w:hAnsi="Arial" w:cs="Arial"/>
                <w:sz w:val="20"/>
                <w:szCs w:val="20"/>
              </w:rPr>
            </w:pPr>
            <w:r>
              <w:rPr>
                <w:rFonts w:ascii="Arial" w:hAnsi="Arial"/>
                <w:sz w:val="20"/>
                <w:szCs w:val="20"/>
              </w:rPr>
              <w:t>SRNI-2007/47</w:t>
            </w:r>
          </w:p>
        </w:tc>
        <w:tc>
          <w:tcPr>
            <w:tcW w:w="3232" w:type="dxa"/>
            <w:shd w:val="clear" w:color="auto" w:fill="auto"/>
          </w:tcPr>
          <w:p w14:paraId="7C3D2C6F" w14:textId="77777777" w:rsidR="006346AB" w:rsidRPr="00EB3CB7" w:rsidRDefault="006346AB" w:rsidP="006346AB">
            <w:pPr>
              <w:rPr>
                <w:rFonts w:ascii="Arial" w:hAnsi="Arial" w:cs="Arial"/>
                <w:sz w:val="20"/>
                <w:szCs w:val="20"/>
              </w:rPr>
            </w:pPr>
            <w:r>
              <w:rPr>
                <w:rFonts w:ascii="Arial" w:hAnsi="Arial"/>
                <w:sz w:val="20"/>
                <w:szCs w:val="20"/>
              </w:rPr>
              <w:t>Les réglementations de la sécurité ferroviaire de 2007 (Irlande du Nord)</w:t>
            </w:r>
          </w:p>
        </w:tc>
        <w:tc>
          <w:tcPr>
            <w:tcW w:w="1843" w:type="dxa"/>
          </w:tcPr>
          <w:p w14:paraId="327E9834" w14:textId="77777777" w:rsidR="006346AB" w:rsidRPr="00EB3CB7" w:rsidRDefault="006346AB" w:rsidP="006346AB">
            <w:pPr>
              <w:rPr>
                <w:rFonts w:ascii="Arial" w:hAnsi="Arial" w:cs="Arial"/>
                <w:sz w:val="20"/>
                <w:szCs w:val="20"/>
              </w:rPr>
            </w:pPr>
            <w:hyperlink r:id="rId20" w:history="1">
              <w:r>
                <w:rPr>
                  <w:rStyle w:val="Hyperlink"/>
                  <w:rFonts w:ascii="Arial" w:hAnsi="Arial" w:cs="Arial"/>
                  <w:sz w:val="20"/>
                  <w:szCs w:val="20"/>
                </w:rPr>
                <w:t>2007/47</w:t>
              </w:r>
            </w:hyperlink>
            <w:r>
              <w:rPr>
                <w:rFonts w:ascii="Arial" w:hAnsi="Arial" w:cs="Arial"/>
                <w:sz w:val="20"/>
                <w:szCs w:val="20"/>
              </w:rPr>
              <w:t xml:space="preserve"> </w:t>
            </w:r>
          </w:p>
        </w:tc>
      </w:tr>
      <w:tr w:rsidR="006346AB" w:rsidRPr="00EB3CB7" w14:paraId="432A16B9" w14:textId="77777777" w:rsidTr="00161A35">
        <w:trPr>
          <w:cantSplit/>
        </w:trPr>
        <w:tc>
          <w:tcPr>
            <w:tcW w:w="1844" w:type="dxa"/>
            <w:vMerge/>
            <w:shd w:val="clear" w:color="auto" w:fill="auto"/>
          </w:tcPr>
          <w:p w14:paraId="44E871BC" w14:textId="77777777" w:rsidR="006346AB" w:rsidRPr="00EB3CB7" w:rsidRDefault="006346AB" w:rsidP="006346AB">
            <w:pPr>
              <w:rPr>
                <w:rFonts w:ascii="Arial" w:hAnsi="Arial" w:cs="Arial"/>
                <w:sz w:val="20"/>
                <w:szCs w:val="20"/>
              </w:rPr>
            </w:pPr>
          </w:p>
        </w:tc>
        <w:tc>
          <w:tcPr>
            <w:tcW w:w="1984" w:type="dxa"/>
            <w:vMerge/>
            <w:shd w:val="clear" w:color="auto" w:fill="auto"/>
          </w:tcPr>
          <w:p w14:paraId="144A5D23" w14:textId="77777777" w:rsidR="006346AB" w:rsidRPr="00EB3CB7" w:rsidRDefault="006346AB" w:rsidP="006346AB">
            <w:pPr>
              <w:rPr>
                <w:rFonts w:ascii="Arial" w:hAnsi="Arial" w:cs="Arial"/>
                <w:sz w:val="20"/>
                <w:szCs w:val="20"/>
              </w:rPr>
            </w:pPr>
          </w:p>
        </w:tc>
        <w:tc>
          <w:tcPr>
            <w:tcW w:w="1701" w:type="dxa"/>
            <w:shd w:val="clear" w:color="auto" w:fill="auto"/>
          </w:tcPr>
          <w:p w14:paraId="02322F0E" w14:textId="77777777" w:rsidR="006346AB" w:rsidRPr="00EB3CB7" w:rsidRDefault="006346AB" w:rsidP="006346AB">
            <w:pPr>
              <w:rPr>
                <w:rFonts w:ascii="Arial" w:hAnsi="Arial" w:cs="Arial"/>
                <w:sz w:val="20"/>
                <w:szCs w:val="20"/>
              </w:rPr>
            </w:pPr>
            <w:r>
              <w:rPr>
                <w:rFonts w:ascii="Arial" w:hAnsi="Arial"/>
                <w:sz w:val="20"/>
                <w:szCs w:val="20"/>
              </w:rPr>
              <w:t>SRNI-2011/261</w:t>
            </w:r>
          </w:p>
        </w:tc>
        <w:tc>
          <w:tcPr>
            <w:tcW w:w="3232" w:type="dxa"/>
            <w:shd w:val="clear" w:color="auto" w:fill="auto"/>
          </w:tcPr>
          <w:p w14:paraId="38429588" w14:textId="77777777" w:rsidR="006346AB" w:rsidRPr="00EB3CB7" w:rsidRDefault="006346AB" w:rsidP="006346AB">
            <w:pPr>
              <w:rPr>
                <w:rFonts w:ascii="Arial" w:hAnsi="Arial" w:cs="Arial"/>
                <w:sz w:val="20"/>
                <w:szCs w:val="20"/>
              </w:rPr>
            </w:pPr>
            <w:r>
              <w:rPr>
                <w:rFonts w:ascii="Arial" w:hAnsi="Arial"/>
                <w:sz w:val="20"/>
                <w:szCs w:val="20"/>
              </w:rPr>
              <w:t>Les réglementations ferroviaires (Gestion de la sécurité, modification) de 2011 (Irlande du Nord)</w:t>
            </w:r>
          </w:p>
        </w:tc>
        <w:tc>
          <w:tcPr>
            <w:tcW w:w="1843" w:type="dxa"/>
          </w:tcPr>
          <w:p w14:paraId="55AD0051" w14:textId="77777777" w:rsidR="006346AB" w:rsidRPr="00EB3CB7" w:rsidRDefault="006346AB" w:rsidP="006346AB">
            <w:pPr>
              <w:rPr>
                <w:rFonts w:ascii="Arial" w:hAnsi="Arial" w:cs="Arial"/>
                <w:sz w:val="20"/>
                <w:szCs w:val="20"/>
              </w:rPr>
            </w:pPr>
            <w:hyperlink r:id="rId21" w:history="1">
              <w:r>
                <w:rPr>
                  <w:rStyle w:val="Hyperlink"/>
                  <w:rFonts w:ascii="Arial" w:hAnsi="Arial" w:cs="Arial"/>
                  <w:sz w:val="20"/>
                  <w:szCs w:val="20"/>
                </w:rPr>
                <w:t>2011/261</w:t>
              </w:r>
            </w:hyperlink>
            <w:r>
              <w:rPr>
                <w:rFonts w:ascii="Arial" w:hAnsi="Arial" w:cs="Arial"/>
                <w:sz w:val="20"/>
                <w:szCs w:val="20"/>
              </w:rPr>
              <w:t xml:space="preserve"> </w:t>
            </w:r>
          </w:p>
        </w:tc>
      </w:tr>
      <w:tr w:rsidR="00677B56" w:rsidRPr="00EB3CB7" w14:paraId="6647B2CE" w14:textId="77777777" w:rsidTr="00161A35">
        <w:trPr>
          <w:cantSplit/>
        </w:trPr>
        <w:tc>
          <w:tcPr>
            <w:tcW w:w="1844" w:type="dxa"/>
            <w:vMerge w:val="restart"/>
            <w:shd w:val="clear" w:color="auto" w:fill="auto"/>
          </w:tcPr>
          <w:p w14:paraId="56E6F6ED" w14:textId="77777777" w:rsidR="00677B56" w:rsidRPr="00EB3CB7" w:rsidRDefault="00677B56" w:rsidP="006346AB">
            <w:pPr>
              <w:rPr>
                <w:rFonts w:ascii="Arial" w:hAnsi="Arial" w:cs="Arial"/>
                <w:sz w:val="20"/>
                <w:szCs w:val="20"/>
              </w:rPr>
            </w:pPr>
            <w:r>
              <w:rPr>
                <w:rFonts w:ascii="Arial" w:hAnsi="Arial"/>
                <w:sz w:val="20"/>
                <w:szCs w:val="20"/>
              </w:rPr>
              <w:t>Troisième paquet ferroviaire</w:t>
            </w:r>
          </w:p>
        </w:tc>
        <w:tc>
          <w:tcPr>
            <w:tcW w:w="1984" w:type="dxa"/>
            <w:vMerge w:val="restart"/>
            <w:shd w:val="clear" w:color="auto" w:fill="auto"/>
          </w:tcPr>
          <w:p w14:paraId="10B96B0B" w14:textId="77777777" w:rsidR="00677B56" w:rsidRPr="00EB3CB7" w:rsidRDefault="00677B56" w:rsidP="0092025B">
            <w:pPr>
              <w:numPr>
                <w:ilvl w:val="0"/>
                <w:numId w:val="3"/>
              </w:numPr>
              <w:ind w:left="317" w:hanging="317"/>
              <w:rPr>
                <w:rFonts w:ascii="Arial" w:hAnsi="Arial" w:cs="Arial"/>
                <w:sz w:val="20"/>
                <w:szCs w:val="20"/>
              </w:rPr>
            </w:pPr>
            <w:r>
              <w:rPr>
                <w:rFonts w:ascii="Arial" w:hAnsi="Arial"/>
                <w:sz w:val="20"/>
                <w:szCs w:val="20"/>
              </w:rPr>
              <w:t>Licences de conducteur de train</w:t>
            </w:r>
          </w:p>
          <w:p w14:paraId="6AFE28C9" w14:textId="77777777" w:rsidR="00677B56" w:rsidRPr="009D65C0" w:rsidRDefault="00677B56" w:rsidP="0092025B">
            <w:pPr>
              <w:numPr>
                <w:ilvl w:val="0"/>
                <w:numId w:val="3"/>
              </w:numPr>
              <w:ind w:left="317" w:hanging="317"/>
              <w:jc w:val="both"/>
              <w:rPr>
                <w:rFonts w:ascii="Arial" w:hAnsi="Arial" w:cs="Arial"/>
                <w:sz w:val="20"/>
                <w:szCs w:val="20"/>
              </w:rPr>
            </w:pPr>
            <w:r>
              <w:rPr>
                <w:rFonts w:ascii="Arial" w:hAnsi="Arial"/>
                <w:sz w:val="20"/>
                <w:szCs w:val="20"/>
              </w:rPr>
              <w:t>Droits des passagers</w:t>
            </w:r>
          </w:p>
          <w:p w14:paraId="15027F57" w14:textId="336F982A" w:rsidR="00677B56" w:rsidRPr="00EB3CB7" w:rsidRDefault="00677B56" w:rsidP="0092025B">
            <w:pPr>
              <w:numPr>
                <w:ilvl w:val="0"/>
                <w:numId w:val="3"/>
              </w:numPr>
              <w:ind w:left="317" w:hanging="317"/>
              <w:jc w:val="both"/>
              <w:rPr>
                <w:rFonts w:ascii="Arial" w:hAnsi="Arial" w:cs="Arial"/>
                <w:sz w:val="20"/>
                <w:szCs w:val="20"/>
              </w:rPr>
            </w:pPr>
            <w:r>
              <w:rPr>
                <w:rFonts w:ascii="Arial" w:hAnsi="Arial"/>
                <w:sz w:val="20"/>
                <w:szCs w:val="20"/>
              </w:rPr>
              <w:t>Interopérabilité</w:t>
            </w:r>
          </w:p>
        </w:tc>
        <w:tc>
          <w:tcPr>
            <w:tcW w:w="1701" w:type="dxa"/>
            <w:shd w:val="clear" w:color="auto" w:fill="auto"/>
          </w:tcPr>
          <w:p w14:paraId="4E5AC823" w14:textId="77777777" w:rsidR="00677B56" w:rsidRPr="00EB3CB7" w:rsidRDefault="00677B56" w:rsidP="006346AB">
            <w:pPr>
              <w:rPr>
                <w:rFonts w:ascii="Arial" w:hAnsi="Arial" w:cs="Arial"/>
                <w:sz w:val="20"/>
                <w:szCs w:val="20"/>
              </w:rPr>
            </w:pPr>
            <w:r>
              <w:rPr>
                <w:rFonts w:ascii="Arial" w:hAnsi="Arial"/>
                <w:sz w:val="20"/>
                <w:szCs w:val="20"/>
              </w:rPr>
              <w:t>SRNI-2010/132</w:t>
            </w:r>
          </w:p>
        </w:tc>
        <w:tc>
          <w:tcPr>
            <w:tcW w:w="3232" w:type="dxa"/>
            <w:shd w:val="clear" w:color="auto" w:fill="auto"/>
          </w:tcPr>
          <w:p w14:paraId="2040197F" w14:textId="77777777" w:rsidR="00677B56" w:rsidRPr="00EB3CB7" w:rsidRDefault="00677B56" w:rsidP="006346AB">
            <w:pPr>
              <w:rPr>
                <w:rFonts w:ascii="Arial" w:hAnsi="Arial" w:cs="Arial"/>
                <w:sz w:val="20"/>
                <w:szCs w:val="20"/>
              </w:rPr>
            </w:pPr>
            <w:r>
              <w:rPr>
                <w:rFonts w:ascii="Arial" w:hAnsi="Arial"/>
                <w:sz w:val="20"/>
                <w:szCs w:val="20"/>
              </w:rPr>
              <w:t>Règlement de 2010 sur les licences et certificats de conduite de trains (Irlande du Nord)</w:t>
            </w:r>
          </w:p>
        </w:tc>
        <w:tc>
          <w:tcPr>
            <w:tcW w:w="1843" w:type="dxa"/>
          </w:tcPr>
          <w:p w14:paraId="0D58CCB0" w14:textId="77777777" w:rsidR="00677B56" w:rsidRPr="00EB3CB7" w:rsidRDefault="00677B56" w:rsidP="006346AB">
            <w:pPr>
              <w:rPr>
                <w:rFonts w:ascii="Arial" w:hAnsi="Arial" w:cs="Arial"/>
                <w:sz w:val="20"/>
                <w:szCs w:val="20"/>
              </w:rPr>
            </w:pPr>
            <w:hyperlink r:id="rId22" w:history="1">
              <w:r>
                <w:rPr>
                  <w:rStyle w:val="Hyperlink"/>
                  <w:rFonts w:ascii="Arial" w:hAnsi="Arial" w:cs="Arial"/>
                  <w:sz w:val="20"/>
                  <w:szCs w:val="20"/>
                </w:rPr>
                <w:t>2010/132</w:t>
              </w:r>
            </w:hyperlink>
            <w:r>
              <w:rPr>
                <w:rFonts w:ascii="Arial" w:hAnsi="Arial" w:cs="Arial"/>
                <w:sz w:val="20"/>
                <w:szCs w:val="20"/>
              </w:rPr>
              <w:t xml:space="preserve"> </w:t>
            </w:r>
          </w:p>
        </w:tc>
      </w:tr>
      <w:tr w:rsidR="00677B56" w:rsidRPr="00EB3CB7" w14:paraId="5C4709CD" w14:textId="77777777" w:rsidTr="00161A35">
        <w:trPr>
          <w:cantSplit/>
        </w:trPr>
        <w:tc>
          <w:tcPr>
            <w:tcW w:w="1844" w:type="dxa"/>
            <w:vMerge/>
            <w:shd w:val="clear" w:color="auto" w:fill="auto"/>
          </w:tcPr>
          <w:p w14:paraId="463F29E8" w14:textId="77777777" w:rsidR="00677B56" w:rsidRPr="00EB3CB7" w:rsidRDefault="00677B56" w:rsidP="006346AB">
            <w:pPr>
              <w:rPr>
                <w:rFonts w:ascii="Arial" w:hAnsi="Arial" w:cs="Arial"/>
                <w:sz w:val="20"/>
                <w:szCs w:val="20"/>
              </w:rPr>
            </w:pPr>
          </w:p>
        </w:tc>
        <w:tc>
          <w:tcPr>
            <w:tcW w:w="1984" w:type="dxa"/>
            <w:vMerge/>
            <w:shd w:val="clear" w:color="auto" w:fill="auto"/>
          </w:tcPr>
          <w:p w14:paraId="3B7B4B86" w14:textId="77777777" w:rsidR="00677B56" w:rsidRPr="00EB3CB7" w:rsidRDefault="00677B56" w:rsidP="0092025B">
            <w:pPr>
              <w:numPr>
                <w:ilvl w:val="0"/>
                <w:numId w:val="3"/>
              </w:numPr>
              <w:ind w:left="317" w:hanging="317"/>
              <w:rPr>
                <w:rFonts w:ascii="Arial" w:hAnsi="Arial" w:cs="Arial"/>
                <w:sz w:val="20"/>
                <w:szCs w:val="20"/>
              </w:rPr>
            </w:pPr>
          </w:p>
        </w:tc>
        <w:tc>
          <w:tcPr>
            <w:tcW w:w="1701" w:type="dxa"/>
            <w:shd w:val="clear" w:color="auto" w:fill="auto"/>
          </w:tcPr>
          <w:p w14:paraId="2BC64184" w14:textId="77777777" w:rsidR="00677B56" w:rsidRPr="00EB3CB7" w:rsidRDefault="00677B56" w:rsidP="006346AB">
            <w:pPr>
              <w:rPr>
                <w:rFonts w:ascii="Arial" w:hAnsi="Arial" w:cs="Arial"/>
                <w:sz w:val="20"/>
                <w:szCs w:val="20"/>
              </w:rPr>
            </w:pPr>
            <w:r>
              <w:rPr>
                <w:rFonts w:ascii="Arial" w:hAnsi="Arial"/>
                <w:sz w:val="20"/>
                <w:szCs w:val="20"/>
              </w:rPr>
              <w:t>SRNI-2011/134</w:t>
            </w:r>
          </w:p>
        </w:tc>
        <w:tc>
          <w:tcPr>
            <w:tcW w:w="3232" w:type="dxa"/>
            <w:shd w:val="clear" w:color="auto" w:fill="auto"/>
          </w:tcPr>
          <w:p w14:paraId="3F676B39" w14:textId="77777777" w:rsidR="00677B56" w:rsidRPr="00EB3CB7" w:rsidRDefault="00677B56" w:rsidP="006346AB">
            <w:pPr>
              <w:rPr>
                <w:rFonts w:ascii="Arial" w:hAnsi="Arial" w:cs="Arial"/>
                <w:sz w:val="20"/>
                <w:szCs w:val="20"/>
              </w:rPr>
            </w:pPr>
            <w:r>
              <w:rPr>
                <w:rFonts w:ascii="Arial" w:hAnsi="Arial"/>
                <w:sz w:val="20"/>
                <w:szCs w:val="20"/>
              </w:rPr>
              <w:t>Règlement de 2011 sur les droits et obligations des voyageurs ferroviaires (Exemptions) (Irlande du Nord)</w:t>
            </w:r>
          </w:p>
        </w:tc>
        <w:tc>
          <w:tcPr>
            <w:tcW w:w="1843" w:type="dxa"/>
          </w:tcPr>
          <w:p w14:paraId="05278040" w14:textId="77777777" w:rsidR="00677B56" w:rsidRDefault="00677B56" w:rsidP="006346AB">
            <w:pPr>
              <w:rPr>
                <w:rFonts w:ascii="Arial" w:hAnsi="Arial" w:cs="Arial"/>
                <w:sz w:val="20"/>
                <w:szCs w:val="20"/>
              </w:rPr>
            </w:pPr>
            <w:hyperlink r:id="rId23" w:history="1">
              <w:r>
                <w:rPr>
                  <w:rStyle w:val="Hyperlink"/>
                  <w:rFonts w:ascii="Arial" w:hAnsi="Arial" w:cs="Arial"/>
                  <w:sz w:val="20"/>
                  <w:szCs w:val="20"/>
                </w:rPr>
                <w:t>2011/134</w:t>
              </w:r>
            </w:hyperlink>
            <w:r>
              <w:rPr>
                <w:rFonts w:ascii="Arial" w:hAnsi="Arial" w:cs="Arial"/>
                <w:sz w:val="20"/>
                <w:szCs w:val="20"/>
              </w:rPr>
              <w:t xml:space="preserve"> </w:t>
            </w:r>
          </w:p>
        </w:tc>
      </w:tr>
      <w:tr w:rsidR="009503A9" w:rsidRPr="00EB3CB7" w14:paraId="513299A5" w14:textId="77777777" w:rsidTr="00161A35">
        <w:trPr>
          <w:cantSplit/>
        </w:trPr>
        <w:tc>
          <w:tcPr>
            <w:tcW w:w="1844" w:type="dxa"/>
            <w:vMerge/>
            <w:shd w:val="clear" w:color="auto" w:fill="auto"/>
          </w:tcPr>
          <w:p w14:paraId="712A36C4" w14:textId="77777777" w:rsidR="009503A9" w:rsidRPr="00EB3CB7" w:rsidRDefault="009503A9" w:rsidP="009503A9">
            <w:pPr>
              <w:rPr>
                <w:rFonts w:ascii="Arial" w:hAnsi="Arial" w:cs="Arial"/>
                <w:sz w:val="20"/>
                <w:szCs w:val="20"/>
              </w:rPr>
            </w:pPr>
          </w:p>
        </w:tc>
        <w:tc>
          <w:tcPr>
            <w:tcW w:w="1984" w:type="dxa"/>
            <w:vMerge/>
            <w:shd w:val="clear" w:color="auto" w:fill="auto"/>
          </w:tcPr>
          <w:p w14:paraId="7B83E101" w14:textId="77777777" w:rsidR="009503A9" w:rsidRPr="00EB3CB7" w:rsidRDefault="009503A9" w:rsidP="009503A9">
            <w:pPr>
              <w:numPr>
                <w:ilvl w:val="0"/>
                <w:numId w:val="3"/>
              </w:numPr>
              <w:ind w:left="317" w:hanging="317"/>
              <w:rPr>
                <w:rFonts w:ascii="Arial" w:hAnsi="Arial" w:cs="Arial"/>
                <w:sz w:val="20"/>
                <w:szCs w:val="20"/>
              </w:rPr>
            </w:pPr>
          </w:p>
        </w:tc>
        <w:tc>
          <w:tcPr>
            <w:tcW w:w="1701" w:type="dxa"/>
            <w:shd w:val="clear" w:color="auto" w:fill="auto"/>
          </w:tcPr>
          <w:p w14:paraId="0D5BE179" w14:textId="42323CE7" w:rsidR="009503A9" w:rsidRDefault="009503A9" w:rsidP="009503A9">
            <w:pPr>
              <w:rPr>
                <w:rFonts w:ascii="Arial" w:hAnsi="Arial"/>
                <w:sz w:val="20"/>
                <w:szCs w:val="20"/>
              </w:rPr>
            </w:pPr>
            <w:r>
              <w:rPr>
                <w:rFonts w:ascii="Arial" w:hAnsi="Arial"/>
                <w:sz w:val="20"/>
                <w:szCs w:val="20"/>
              </w:rPr>
              <w:t>UKSI-2011/3066</w:t>
            </w:r>
          </w:p>
        </w:tc>
        <w:tc>
          <w:tcPr>
            <w:tcW w:w="3232" w:type="dxa"/>
            <w:shd w:val="clear" w:color="auto" w:fill="auto"/>
          </w:tcPr>
          <w:p w14:paraId="18E5870C" w14:textId="1C575345" w:rsidR="009503A9" w:rsidRDefault="009503A9" w:rsidP="009503A9">
            <w:pPr>
              <w:rPr>
                <w:rFonts w:ascii="Arial" w:hAnsi="Arial"/>
                <w:sz w:val="20"/>
                <w:szCs w:val="20"/>
              </w:rPr>
            </w:pPr>
            <w:r>
              <w:rPr>
                <w:rFonts w:ascii="Arial" w:hAnsi="Arial"/>
                <w:sz w:val="20"/>
                <w:szCs w:val="20"/>
              </w:rPr>
              <w:t>Les réglementations ferroviaires de 2011 (interopérabilité)</w:t>
            </w:r>
          </w:p>
        </w:tc>
        <w:tc>
          <w:tcPr>
            <w:tcW w:w="1843" w:type="dxa"/>
          </w:tcPr>
          <w:p w14:paraId="387A91A8" w14:textId="5D224060" w:rsidR="009503A9" w:rsidRDefault="009503A9" w:rsidP="009503A9">
            <w:hyperlink r:id="rId24" w:history="1">
              <w:r>
                <w:rPr>
                  <w:rStyle w:val="Hyperlink"/>
                  <w:rFonts w:ascii="Arial" w:hAnsi="Arial" w:cs="Arial"/>
                  <w:sz w:val="20"/>
                  <w:szCs w:val="20"/>
                </w:rPr>
                <w:t>2011/3066</w:t>
              </w:r>
            </w:hyperlink>
            <w:r>
              <w:rPr>
                <w:rFonts w:ascii="Arial" w:hAnsi="Arial" w:cs="Arial"/>
                <w:sz w:val="20"/>
                <w:szCs w:val="20"/>
              </w:rPr>
              <w:t xml:space="preserve"> </w:t>
            </w:r>
          </w:p>
        </w:tc>
      </w:tr>
      <w:tr w:rsidR="009503A9" w:rsidRPr="00EB3CB7" w14:paraId="38E9C1F2" w14:textId="77777777" w:rsidTr="00161A35">
        <w:trPr>
          <w:cantSplit/>
        </w:trPr>
        <w:tc>
          <w:tcPr>
            <w:tcW w:w="1844" w:type="dxa"/>
            <w:shd w:val="clear" w:color="auto" w:fill="auto"/>
          </w:tcPr>
          <w:p w14:paraId="3C39FE10" w14:textId="255AC271" w:rsidR="009503A9" w:rsidRPr="002654D0" w:rsidRDefault="009503A9" w:rsidP="009503A9">
            <w:pPr>
              <w:rPr>
                <w:rFonts w:ascii="Arial" w:hAnsi="Arial"/>
                <w:sz w:val="20"/>
                <w:szCs w:val="20"/>
              </w:rPr>
            </w:pPr>
            <w:r>
              <w:rPr>
                <w:rFonts w:ascii="Arial" w:hAnsi="Arial"/>
                <w:sz w:val="20"/>
                <w:szCs w:val="20"/>
              </w:rPr>
              <w:t>Q</w:t>
            </w:r>
            <w:r w:rsidRPr="002654D0">
              <w:rPr>
                <w:rFonts w:ascii="Arial" w:hAnsi="Arial"/>
                <w:sz w:val="20"/>
                <w:szCs w:val="20"/>
              </w:rPr>
              <w:t>uatrième paquet ferroviaire</w:t>
            </w:r>
          </w:p>
          <w:p w14:paraId="3AA23FA2" w14:textId="77777777" w:rsidR="009503A9" w:rsidRPr="00EB3CB7" w:rsidRDefault="009503A9" w:rsidP="009503A9">
            <w:pPr>
              <w:rPr>
                <w:rFonts w:ascii="Arial" w:hAnsi="Arial" w:cs="Arial"/>
                <w:sz w:val="20"/>
                <w:szCs w:val="20"/>
              </w:rPr>
            </w:pPr>
          </w:p>
        </w:tc>
        <w:tc>
          <w:tcPr>
            <w:tcW w:w="1984" w:type="dxa"/>
            <w:shd w:val="clear" w:color="auto" w:fill="auto"/>
          </w:tcPr>
          <w:p w14:paraId="55069EB5" w14:textId="76BDB1C6" w:rsidR="009503A9" w:rsidRDefault="009503A9" w:rsidP="009503A9">
            <w:pPr>
              <w:numPr>
                <w:ilvl w:val="0"/>
                <w:numId w:val="3"/>
              </w:numPr>
              <w:ind w:left="317" w:hanging="317"/>
              <w:rPr>
                <w:rFonts w:ascii="Arial" w:hAnsi="Arial" w:cs="Arial"/>
                <w:sz w:val="20"/>
                <w:szCs w:val="20"/>
              </w:rPr>
            </w:pPr>
            <w:r>
              <w:rPr>
                <w:rFonts w:ascii="Arial" w:hAnsi="Arial" w:cs="Arial"/>
                <w:sz w:val="20"/>
                <w:szCs w:val="20"/>
              </w:rPr>
              <w:t>Gouvernance</w:t>
            </w:r>
          </w:p>
          <w:p w14:paraId="6659E01B" w14:textId="68C6D744" w:rsidR="009503A9" w:rsidRDefault="009503A9" w:rsidP="009503A9">
            <w:pPr>
              <w:numPr>
                <w:ilvl w:val="0"/>
                <w:numId w:val="3"/>
              </w:numPr>
              <w:ind w:left="317" w:hanging="317"/>
              <w:rPr>
                <w:rFonts w:ascii="Arial" w:hAnsi="Arial" w:cs="Arial"/>
                <w:sz w:val="20"/>
                <w:szCs w:val="20"/>
              </w:rPr>
            </w:pPr>
            <w:r>
              <w:rPr>
                <w:rFonts w:ascii="Arial" w:hAnsi="Arial" w:cs="Arial"/>
                <w:sz w:val="20"/>
                <w:szCs w:val="20"/>
              </w:rPr>
              <w:t>Interopérabilité</w:t>
            </w:r>
          </w:p>
          <w:p w14:paraId="4C86B71C" w14:textId="77CAD44A" w:rsidR="009503A9" w:rsidRDefault="009503A9" w:rsidP="009503A9">
            <w:pPr>
              <w:numPr>
                <w:ilvl w:val="0"/>
                <w:numId w:val="3"/>
              </w:numPr>
              <w:ind w:left="317" w:hanging="317"/>
              <w:rPr>
                <w:rFonts w:ascii="Arial" w:hAnsi="Arial" w:cs="Arial"/>
                <w:sz w:val="20"/>
                <w:szCs w:val="20"/>
              </w:rPr>
            </w:pPr>
            <w:r>
              <w:rPr>
                <w:rFonts w:ascii="Arial" w:hAnsi="Arial" w:cs="Arial"/>
                <w:sz w:val="20"/>
                <w:szCs w:val="20"/>
              </w:rPr>
              <w:t>A</w:t>
            </w:r>
            <w:r w:rsidRPr="00026BBB">
              <w:rPr>
                <w:rFonts w:ascii="Arial" w:hAnsi="Arial" w:cs="Arial"/>
                <w:sz w:val="20"/>
                <w:szCs w:val="20"/>
              </w:rPr>
              <w:t>utorisation de sécurité</w:t>
            </w:r>
          </w:p>
          <w:p w14:paraId="7D6FF7B3" w14:textId="463AB38A" w:rsidR="009503A9" w:rsidRPr="00EB3CB7" w:rsidRDefault="009503A9" w:rsidP="009503A9">
            <w:pPr>
              <w:pStyle w:val="HTMLPreformatted"/>
              <w:shd w:val="clear" w:color="auto" w:fill="F8F9FA"/>
              <w:spacing w:line="540" w:lineRule="atLeast"/>
              <w:rPr>
                <w:rFonts w:ascii="Arial" w:hAnsi="Arial" w:cs="Arial"/>
              </w:rPr>
            </w:pPr>
          </w:p>
        </w:tc>
        <w:tc>
          <w:tcPr>
            <w:tcW w:w="1701" w:type="dxa"/>
            <w:shd w:val="clear" w:color="auto" w:fill="auto"/>
          </w:tcPr>
          <w:p w14:paraId="4B7E83AA" w14:textId="3DA5BAA2" w:rsidR="009503A9" w:rsidRDefault="009503A9" w:rsidP="009503A9">
            <w:pPr>
              <w:rPr>
                <w:rFonts w:ascii="Arial" w:hAnsi="Arial"/>
                <w:sz w:val="20"/>
                <w:szCs w:val="20"/>
              </w:rPr>
            </w:pPr>
            <w:r>
              <w:rPr>
                <w:rFonts w:ascii="Arial" w:hAnsi="Arial" w:cs="Arial"/>
                <w:sz w:val="20"/>
                <w:szCs w:val="20"/>
              </w:rPr>
              <w:t>SRNI-2019/345</w:t>
            </w:r>
          </w:p>
        </w:tc>
        <w:tc>
          <w:tcPr>
            <w:tcW w:w="3232" w:type="dxa"/>
            <w:shd w:val="clear" w:color="auto" w:fill="auto"/>
          </w:tcPr>
          <w:p w14:paraId="4F8DF17D" w14:textId="7301983C" w:rsidR="009503A9" w:rsidRDefault="009503A9" w:rsidP="009503A9">
            <w:pPr>
              <w:rPr>
                <w:rFonts w:ascii="Arial" w:hAnsi="Arial"/>
                <w:sz w:val="20"/>
                <w:szCs w:val="20"/>
              </w:rPr>
            </w:pPr>
            <w:r w:rsidRPr="00AA3F82">
              <w:rPr>
                <w:rFonts w:ascii="Arial" w:hAnsi="Arial"/>
                <w:sz w:val="20"/>
                <w:szCs w:val="20"/>
              </w:rPr>
              <w:t>Règlement de 2019 sur les chemins de fer (interopérabilité) (modification) (sortie de l'UE)</w:t>
            </w:r>
          </w:p>
        </w:tc>
        <w:tc>
          <w:tcPr>
            <w:tcW w:w="1843" w:type="dxa"/>
          </w:tcPr>
          <w:p w14:paraId="1376355C" w14:textId="250864A3" w:rsidR="009503A9" w:rsidRPr="005F180D" w:rsidRDefault="009503A9" w:rsidP="009503A9">
            <w:pPr>
              <w:rPr>
                <w:rFonts w:ascii="Arial" w:hAnsi="Arial" w:cs="Arial"/>
              </w:rPr>
            </w:pPr>
            <w:hyperlink r:id="rId25" w:history="1">
              <w:r w:rsidRPr="005F180D">
                <w:rPr>
                  <w:rStyle w:val="Hyperlink"/>
                  <w:rFonts w:ascii="Arial" w:hAnsi="Arial" w:cs="Arial"/>
                  <w:sz w:val="20"/>
                  <w:szCs w:val="20"/>
                </w:rPr>
                <w:t>2019/345</w:t>
              </w:r>
            </w:hyperlink>
          </w:p>
        </w:tc>
      </w:tr>
    </w:tbl>
    <w:p w14:paraId="222295F1" w14:textId="77777777" w:rsidR="00915DC2" w:rsidRPr="00AC0E1A" w:rsidRDefault="00CC0151" w:rsidP="006D0557">
      <w:pPr>
        <w:spacing w:before="60" w:after="60"/>
        <w:jc w:val="center"/>
        <w:rPr>
          <w:rFonts w:ascii="Arial" w:hAnsi="Arial" w:cs="Arial"/>
          <w:b/>
          <w:sz w:val="20"/>
          <w:szCs w:val="20"/>
        </w:rPr>
      </w:pPr>
      <w:r>
        <w:rPr>
          <w:rFonts w:ascii="Arial" w:hAnsi="Arial"/>
          <w:b/>
          <w:sz w:val="20"/>
          <w:szCs w:val="20"/>
        </w:rPr>
        <w:t xml:space="preserve"> Tableau 1</w:t>
      </w:r>
    </w:p>
    <w:p w14:paraId="26EA8BAB" w14:textId="77777777" w:rsidR="00000E4D" w:rsidRPr="00000E4D" w:rsidRDefault="00E31643" w:rsidP="00000E4D">
      <w:pPr>
        <w:spacing w:after="120"/>
        <w:ind w:left="720"/>
        <w:rPr>
          <w:rFonts w:ascii="Arial" w:hAnsi="Arial"/>
          <w:sz w:val="22"/>
          <w:szCs w:val="22"/>
          <w:lang w:val="en-GB"/>
        </w:rPr>
      </w:pPr>
      <w:r>
        <w:rPr>
          <w:rFonts w:ascii="Arial" w:hAnsi="Arial"/>
          <w:sz w:val="22"/>
          <w:szCs w:val="22"/>
        </w:rPr>
        <w:lastRenderedPageBreak/>
        <w:t xml:space="preserve">Le </w:t>
      </w:r>
      <w:r w:rsidR="00A95D34">
        <w:rPr>
          <w:rFonts w:ascii="Arial" w:hAnsi="Arial"/>
          <w:sz w:val="22"/>
          <w:szCs w:val="22"/>
        </w:rPr>
        <w:t>GI</w:t>
      </w:r>
      <w:r>
        <w:rPr>
          <w:rFonts w:ascii="Arial" w:hAnsi="Arial"/>
          <w:sz w:val="22"/>
          <w:szCs w:val="22"/>
        </w:rPr>
        <w:t xml:space="preserve"> est réglementé par l'Office de régulation du rail (ORR) et d</w:t>
      </w:r>
      <w:r w:rsidR="0055040C">
        <w:rPr>
          <w:rFonts w:ascii="Arial" w:hAnsi="Arial"/>
          <w:sz w:val="22"/>
          <w:szCs w:val="22"/>
        </w:rPr>
        <w:t>étient l'agrément de sécurité</w:t>
      </w:r>
      <w:r>
        <w:rPr>
          <w:rFonts w:ascii="Arial" w:hAnsi="Arial"/>
          <w:sz w:val="22"/>
          <w:szCs w:val="22"/>
        </w:rPr>
        <w:t xml:space="preserve"> nécessaire délivré par l'autorité de sécurité (DfI).</w:t>
      </w:r>
      <w:r w:rsidR="00000E4D">
        <w:rPr>
          <w:rFonts w:ascii="Arial" w:hAnsi="Arial"/>
          <w:sz w:val="22"/>
          <w:szCs w:val="22"/>
        </w:rPr>
        <w:t xml:space="preserve">  </w:t>
      </w:r>
      <w:r w:rsidR="00000E4D" w:rsidRPr="00000E4D">
        <w:rPr>
          <w:rFonts w:ascii="Arial" w:hAnsi="Arial"/>
          <w:sz w:val="22"/>
          <w:szCs w:val="22"/>
          <w:lang w:val="en-GB"/>
        </w:rPr>
        <w:t xml:space="preserve">Le Health and Safety Executive </w:t>
      </w:r>
      <w:proofErr w:type="spellStart"/>
      <w:r w:rsidR="00000E4D" w:rsidRPr="00000E4D">
        <w:rPr>
          <w:rFonts w:ascii="Arial" w:hAnsi="Arial"/>
          <w:sz w:val="22"/>
          <w:szCs w:val="22"/>
          <w:lang w:val="en-GB"/>
        </w:rPr>
        <w:t>d'Irlande</w:t>
      </w:r>
      <w:proofErr w:type="spellEnd"/>
      <w:r w:rsidR="00000E4D" w:rsidRPr="00000E4D">
        <w:rPr>
          <w:rFonts w:ascii="Arial" w:hAnsi="Arial"/>
          <w:sz w:val="22"/>
          <w:szCs w:val="22"/>
          <w:lang w:val="en-GB"/>
        </w:rPr>
        <w:t xml:space="preserve"> du Nord </w:t>
      </w:r>
      <w:proofErr w:type="spellStart"/>
      <w:r w:rsidR="00000E4D" w:rsidRPr="00000E4D">
        <w:rPr>
          <w:rFonts w:ascii="Arial" w:hAnsi="Arial"/>
          <w:sz w:val="22"/>
          <w:szCs w:val="22"/>
          <w:lang w:val="en-GB"/>
        </w:rPr>
        <w:t>est</w:t>
      </w:r>
      <w:proofErr w:type="spellEnd"/>
      <w:r w:rsidR="00000E4D" w:rsidRPr="00000E4D">
        <w:rPr>
          <w:rFonts w:ascii="Arial" w:hAnsi="Arial"/>
          <w:sz w:val="22"/>
          <w:szCs w:val="22"/>
          <w:lang w:val="en-GB"/>
        </w:rPr>
        <w:t xml:space="preserve"> </w:t>
      </w:r>
      <w:proofErr w:type="spellStart"/>
      <w:r w:rsidR="00000E4D" w:rsidRPr="00000E4D">
        <w:rPr>
          <w:rFonts w:ascii="Arial" w:hAnsi="Arial"/>
          <w:sz w:val="22"/>
          <w:szCs w:val="22"/>
          <w:lang w:val="en-GB"/>
        </w:rPr>
        <w:t>responsable</w:t>
      </w:r>
      <w:proofErr w:type="spellEnd"/>
      <w:r w:rsidR="00000E4D" w:rsidRPr="00000E4D">
        <w:rPr>
          <w:rFonts w:ascii="Arial" w:hAnsi="Arial"/>
          <w:sz w:val="22"/>
          <w:szCs w:val="22"/>
          <w:lang w:val="en-GB"/>
        </w:rPr>
        <w:t xml:space="preserve"> de </w:t>
      </w:r>
      <w:proofErr w:type="spellStart"/>
      <w:r w:rsidR="00000E4D" w:rsidRPr="00000E4D">
        <w:rPr>
          <w:rFonts w:ascii="Arial" w:hAnsi="Arial"/>
          <w:sz w:val="22"/>
          <w:szCs w:val="22"/>
          <w:lang w:val="en-GB"/>
        </w:rPr>
        <w:t>l'application</w:t>
      </w:r>
      <w:proofErr w:type="spellEnd"/>
      <w:r w:rsidR="00000E4D" w:rsidRPr="00000E4D">
        <w:rPr>
          <w:rFonts w:ascii="Arial" w:hAnsi="Arial"/>
          <w:sz w:val="22"/>
          <w:szCs w:val="22"/>
          <w:lang w:val="en-GB"/>
        </w:rPr>
        <w:t xml:space="preserve"> des </w:t>
      </w:r>
      <w:proofErr w:type="spellStart"/>
      <w:r w:rsidR="00000E4D" w:rsidRPr="00000E4D">
        <w:rPr>
          <w:rFonts w:ascii="Arial" w:hAnsi="Arial"/>
          <w:sz w:val="22"/>
          <w:szCs w:val="22"/>
          <w:lang w:val="en-GB"/>
        </w:rPr>
        <w:t>réglementations</w:t>
      </w:r>
      <w:proofErr w:type="spellEnd"/>
      <w:r w:rsidR="00000E4D" w:rsidRPr="00000E4D">
        <w:rPr>
          <w:rFonts w:ascii="Arial" w:hAnsi="Arial"/>
          <w:sz w:val="22"/>
          <w:szCs w:val="22"/>
          <w:lang w:val="en-GB"/>
        </w:rPr>
        <w:t xml:space="preserve"> sur </w:t>
      </w:r>
      <w:proofErr w:type="spellStart"/>
      <w:r w:rsidR="00000E4D" w:rsidRPr="00000E4D">
        <w:rPr>
          <w:rFonts w:ascii="Arial" w:hAnsi="Arial"/>
          <w:sz w:val="22"/>
          <w:szCs w:val="22"/>
          <w:lang w:val="en-GB"/>
        </w:rPr>
        <w:t>l'interopérabilité</w:t>
      </w:r>
      <w:proofErr w:type="spellEnd"/>
      <w:r w:rsidR="00000E4D" w:rsidRPr="00000E4D">
        <w:rPr>
          <w:rFonts w:ascii="Arial" w:hAnsi="Arial"/>
          <w:sz w:val="22"/>
          <w:szCs w:val="22"/>
          <w:lang w:val="en-GB"/>
        </w:rPr>
        <w:t>.</w:t>
      </w:r>
    </w:p>
    <w:p w14:paraId="171AA7E3" w14:textId="0EFCD54C" w:rsidR="00915DC2" w:rsidRPr="009A33D4" w:rsidRDefault="00915DC2" w:rsidP="00471313">
      <w:pPr>
        <w:spacing w:after="120"/>
        <w:ind w:left="720"/>
        <w:rPr>
          <w:rFonts w:ascii="Arial" w:hAnsi="Arial" w:cs="Arial"/>
          <w:sz w:val="22"/>
          <w:szCs w:val="22"/>
        </w:rPr>
      </w:pPr>
    </w:p>
    <w:p w14:paraId="3D459388" w14:textId="77777777" w:rsidR="00026388" w:rsidRPr="00026388" w:rsidRDefault="00026388" w:rsidP="00026388">
      <w:pPr>
        <w:pStyle w:val="Heading2"/>
      </w:pPr>
      <w:bookmarkStart w:id="4" w:name="_Toc125971487"/>
      <w:r>
        <w:t>Statut juridique</w:t>
      </w:r>
      <w:bookmarkEnd w:id="4"/>
    </w:p>
    <w:p w14:paraId="792E288A" w14:textId="77777777" w:rsidR="006D5684" w:rsidRPr="00026388" w:rsidRDefault="006D5684" w:rsidP="005B277D">
      <w:pPr>
        <w:pStyle w:val="Heading3"/>
      </w:pPr>
      <w:r>
        <w:t>Observations générales</w:t>
      </w:r>
    </w:p>
    <w:p w14:paraId="3AC05C10" w14:textId="77777777" w:rsidR="00026388" w:rsidRPr="00595603" w:rsidRDefault="00CB56CF" w:rsidP="00471313">
      <w:pPr>
        <w:spacing w:after="120"/>
        <w:ind w:left="720"/>
        <w:rPr>
          <w:rFonts w:ascii="Arial" w:hAnsi="Arial" w:cs="Arial"/>
          <w:sz w:val="22"/>
          <w:szCs w:val="22"/>
        </w:rPr>
      </w:pPr>
      <w:r>
        <w:rPr>
          <w:rFonts w:ascii="Arial" w:hAnsi="Arial"/>
          <w:sz w:val="22"/>
          <w:szCs w:val="22"/>
        </w:rPr>
        <w:t>Le présent document de référence du réseau est une source d'information pour les demandeurs de capacité et n'a aucune force contractuelle.  En cas de différences importantes entre le présent document de référence du réseau et la législation applicable, la législation a préséance.</w:t>
      </w:r>
    </w:p>
    <w:p w14:paraId="5DA6E3B6" w14:textId="77777777" w:rsidR="006D3D63" w:rsidRPr="00026388" w:rsidRDefault="006D3D63" w:rsidP="005B277D">
      <w:pPr>
        <w:pStyle w:val="Heading3"/>
      </w:pPr>
      <w:r>
        <w:t>Responsabilité</w:t>
      </w:r>
    </w:p>
    <w:p w14:paraId="1F96E98D" w14:textId="77777777" w:rsidR="00C86A3D" w:rsidRPr="00595603" w:rsidRDefault="00864743" w:rsidP="006915E7">
      <w:pPr>
        <w:keepNext/>
        <w:spacing w:after="120"/>
        <w:ind w:left="720"/>
        <w:rPr>
          <w:rFonts w:ascii="Arial" w:hAnsi="Arial" w:cs="Arial"/>
          <w:sz w:val="22"/>
          <w:szCs w:val="22"/>
        </w:rPr>
      </w:pPr>
      <w:r>
        <w:rPr>
          <w:rFonts w:ascii="Arial" w:hAnsi="Arial"/>
          <w:sz w:val="22"/>
          <w:szCs w:val="22"/>
        </w:rPr>
        <w:t xml:space="preserve">Le </w:t>
      </w:r>
      <w:r w:rsidR="00A95D34">
        <w:rPr>
          <w:rFonts w:ascii="Arial" w:hAnsi="Arial"/>
          <w:sz w:val="22"/>
          <w:szCs w:val="22"/>
        </w:rPr>
        <w:t>GI</w:t>
      </w:r>
      <w:r>
        <w:rPr>
          <w:rFonts w:ascii="Arial" w:hAnsi="Arial"/>
          <w:sz w:val="22"/>
          <w:szCs w:val="22"/>
        </w:rPr>
        <w:t xml:space="preserve"> </w:t>
      </w:r>
      <w:r w:rsidR="00C86A3D">
        <w:rPr>
          <w:rFonts w:ascii="Arial" w:hAnsi="Arial"/>
          <w:sz w:val="22"/>
          <w:szCs w:val="22"/>
        </w:rPr>
        <w:t xml:space="preserve">met en œuvre tous les efforts raisonnables pour s’assurer que les informations fournies au sein du présent document de référence du réseau </w:t>
      </w:r>
      <w:r w:rsidR="00D0632D">
        <w:rPr>
          <w:rFonts w:ascii="Arial" w:hAnsi="Arial"/>
          <w:sz w:val="22"/>
          <w:szCs w:val="22"/>
        </w:rPr>
        <w:t>son</w:t>
      </w:r>
      <w:r w:rsidR="00C86A3D">
        <w:rPr>
          <w:rFonts w:ascii="Arial" w:hAnsi="Arial"/>
          <w:sz w:val="22"/>
          <w:szCs w:val="22"/>
        </w:rPr>
        <w:t>t exact</w:t>
      </w:r>
      <w:r w:rsidR="00D0632D">
        <w:rPr>
          <w:rFonts w:ascii="Arial" w:hAnsi="Arial"/>
          <w:sz w:val="22"/>
          <w:szCs w:val="22"/>
        </w:rPr>
        <w:t xml:space="preserve">es </w:t>
      </w:r>
      <w:r w:rsidR="00C86A3D">
        <w:rPr>
          <w:rFonts w:ascii="Arial" w:hAnsi="Arial"/>
          <w:sz w:val="22"/>
          <w:szCs w:val="22"/>
        </w:rPr>
        <w:t>au moment de son impression et qu’elles soient tenues à jour, cependant, il incombe aux demandeurs d'obtenir des assurances sur les informations essentielles avant de conclure un accord officiel avec NIR. NIR n’est pas responsable en cas de pertes ou de dommages résultant d'erreurs apparentes ou d'erreurs d'impression contenues dans le présent document de référence du réseau.</w:t>
      </w:r>
    </w:p>
    <w:p w14:paraId="09874759" w14:textId="77777777" w:rsidR="000336F8" w:rsidRPr="005A52CA" w:rsidRDefault="00864743" w:rsidP="00471313">
      <w:pPr>
        <w:spacing w:after="120"/>
        <w:ind w:left="720"/>
        <w:rPr>
          <w:rFonts w:ascii="Arial" w:hAnsi="Arial" w:cs="Arial"/>
          <w:sz w:val="22"/>
          <w:szCs w:val="22"/>
        </w:rPr>
      </w:pPr>
      <w:r>
        <w:rPr>
          <w:rFonts w:ascii="Arial" w:hAnsi="Arial"/>
          <w:sz w:val="22"/>
          <w:szCs w:val="22"/>
        </w:rPr>
        <w:t xml:space="preserve">Le </w:t>
      </w:r>
      <w:r w:rsidR="00A95D34">
        <w:rPr>
          <w:rFonts w:ascii="Arial" w:hAnsi="Arial"/>
          <w:sz w:val="22"/>
          <w:szCs w:val="22"/>
        </w:rPr>
        <w:t>GI</w:t>
      </w:r>
      <w:r w:rsidR="00FC0BCC">
        <w:rPr>
          <w:rFonts w:ascii="Arial" w:hAnsi="Arial"/>
          <w:sz w:val="22"/>
          <w:szCs w:val="22"/>
        </w:rPr>
        <w:t xml:space="preserve"> n’est pas responsable des informations possédées ou fournies par un Tiers qui peuvent être mentionné</w:t>
      </w:r>
      <w:r w:rsidR="00D0632D">
        <w:rPr>
          <w:rFonts w:ascii="Arial" w:hAnsi="Arial"/>
          <w:sz w:val="22"/>
          <w:szCs w:val="22"/>
        </w:rPr>
        <w:t>es</w:t>
      </w:r>
      <w:r w:rsidR="00FC0BCC">
        <w:rPr>
          <w:rFonts w:ascii="Arial" w:hAnsi="Arial"/>
          <w:sz w:val="22"/>
          <w:szCs w:val="22"/>
        </w:rPr>
        <w:t xml:space="preserve"> ou utilisé</w:t>
      </w:r>
      <w:r w:rsidR="00D0632D">
        <w:rPr>
          <w:rFonts w:ascii="Arial" w:hAnsi="Arial"/>
          <w:sz w:val="22"/>
          <w:szCs w:val="22"/>
        </w:rPr>
        <w:t>es</w:t>
      </w:r>
      <w:r w:rsidR="00FC0BCC">
        <w:rPr>
          <w:rFonts w:ascii="Arial" w:hAnsi="Arial"/>
          <w:sz w:val="22"/>
          <w:szCs w:val="22"/>
        </w:rPr>
        <w:t xml:space="preserve"> dans la compilation du présent document de référence du réseau.</w:t>
      </w:r>
    </w:p>
    <w:p w14:paraId="1A69B21F" w14:textId="77777777" w:rsidR="006D3D63" w:rsidRPr="00026388" w:rsidRDefault="006D3D63" w:rsidP="005B277D">
      <w:pPr>
        <w:pStyle w:val="Heading3"/>
      </w:pPr>
      <w:r>
        <w:t>Procédure de recours</w:t>
      </w:r>
    </w:p>
    <w:p w14:paraId="169E71EF" w14:textId="735FDB68" w:rsidR="009A6D00" w:rsidRDefault="77ACAE96" w:rsidP="001F616B">
      <w:pPr>
        <w:ind w:left="709"/>
        <w:rPr>
          <w:rFonts w:ascii="Verdana" w:hAnsi="Verdana"/>
          <w:color w:val="000000"/>
          <w:sz w:val="20"/>
          <w:szCs w:val="20"/>
        </w:rPr>
      </w:pPr>
      <w:r w:rsidRPr="77ACAE96">
        <w:rPr>
          <w:rFonts w:ascii="Arial" w:hAnsi="Arial"/>
          <w:sz w:val="22"/>
          <w:szCs w:val="22"/>
        </w:rPr>
        <w:t xml:space="preserve">Dans le cas où un demandeur souhaitant faire appel de toute mesure ou décision prise par le GI, y compris le contenu du présent document, doit, en première instance, se référer au Processus de règlement des différends (attribution de capacité) (I-SYP-PRO-1805) qui peuvent être trouvés sur la page internet suivante :  </w:t>
      </w:r>
      <w:hyperlink r:id="rId26" w:history="1">
        <w:r w:rsidR="009A6D00" w:rsidRPr="009A6D00">
          <w:rPr>
            <w:rStyle w:val="Hyperlink"/>
            <w:rFonts w:ascii="Arial" w:hAnsi="Arial"/>
            <w:sz w:val="22"/>
            <w:szCs w:val="22"/>
          </w:rPr>
          <w:t xml:space="preserve">Dispute </w:t>
        </w:r>
        <w:proofErr w:type="spellStart"/>
        <w:r w:rsidR="009A6D00" w:rsidRPr="009A6D00">
          <w:rPr>
            <w:rStyle w:val="Hyperlink"/>
            <w:rFonts w:ascii="Arial" w:hAnsi="Arial"/>
            <w:sz w:val="22"/>
            <w:szCs w:val="22"/>
          </w:rPr>
          <w:t>Resolution</w:t>
        </w:r>
        <w:proofErr w:type="spellEnd"/>
        <w:r w:rsidR="009A6D00" w:rsidRPr="009A6D00">
          <w:rPr>
            <w:rStyle w:val="Hyperlink"/>
            <w:rFonts w:ascii="Arial" w:hAnsi="Arial"/>
            <w:sz w:val="22"/>
            <w:szCs w:val="22"/>
          </w:rPr>
          <w:t xml:space="preserve"> Process</w:t>
        </w:r>
      </w:hyperlink>
    </w:p>
    <w:p w14:paraId="5C07BFA3" w14:textId="6BE5E7D3" w:rsidR="006D3D63" w:rsidRPr="00595603" w:rsidRDefault="77ACAE96" w:rsidP="001F616B">
      <w:pPr>
        <w:spacing w:after="120" w:line="259" w:lineRule="auto"/>
        <w:ind w:left="709"/>
        <w:rPr>
          <w:rFonts w:ascii="Arial" w:hAnsi="Arial" w:cs="Arial"/>
          <w:sz w:val="22"/>
          <w:szCs w:val="22"/>
        </w:rPr>
      </w:pPr>
      <w:r w:rsidRPr="77ACAE96">
        <w:rPr>
          <w:rFonts w:ascii="Arial" w:hAnsi="Arial"/>
          <w:sz w:val="22"/>
          <w:szCs w:val="22"/>
        </w:rPr>
        <w:t xml:space="preserve">Pour les différends relatifs à l'accès général ou au régime de performance, les parties devraient faire de leur mieux pour négocier de bonne foi et tenter de résoudre tout différend en temps opportun. Dans le cas où un différend n'est pas résolu par voie de négociation, le conseil d'administration de NIR choisira un administrateur désigné aux fins de modération. Si le demandeur n’est pas satisfait de l'action ou de la décision qui en découle, contactez l’ORR au mail qui suit : </w:t>
      </w:r>
      <w:hyperlink r:id="rId27">
        <w:r w:rsidRPr="77ACAE96">
          <w:rPr>
            <w:rStyle w:val="Hyperlink"/>
            <w:rFonts w:ascii="Arial" w:hAnsi="Arial"/>
            <w:sz w:val="22"/>
            <w:szCs w:val="22"/>
          </w:rPr>
          <w:t>track.access@orr.gsi.gov.uk</w:t>
        </w:r>
      </w:hyperlink>
      <w:r w:rsidRPr="77ACAE96">
        <w:rPr>
          <w:rFonts w:ascii="Arial" w:hAnsi="Arial"/>
          <w:sz w:val="22"/>
          <w:szCs w:val="22"/>
        </w:rPr>
        <w:t>.   (Voir aussi la réglementation 31 SRNI 2016/420).</w:t>
      </w:r>
    </w:p>
    <w:p w14:paraId="02644FD0" w14:textId="77777777" w:rsidR="00026388" w:rsidRPr="00026388" w:rsidRDefault="00026388" w:rsidP="00026388">
      <w:pPr>
        <w:pStyle w:val="Heading2"/>
      </w:pPr>
      <w:bookmarkStart w:id="5" w:name="_Toc125971488"/>
      <w:r>
        <w:t>Structure du document de référence du réseau</w:t>
      </w:r>
      <w:bookmarkEnd w:id="5"/>
    </w:p>
    <w:p w14:paraId="01091931" w14:textId="2D5770C7" w:rsidR="001B3205" w:rsidRPr="00915BD3" w:rsidRDefault="001B3205" w:rsidP="00F16124">
      <w:pPr>
        <w:spacing w:after="120"/>
        <w:ind w:left="720"/>
        <w:rPr>
          <w:rFonts w:ascii="Arial" w:hAnsi="Arial" w:cs="Arial"/>
          <w:sz w:val="22"/>
          <w:szCs w:val="22"/>
        </w:rPr>
      </w:pPr>
      <w:r>
        <w:rPr>
          <w:rFonts w:ascii="Arial" w:hAnsi="Arial"/>
          <w:sz w:val="22"/>
          <w:szCs w:val="22"/>
        </w:rPr>
        <w:t xml:space="preserve">Le présent document de référence du réseau a été conçu en utilisant le modèle et les </w:t>
      </w:r>
      <w:r w:rsidR="007D4E12">
        <w:rPr>
          <w:rFonts w:ascii="Arial" w:hAnsi="Arial"/>
          <w:sz w:val="22"/>
          <w:szCs w:val="22"/>
        </w:rPr>
        <w:t>guide</w:t>
      </w:r>
      <w:r>
        <w:rPr>
          <w:rFonts w:ascii="Arial" w:hAnsi="Arial"/>
          <w:sz w:val="22"/>
          <w:szCs w:val="22"/>
        </w:rPr>
        <w:t xml:space="preserve">s fournies par </w:t>
      </w:r>
      <w:proofErr w:type="spellStart"/>
      <w:r>
        <w:rPr>
          <w:rFonts w:ascii="Arial" w:hAnsi="Arial"/>
          <w:sz w:val="22"/>
          <w:szCs w:val="22"/>
        </w:rPr>
        <w:t>RailNetEurope</w:t>
      </w:r>
      <w:proofErr w:type="spellEnd"/>
      <w:r>
        <w:rPr>
          <w:rFonts w:ascii="Arial" w:hAnsi="Arial"/>
          <w:sz w:val="22"/>
          <w:szCs w:val="22"/>
        </w:rPr>
        <w:t xml:space="preserve"> (RNE) et en suivant les </w:t>
      </w:r>
      <w:r w:rsidR="007D4E12">
        <w:rPr>
          <w:rFonts w:ascii="Arial" w:hAnsi="Arial"/>
          <w:sz w:val="22"/>
          <w:szCs w:val="22"/>
        </w:rPr>
        <w:t>directive</w:t>
      </w:r>
      <w:r>
        <w:rPr>
          <w:rFonts w:ascii="Arial" w:hAnsi="Arial"/>
          <w:sz w:val="22"/>
          <w:szCs w:val="22"/>
        </w:rPr>
        <w:t xml:space="preserve">s applicables énoncées dans le présent document.  Le présent document de référence du réseau a appliqué la Structure commune de l'ENR NS afin que tous les </w:t>
      </w:r>
      <w:r w:rsidR="00E80B3D">
        <w:rPr>
          <w:rFonts w:ascii="Arial" w:hAnsi="Arial"/>
          <w:sz w:val="22"/>
          <w:szCs w:val="22"/>
        </w:rPr>
        <w:t>demandeurs</w:t>
      </w:r>
      <w:r>
        <w:rPr>
          <w:rFonts w:ascii="Arial" w:hAnsi="Arial"/>
          <w:sz w:val="22"/>
          <w:szCs w:val="22"/>
        </w:rPr>
        <w:t xml:space="preserve"> puissent accéder à des documents similaires dans différents pays, en trouvant des informations cohérentes au même endroit dans chacun d'entre eux.  Le modèle et l’orientation du document peuvent être trouvés sur la page internet suivante :  </w:t>
      </w:r>
      <w:hyperlink r:id="rId28" w:history="1">
        <w:proofErr w:type="spellStart"/>
        <w:r w:rsidR="0055040C">
          <w:rPr>
            <w:rStyle w:val="Hyperlink"/>
            <w:rFonts w:ascii="Arial" w:hAnsi="Arial"/>
            <w:sz w:val="22"/>
            <w:szCs w:val="22"/>
          </w:rPr>
          <w:t>RNE_network_statements</w:t>
        </w:r>
        <w:proofErr w:type="spellEnd"/>
      </w:hyperlink>
      <w:r w:rsidR="00D30EB3">
        <w:rPr>
          <w:rFonts w:ascii="Arial" w:hAnsi="Arial"/>
          <w:sz w:val="22"/>
          <w:szCs w:val="22"/>
        </w:rPr>
        <w:t xml:space="preserve">.  La version datée du </w:t>
      </w:r>
      <w:r w:rsidR="006F664F">
        <w:rPr>
          <w:rFonts w:ascii="Arial" w:hAnsi="Arial"/>
          <w:sz w:val="22"/>
          <w:szCs w:val="22"/>
        </w:rPr>
        <w:t>1</w:t>
      </w:r>
      <w:r w:rsidR="0002240D">
        <w:rPr>
          <w:rFonts w:ascii="Arial" w:hAnsi="Arial"/>
          <w:sz w:val="22"/>
          <w:szCs w:val="22"/>
        </w:rPr>
        <w:t xml:space="preserve">6 MAI 2024 </w:t>
      </w:r>
      <w:r w:rsidR="00D30EB3">
        <w:rPr>
          <w:rFonts w:ascii="Arial" w:hAnsi="Arial"/>
          <w:sz w:val="22"/>
          <w:szCs w:val="22"/>
        </w:rPr>
        <w:t>a été utilisé</w:t>
      </w:r>
      <w:r w:rsidR="00D0632D">
        <w:rPr>
          <w:rFonts w:ascii="Arial" w:hAnsi="Arial"/>
          <w:sz w:val="22"/>
          <w:szCs w:val="22"/>
        </w:rPr>
        <w:t xml:space="preserve">e </w:t>
      </w:r>
      <w:r w:rsidR="00D30EB3">
        <w:rPr>
          <w:rFonts w:ascii="Arial" w:hAnsi="Arial"/>
          <w:sz w:val="22"/>
          <w:szCs w:val="22"/>
        </w:rPr>
        <w:t>dans l’élaboration de la présente version du document de référence du réseau NIR.</w:t>
      </w:r>
    </w:p>
    <w:p w14:paraId="68C001B0" w14:textId="77777777" w:rsidR="00026388" w:rsidRPr="00026388" w:rsidRDefault="00026388" w:rsidP="00026388">
      <w:pPr>
        <w:pStyle w:val="Heading2"/>
      </w:pPr>
      <w:bookmarkStart w:id="6" w:name="_Toc125971489"/>
      <w:r>
        <w:lastRenderedPageBreak/>
        <w:t>Validité et procédure de mise à jour</w:t>
      </w:r>
      <w:bookmarkEnd w:id="6"/>
    </w:p>
    <w:p w14:paraId="462091D3" w14:textId="77777777" w:rsidR="00ED17B6" w:rsidRPr="00026388" w:rsidRDefault="00ED17B6" w:rsidP="005B277D">
      <w:pPr>
        <w:pStyle w:val="Heading3"/>
      </w:pPr>
      <w:r>
        <w:t>P</w:t>
      </w:r>
      <w:r w:rsidR="00D0632D">
        <w:t>é</w:t>
      </w:r>
      <w:r>
        <w:t>riode de validité</w:t>
      </w:r>
    </w:p>
    <w:p w14:paraId="1DE12199" w14:textId="255C3B2C" w:rsidR="00026388" w:rsidRPr="00595603" w:rsidRDefault="4451F651" w:rsidP="00471313">
      <w:pPr>
        <w:spacing w:after="120"/>
        <w:ind w:left="720"/>
        <w:rPr>
          <w:rFonts w:ascii="Arial" w:hAnsi="Arial" w:cs="Arial"/>
          <w:sz w:val="22"/>
          <w:szCs w:val="22"/>
        </w:rPr>
      </w:pPr>
      <w:r w:rsidRPr="4451F651">
        <w:rPr>
          <w:rFonts w:ascii="Arial" w:hAnsi="Arial"/>
          <w:sz w:val="22"/>
          <w:szCs w:val="22"/>
        </w:rPr>
        <w:t>La présente version du document de référence du réseau est valide à partir de la date de publication et tout au long du calendrier de service qui entre en vigueur le dimanche 1</w:t>
      </w:r>
      <w:r w:rsidR="00644820">
        <w:rPr>
          <w:rFonts w:ascii="Arial" w:hAnsi="Arial"/>
          <w:sz w:val="22"/>
          <w:szCs w:val="22"/>
        </w:rPr>
        <w:t>3</w:t>
      </w:r>
      <w:r w:rsidRPr="4451F651">
        <w:rPr>
          <w:rFonts w:ascii="Arial" w:hAnsi="Arial"/>
          <w:sz w:val="22"/>
          <w:szCs w:val="22"/>
        </w:rPr>
        <w:t xml:space="preserve"> décembre 202</w:t>
      </w:r>
      <w:r w:rsidR="00644820">
        <w:rPr>
          <w:rFonts w:ascii="Arial" w:hAnsi="Arial"/>
          <w:sz w:val="22"/>
          <w:szCs w:val="22"/>
        </w:rPr>
        <w:t>6</w:t>
      </w:r>
      <w:r w:rsidRPr="4451F651">
        <w:rPr>
          <w:rFonts w:ascii="Arial" w:hAnsi="Arial"/>
          <w:sz w:val="22"/>
          <w:szCs w:val="22"/>
        </w:rPr>
        <w:t xml:space="preserve"> à minuit.  Le présent document de référence du réseau est valide pour le calendrier de service de 202</w:t>
      </w:r>
      <w:r w:rsidR="00F81271">
        <w:rPr>
          <w:rFonts w:ascii="Arial" w:hAnsi="Arial"/>
          <w:sz w:val="22"/>
          <w:szCs w:val="22"/>
        </w:rPr>
        <w:t>5</w:t>
      </w:r>
      <w:r w:rsidRPr="4451F651">
        <w:rPr>
          <w:rFonts w:ascii="Arial" w:hAnsi="Arial"/>
          <w:sz w:val="22"/>
          <w:szCs w:val="22"/>
        </w:rPr>
        <w:t xml:space="preserve"> ou jusqu’à ce qu’il soit remplacé par une version mise à jour.</w:t>
      </w:r>
    </w:p>
    <w:p w14:paraId="433E4DEF" w14:textId="77777777" w:rsidR="00FC0BCC" w:rsidRPr="00026388" w:rsidRDefault="00FC0BCC" w:rsidP="005B277D">
      <w:pPr>
        <w:pStyle w:val="Heading3"/>
      </w:pPr>
      <w:r>
        <w:t>Procédure de mise à jour</w:t>
      </w:r>
    </w:p>
    <w:p w14:paraId="46EC16B5" w14:textId="68A5DE5E" w:rsidR="00FC0BCC" w:rsidRPr="005102ED" w:rsidRDefault="00A95D34" w:rsidP="005102ED">
      <w:pPr>
        <w:spacing w:after="120"/>
        <w:ind w:left="720"/>
        <w:rPr>
          <w:rFonts w:ascii="Arial" w:hAnsi="Arial"/>
          <w:sz w:val="22"/>
          <w:szCs w:val="22"/>
          <w:lang w:val="en-GB"/>
        </w:rPr>
      </w:pPr>
      <w:r>
        <w:rPr>
          <w:rFonts w:ascii="Arial" w:hAnsi="Arial"/>
          <w:sz w:val="22"/>
          <w:szCs w:val="22"/>
        </w:rPr>
        <w:t xml:space="preserve">Le </w:t>
      </w:r>
      <w:r w:rsidR="0055040C">
        <w:rPr>
          <w:rFonts w:ascii="Arial" w:hAnsi="Arial"/>
          <w:sz w:val="22"/>
          <w:szCs w:val="22"/>
        </w:rPr>
        <w:t>GI</w:t>
      </w:r>
      <w:r w:rsidR="00FC0BCC">
        <w:rPr>
          <w:rFonts w:ascii="Arial" w:hAnsi="Arial"/>
          <w:sz w:val="22"/>
          <w:szCs w:val="22"/>
        </w:rPr>
        <w:t xml:space="preserve"> n'anticipe pas de changements majeurs sur le plan de l'exploitation ou de l'échéancier pendant la période au cours de laquelle le présent document de référence du réseau est valide.</w:t>
      </w:r>
      <w:r w:rsidR="00E31526">
        <w:rPr>
          <w:rFonts w:ascii="Arial" w:hAnsi="Arial"/>
          <w:sz w:val="22"/>
          <w:szCs w:val="22"/>
        </w:rPr>
        <w:t xml:space="preserve">  </w:t>
      </w:r>
    </w:p>
    <w:p w14:paraId="2C165B1F" w14:textId="197404F0" w:rsidR="001B3205" w:rsidRPr="00595603" w:rsidRDefault="4451F651" w:rsidP="00471313">
      <w:pPr>
        <w:spacing w:after="120"/>
        <w:ind w:left="720"/>
        <w:rPr>
          <w:rFonts w:ascii="Arial" w:hAnsi="Arial" w:cs="Arial"/>
          <w:sz w:val="22"/>
          <w:szCs w:val="22"/>
        </w:rPr>
      </w:pPr>
      <w:r w:rsidRPr="4451F651">
        <w:rPr>
          <w:rFonts w:ascii="Arial" w:hAnsi="Arial"/>
          <w:sz w:val="22"/>
          <w:szCs w:val="22"/>
        </w:rPr>
        <w:t>Le GI a publié le document de référence du réseau de 202</w:t>
      </w:r>
      <w:r w:rsidR="002106C2">
        <w:rPr>
          <w:rFonts w:ascii="Arial" w:hAnsi="Arial"/>
          <w:sz w:val="22"/>
          <w:szCs w:val="22"/>
        </w:rPr>
        <w:t>7</w:t>
      </w:r>
      <w:r w:rsidR="00CA7BC5">
        <w:rPr>
          <w:rFonts w:ascii="Arial" w:hAnsi="Arial"/>
          <w:sz w:val="22"/>
          <w:szCs w:val="22"/>
        </w:rPr>
        <w:t xml:space="preserve"> </w:t>
      </w:r>
      <w:r w:rsidRPr="4451F651">
        <w:rPr>
          <w:rFonts w:ascii="Arial" w:hAnsi="Arial"/>
          <w:sz w:val="22"/>
          <w:szCs w:val="22"/>
        </w:rPr>
        <w:t>conformément à l’échelle de temps nécessaires à la consultation pour les demandes de capacité du calendrier de service (pour décembre 202</w:t>
      </w:r>
      <w:r w:rsidR="002106C2">
        <w:rPr>
          <w:rFonts w:ascii="Arial" w:hAnsi="Arial"/>
          <w:sz w:val="22"/>
          <w:szCs w:val="22"/>
        </w:rPr>
        <w:t>6</w:t>
      </w:r>
      <w:r w:rsidRPr="4451F651">
        <w:rPr>
          <w:rFonts w:ascii="Arial" w:hAnsi="Arial"/>
          <w:sz w:val="22"/>
          <w:szCs w:val="22"/>
        </w:rPr>
        <w:t xml:space="preserve"> - décembre 202</w:t>
      </w:r>
      <w:r w:rsidR="002106C2">
        <w:rPr>
          <w:rFonts w:ascii="Arial" w:hAnsi="Arial"/>
          <w:sz w:val="22"/>
          <w:szCs w:val="22"/>
        </w:rPr>
        <w:t>7</w:t>
      </w:r>
      <w:r w:rsidR="00F81271">
        <w:rPr>
          <w:rFonts w:ascii="Arial" w:hAnsi="Arial"/>
          <w:sz w:val="22"/>
          <w:szCs w:val="22"/>
        </w:rPr>
        <w:t>)</w:t>
      </w:r>
      <w:r w:rsidRPr="4451F651">
        <w:rPr>
          <w:rFonts w:ascii="Arial" w:hAnsi="Arial"/>
          <w:sz w:val="22"/>
          <w:szCs w:val="22"/>
        </w:rPr>
        <w:t>.</w:t>
      </w:r>
    </w:p>
    <w:p w14:paraId="79235B92" w14:textId="77777777" w:rsidR="00026388" w:rsidRPr="00CC0151" w:rsidRDefault="00026388" w:rsidP="00026388">
      <w:pPr>
        <w:pStyle w:val="Heading2"/>
      </w:pPr>
      <w:bookmarkStart w:id="7" w:name="_Toc125971490"/>
      <w:r>
        <w:t>Publication</w:t>
      </w:r>
      <w:bookmarkEnd w:id="7"/>
      <w:r>
        <w:t xml:space="preserve">  </w:t>
      </w:r>
    </w:p>
    <w:p w14:paraId="04C9270A" w14:textId="77777777" w:rsidR="00595603" w:rsidRDefault="001B3205" w:rsidP="00471313">
      <w:pPr>
        <w:spacing w:after="120"/>
        <w:ind w:left="720"/>
        <w:rPr>
          <w:rFonts w:ascii="Arial" w:hAnsi="Arial" w:cs="Arial"/>
          <w:sz w:val="22"/>
          <w:szCs w:val="22"/>
        </w:rPr>
      </w:pPr>
      <w:r>
        <w:rPr>
          <w:rFonts w:ascii="Arial" w:hAnsi="Arial"/>
          <w:sz w:val="22"/>
          <w:szCs w:val="22"/>
        </w:rPr>
        <w:t>Le document de référence du réseau sera publié sous forme numérique, en anglais et en français, sur le site internet de Translink.  Nous avons pris soin de nous assurer que les versions anglaise et française du document de référence du réseau sont alignées ; cependant, en cas d'incohérence ou de difficultés d'interprétation entre les versions, la version anglaise prévaut.</w:t>
      </w:r>
    </w:p>
    <w:p w14:paraId="13EA7EFF" w14:textId="77777777" w:rsidR="001B3205" w:rsidRDefault="007E0117" w:rsidP="00471313">
      <w:pPr>
        <w:spacing w:after="120"/>
        <w:ind w:left="720"/>
        <w:rPr>
          <w:rFonts w:ascii="Arial" w:hAnsi="Arial" w:cs="Arial"/>
          <w:sz w:val="22"/>
          <w:szCs w:val="22"/>
        </w:rPr>
      </w:pPr>
      <w:r>
        <w:rPr>
          <w:rFonts w:ascii="Arial" w:hAnsi="Arial"/>
          <w:sz w:val="22"/>
          <w:szCs w:val="22"/>
        </w:rPr>
        <w:t>Des copies papier ne seront pas publiées, cependant, une copie papier peut être fournie sur demande, sous réserve des frais d'impression et d'affranchissement.   Faites parvenir vos demandes à NIR Access Enquiries, dont les coordonnées sont fournies ci-dessous.</w:t>
      </w:r>
    </w:p>
    <w:p w14:paraId="4E51CB5D" w14:textId="77777777" w:rsidR="00026388" w:rsidRDefault="00026388" w:rsidP="00026388">
      <w:pPr>
        <w:pStyle w:val="Heading2"/>
      </w:pPr>
      <w:bookmarkStart w:id="8" w:name="_Toc125971491"/>
      <w:r>
        <w:t>Coordonnées</w:t>
      </w:r>
      <w:bookmarkEnd w:id="8"/>
    </w:p>
    <w:p w14:paraId="3A0FF5F2" w14:textId="77777777" w:rsidR="007A08C3" w:rsidRDefault="007A08C3" w:rsidP="007A08C3"/>
    <w:tbl>
      <w:tblPr>
        <w:tblStyle w:val="TableGridLight"/>
        <w:tblW w:w="0" w:type="auto"/>
        <w:tblLook w:val="04A0" w:firstRow="1" w:lastRow="0" w:firstColumn="1" w:lastColumn="0" w:noHBand="0" w:noVBand="1"/>
      </w:tblPr>
      <w:tblGrid>
        <w:gridCol w:w="4279"/>
        <w:gridCol w:w="4737"/>
      </w:tblGrid>
      <w:tr w:rsidR="007A08C3" w14:paraId="37B091AA" w14:textId="77777777" w:rsidTr="4451F651">
        <w:tc>
          <w:tcPr>
            <w:tcW w:w="4279" w:type="dxa"/>
          </w:tcPr>
          <w:p w14:paraId="1107EC7F" w14:textId="77777777" w:rsidR="007A08C3" w:rsidRPr="008124CA" w:rsidRDefault="007A08C3" w:rsidP="007A08C3">
            <w:pPr>
              <w:keepNext/>
              <w:rPr>
                <w:rFonts w:ascii="Arial" w:hAnsi="Arial" w:cs="Arial"/>
                <w:b/>
              </w:rPr>
            </w:pPr>
            <w:proofErr w:type="spellStart"/>
            <w:r>
              <w:rPr>
                <w:rFonts w:ascii="Arial" w:hAnsi="Arial"/>
                <w:b/>
              </w:rPr>
              <w:t>Department</w:t>
            </w:r>
            <w:proofErr w:type="spellEnd"/>
            <w:r>
              <w:rPr>
                <w:rFonts w:ascii="Arial" w:hAnsi="Arial"/>
                <w:b/>
              </w:rPr>
              <w:t xml:space="preserve"> for Infrastructure (DfI)</w:t>
            </w:r>
          </w:p>
          <w:p w14:paraId="18C77DB6" w14:textId="77777777" w:rsidR="00A37E4B" w:rsidRPr="008E342A" w:rsidRDefault="00A37E4B" w:rsidP="00A37E4B">
            <w:pPr>
              <w:keepNext/>
              <w:rPr>
                <w:rFonts w:ascii="Arial" w:hAnsi="Arial" w:cs="Arial"/>
                <w:sz w:val="22"/>
                <w:szCs w:val="22"/>
              </w:rPr>
            </w:pPr>
            <w:r w:rsidRPr="008E342A">
              <w:rPr>
                <w:rFonts w:ascii="Arial" w:hAnsi="Arial" w:cs="Arial"/>
                <w:sz w:val="22"/>
                <w:szCs w:val="22"/>
              </w:rPr>
              <w:t>Translink Sponsor Unit</w:t>
            </w:r>
          </w:p>
          <w:p w14:paraId="382E733A" w14:textId="77777777" w:rsidR="00A37E4B" w:rsidRDefault="00A37E4B" w:rsidP="00A37E4B">
            <w:pPr>
              <w:keepNext/>
              <w:rPr>
                <w:rFonts w:ascii="Arial" w:hAnsi="Arial" w:cs="Arial"/>
                <w:sz w:val="22"/>
                <w:szCs w:val="22"/>
              </w:rPr>
            </w:pPr>
            <w:r w:rsidRPr="008E342A">
              <w:rPr>
                <w:rFonts w:ascii="Arial" w:hAnsi="Arial" w:cs="Arial"/>
                <w:sz w:val="22"/>
                <w:szCs w:val="22"/>
              </w:rPr>
              <w:t>James House</w:t>
            </w:r>
          </w:p>
          <w:p w14:paraId="6907562E" w14:textId="77777777" w:rsidR="00A37E4B" w:rsidRPr="00F61BA3" w:rsidRDefault="00A37E4B" w:rsidP="00A37E4B">
            <w:pPr>
              <w:keepNext/>
              <w:rPr>
                <w:rFonts w:ascii="Arial" w:hAnsi="Arial" w:cs="Arial"/>
                <w:sz w:val="22"/>
                <w:szCs w:val="22"/>
              </w:rPr>
            </w:pPr>
            <w:r w:rsidRPr="00F61BA3">
              <w:rPr>
                <w:rFonts w:ascii="Arial" w:hAnsi="Arial" w:cs="Arial"/>
                <w:sz w:val="22"/>
                <w:szCs w:val="22"/>
              </w:rPr>
              <w:t>2 – 4 Cromac Avenue</w:t>
            </w:r>
          </w:p>
          <w:p w14:paraId="598201F2" w14:textId="77777777" w:rsidR="00A37E4B" w:rsidRPr="008E342A" w:rsidRDefault="00A37E4B" w:rsidP="00A37E4B">
            <w:pPr>
              <w:keepNext/>
              <w:rPr>
                <w:rFonts w:ascii="Arial" w:hAnsi="Arial" w:cs="Arial"/>
                <w:sz w:val="22"/>
                <w:szCs w:val="22"/>
              </w:rPr>
            </w:pPr>
            <w:r w:rsidRPr="008E342A">
              <w:rPr>
                <w:rFonts w:ascii="Arial" w:hAnsi="Arial" w:cs="Arial"/>
                <w:sz w:val="22"/>
                <w:szCs w:val="22"/>
              </w:rPr>
              <w:t>Belfast</w:t>
            </w:r>
          </w:p>
          <w:p w14:paraId="6B917595" w14:textId="77777777" w:rsidR="00A37E4B" w:rsidRPr="008E342A" w:rsidRDefault="00A37E4B" w:rsidP="00A37E4B">
            <w:pPr>
              <w:keepNext/>
              <w:rPr>
                <w:rFonts w:ascii="Arial" w:hAnsi="Arial" w:cs="Arial"/>
                <w:sz w:val="22"/>
                <w:szCs w:val="22"/>
              </w:rPr>
            </w:pPr>
            <w:r w:rsidRPr="008E342A">
              <w:rPr>
                <w:rFonts w:ascii="Arial" w:hAnsi="Arial" w:cs="Arial"/>
                <w:sz w:val="22"/>
                <w:szCs w:val="22"/>
              </w:rPr>
              <w:t>BT7 2JA</w:t>
            </w:r>
          </w:p>
          <w:p w14:paraId="4658B8B5" w14:textId="77777777" w:rsidR="00A37E4B" w:rsidRPr="008E342A" w:rsidRDefault="00A37E4B" w:rsidP="00A37E4B">
            <w:pPr>
              <w:rPr>
                <w:rFonts w:ascii="Arial" w:hAnsi="Arial" w:cs="Arial"/>
                <w:sz w:val="22"/>
                <w:szCs w:val="22"/>
              </w:rPr>
            </w:pPr>
            <w:proofErr w:type="gramStart"/>
            <w:r w:rsidRPr="008E342A">
              <w:rPr>
                <w:rFonts w:ascii="Arial" w:hAnsi="Arial" w:cs="Arial"/>
                <w:sz w:val="22"/>
                <w:szCs w:val="22"/>
              </w:rPr>
              <w:t>Email:</w:t>
            </w:r>
            <w:proofErr w:type="gramEnd"/>
            <w:r>
              <w:fldChar w:fldCharType="begin"/>
            </w:r>
            <w:r>
              <w:instrText>HYPERLINK "mailto:ptddso@infrastructure-ni.gov.uk"</w:instrText>
            </w:r>
            <w:r>
              <w:fldChar w:fldCharType="separate"/>
            </w:r>
            <w:r w:rsidRPr="008E342A">
              <w:rPr>
                <w:rStyle w:val="Hyperlink"/>
                <w:rFonts w:ascii="Arial" w:hAnsi="Arial" w:cs="Arial"/>
                <w:sz w:val="22"/>
                <w:szCs w:val="22"/>
              </w:rPr>
              <w:t>ptddso@infrastructure-ni.gov.uk</w:t>
            </w:r>
            <w:r>
              <w:rPr>
                <w:rStyle w:val="Hyperlink"/>
                <w:rFonts w:ascii="Arial" w:hAnsi="Arial" w:cs="Arial"/>
                <w:sz w:val="22"/>
                <w:szCs w:val="22"/>
              </w:rPr>
              <w:fldChar w:fldCharType="end"/>
            </w:r>
            <w:r w:rsidRPr="008E342A">
              <w:rPr>
                <w:rFonts w:ascii="Arial" w:hAnsi="Arial" w:cs="Arial"/>
                <w:sz w:val="22"/>
                <w:szCs w:val="22"/>
              </w:rPr>
              <w:t xml:space="preserve"> </w:t>
            </w:r>
          </w:p>
          <w:p w14:paraId="54B2E107" w14:textId="77777777" w:rsidR="00A37E4B" w:rsidRPr="008E342A" w:rsidRDefault="00A37E4B" w:rsidP="00A37E4B">
            <w:pPr>
              <w:rPr>
                <w:rFonts w:ascii="Arial" w:hAnsi="Arial" w:cs="Arial"/>
                <w:sz w:val="22"/>
                <w:szCs w:val="22"/>
              </w:rPr>
            </w:pPr>
            <w:proofErr w:type="spellStart"/>
            <w:proofErr w:type="gramStart"/>
            <w:r w:rsidRPr="008E342A">
              <w:rPr>
                <w:rFonts w:ascii="Arial" w:hAnsi="Arial" w:cs="Arial"/>
                <w:sz w:val="22"/>
                <w:szCs w:val="22"/>
              </w:rPr>
              <w:t>Telephone</w:t>
            </w:r>
            <w:proofErr w:type="spellEnd"/>
            <w:r w:rsidRPr="008E342A">
              <w:rPr>
                <w:rFonts w:ascii="Arial" w:hAnsi="Arial" w:cs="Arial"/>
                <w:sz w:val="22"/>
                <w:szCs w:val="22"/>
              </w:rPr>
              <w:t>:</w:t>
            </w:r>
            <w:proofErr w:type="gramEnd"/>
            <w:r w:rsidRPr="008E342A">
              <w:rPr>
                <w:rFonts w:ascii="Arial" w:hAnsi="Arial" w:cs="Arial"/>
                <w:sz w:val="22"/>
                <w:szCs w:val="22"/>
              </w:rPr>
              <w:t xml:space="preserve">        +44 (0) 28 9054 0540</w:t>
            </w:r>
          </w:p>
          <w:p w14:paraId="5630AD66" w14:textId="77777777" w:rsidR="007A08C3" w:rsidRDefault="007A08C3" w:rsidP="007A08C3"/>
        </w:tc>
        <w:tc>
          <w:tcPr>
            <w:tcW w:w="4737" w:type="dxa"/>
          </w:tcPr>
          <w:p w14:paraId="26C132D3" w14:textId="77777777" w:rsidR="007A08C3" w:rsidRPr="007A08C3" w:rsidRDefault="007A08C3" w:rsidP="007A08C3">
            <w:pPr>
              <w:keepNext/>
              <w:rPr>
                <w:rFonts w:ascii="Arial" w:hAnsi="Arial" w:cs="Arial"/>
                <w:b/>
                <w:sz w:val="22"/>
                <w:szCs w:val="22"/>
              </w:rPr>
            </w:pPr>
            <w:r>
              <w:rPr>
                <w:rFonts w:ascii="Arial" w:hAnsi="Arial"/>
                <w:b/>
                <w:sz w:val="22"/>
                <w:szCs w:val="22"/>
              </w:rPr>
              <w:t xml:space="preserve">Étendue/Responsabilité </w:t>
            </w:r>
          </w:p>
          <w:p w14:paraId="3F4E3A26" w14:textId="77777777" w:rsidR="005B277D" w:rsidRDefault="005B277D" w:rsidP="005B277D">
            <w:pPr>
              <w:rPr>
                <w:rFonts w:ascii="Arial" w:hAnsi="Arial"/>
                <w:sz w:val="22"/>
                <w:szCs w:val="22"/>
              </w:rPr>
            </w:pPr>
            <w:r>
              <w:rPr>
                <w:rFonts w:ascii="Arial" w:hAnsi="Arial"/>
                <w:sz w:val="22"/>
                <w:szCs w:val="22"/>
              </w:rPr>
              <w:t>Autorité de sécurité</w:t>
            </w:r>
          </w:p>
          <w:p w14:paraId="33CB28D6" w14:textId="77777777" w:rsidR="007A08C3" w:rsidRPr="008124CA" w:rsidRDefault="007A08C3" w:rsidP="007A08C3">
            <w:pPr>
              <w:keepNext/>
              <w:rPr>
                <w:rFonts w:ascii="Arial" w:hAnsi="Arial" w:cs="Arial"/>
                <w:sz w:val="22"/>
                <w:szCs w:val="22"/>
              </w:rPr>
            </w:pPr>
            <w:r>
              <w:rPr>
                <w:rFonts w:ascii="Arial" w:hAnsi="Arial"/>
                <w:sz w:val="22"/>
                <w:szCs w:val="22"/>
              </w:rPr>
              <w:t>Certificats de sécurité</w:t>
            </w:r>
          </w:p>
          <w:p w14:paraId="6DBE60D2" w14:textId="77777777" w:rsidR="007A08C3" w:rsidRPr="008124CA" w:rsidRDefault="007A08C3" w:rsidP="007A08C3">
            <w:pPr>
              <w:keepNext/>
              <w:rPr>
                <w:rFonts w:ascii="Arial" w:hAnsi="Arial" w:cs="Arial"/>
                <w:sz w:val="22"/>
                <w:szCs w:val="22"/>
              </w:rPr>
            </w:pPr>
            <w:r>
              <w:rPr>
                <w:rFonts w:ascii="Arial" w:hAnsi="Arial"/>
                <w:sz w:val="22"/>
                <w:szCs w:val="22"/>
              </w:rPr>
              <w:t>Registre national des véhicules</w:t>
            </w:r>
          </w:p>
          <w:p w14:paraId="45C8F052" w14:textId="77777777" w:rsidR="007A08C3" w:rsidRDefault="007A08C3" w:rsidP="007A08C3">
            <w:pPr>
              <w:keepNext/>
              <w:rPr>
                <w:rFonts w:ascii="Arial" w:hAnsi="Arial"/>
                <w:sz w:val="22"/>
                <w:szCs w:val="22"/>
              </w:rPr>
            </w:pPr>
            <w:r>
              <w:rPr>
                <w:rFonts w:ascii="Arial" w:hAnsi="Arial"/>
                <w:sz w:val="22"/>
                <w:szCs w:val="22"/>
              </w:rPr>
              <w:t>Licences de conducteur de train</w:t>
            </w:r>
          </w:p>
          <w:p w14:paraId="1BD9F88D" w14:textId="77777777" w:rsidR="008E2AD1" w:rsidRDefault="008E2AD1" w:rsidP="007A08C3">
            <w:pPr>
              <w:keepNext/>
              <w:rPr>
                <w:rFonts w:ascii="Arial" w:hAnsi="Arial"/>
                <w:sz w:val="22"/>
                <w:szCs w:val="22"/>
              </w:rPr>
            </w:pPr>
            <w:r w:rsidRPr="008E2AD1">
              <w:rPr>
                <w:rFonts w:ascii="Arial" w:hAnsi="Arial"/>
                <w:sz w:val="22"/>
                <w:szCs w:val="22"/>
              </w:rPr>
              <w:t>Licences d'opérateur ferroviaire</w:t>
            </w:r>
          </w:p>
          <w:p w14:paraId="37BDFCFF" w14:textId="73D64406" w:rsidR="000C3690" w:rsidRPr="000C3690" w:rsidRDefault="000C3690" w:rsidP="000C3690">
            <w:pPr>
              <w:keepNext/>
              <w:rPr>
                <w:rFonts w:ascii="Arial" w:hAnsi="Arial"/>
                <w:sz w:val="22"/>
                <w:szCs w:val="22"/>
              </w:rPr>
            </w:pPr>
            <w:r>
              <w:rPr>
                <w:rFonts w:ascii="Arial" w:hAnsi="Arial"/>
                <w:sz w:val="22"/>
                <w:szCs w:val="22"/>
              </w:rPr>
              <w:t>A</w:t>
            </w:r>
            <w:r w:rsidRPr="000C3690">
              <w:rPr>
                <w:rFonts w:ascii="Arial" w:hAnsi="Arial"/>
                <w:sz w:val="22"/>
                <w:szCs w:val="22"/>
              </w:rPr>
              <w:t>utorisation d'interopérabilité</w:t>
            </w:r>
          </w:p>
          <w:p w14:paraId="08531ACA" w14:textId="29ABCD89" w:rsidR="000C3690" w:rsidRDefault="000C3690" w:rsidP="007A08C3">
            <w:pPr>
              <w:keepNext/>
            </w:pPr>
          </w:p>
        </w:tc>
      </w:tr>
      <w:tr w:rsidR="007A08C3" w14:paraId="41A822AC" w14:textId="77777777" w:rsidTr="4451F651">
        <w:tc>
          <w:tcPr>
            <w:tcW w:w="4279" w:type="dxa"/>
          </w:tcPr>
          <w:p w14:paraId="5855816C" w14:textId="77777777" w:rsidR="007A08C3" w:rsidRPr="004B0D67" w:rsidRDefault="007A08C3" w:rsidP="007A08C3">
            <w:pPr>
              <w:rPr>
                <w:rFonts w:ascii="Arial" w:hAnsi="Arial" w:cs="Arial"/>
                <w:b/>
                <w:lang w:val="en-US"/>
              </w:rPr>
            </w:pPr>
            <w:r w:rsidRPr="004B0D67">
              <w:rPr>
                <w:rFonts w:ascii="Arial" w:hAnsi="Arial"/>
                <w:b/>
                <w:lang w:val="en-US"/>
              </w:rPr>
              <w:t>Northern Ireland Railways Company Limited</w:t>
            </w:r>
          </w:p>
          <w:p w14:paraId="6BCFD99D" w14:textId="77777777" w:rsidR="007A08C3" w:rsidRPr="004B0D67" w:rsidRDefault="007A08C3" w:rsidP="007A08C3">
            <w:pPr>
              <w:rPr>
                <w:rFonts w:ascii="Arial" w:hAnsi="Arial" w:cs="Arial"/>
                <w:sz w:val="22"/>
                <w:szCs w:val="22"/>
                <w:lang w:val="en-US"/>
              </w:rPr>
            </w:pPr>
            <w:r w:rsidRPr="004B0D67">
              <w:rPr>
                <w:rFonts w:ascii="Arial" w:hAnsi="Arial"/>
                <w:sz w:val="22"/>
                <w:szCs w:val="22"/>
                <w:lang w:val="en-US"/>
              </w:rPr>
              <w:t>NIR Access Enquiries</w:t>
            </w:r>
          </w:p>
          <w:p w14:paraId="2C436FEE" w14:textId="6DFB7493" w:rsidR="007A08C3" w:rsidRPr="004B0D67" w:rsidRDefault="007A08C3" w:rsidP="007A08C3">
            <w:pPr>
              <w:rPr>
                <w:rFonts w:ascii="Arial" w:hAnsi="Arial" w:cs="Arial"/>
                <w:sz w:val="22"/>
                <w:szCs w:val="22"/>
                <w:lang w:val="en-US"/>
              </w:rPr>
            </w:pPr>
            <w:r w:rsidRPr="004B0D67">
              <w:rPr>
                <w:rFonts w:ascii="Arial" w:hAnsi="Arial"/>
                <w:sz w:val="22"/>
                <w:szCs w:val="22"/>
                <w:lang w:val="en-US"/>
              </w:rPr>
              <w:t>25 Dunc</w:t>
            </w:r>
            <w:r w:rsidR="00EA15B0">
              <w:rPr>
                <w:rFonts w:ascii="Arial" w:hAnsi="Arial"/>
                <w:sz w:val="22"/>
                <w:szCs w:val="22"/>
                <w:lang w:val="en-US"/>
              </w:rPr>
              <w:t>r</w:t>
            </w:r>
            <w:r w:rsidRPr="004B0D67">
              <w:rPr>
                <w:rFonts w:ascii="Arial" w:hAnsi="Arial"/>
                <w:sz w:val="22"/>
                <w:szCs w:val="22"/>
                <w:lang w:val="en-US"/>
              </w:rPr>
              <w:t>ue Street</w:t>
            </w:r>
          </w:p>
          <w:p w14:paraId="3F3C26E4" w14:textId="77777777" w:rsidR="007A08C3" w:rsidRPr="004B0D67" w:rsidRDefault="007A08C3" w:rsidP="007A08C3">
            <w:pPr>
              <w:rPr>
                <w:rFonts w:ascii="Arial" w:hAnsi="Arial" w:cs="Arial"/>
                <w:sz w:val="22"/>
                <w:szCs w:val="22"/>
                <w:lang w:val="en-US"/>
              </w:rPr>
            </w:pPr>
            <w:r w:rsidRPr="004B0D67">
              <w:rPr>
                <w:rFonts w:ascii="Arial" w:hAnsi="Arial"/>
                <w:sz w:val="22"/>
                <w:szCs w:val="22"/>
                <w:lang w:val="en-US"/>
              </w:rPr>
              <w:t>Belfast</w:t>
            </w:r>
          </w:p>
          <w:p w14:paraId="7F2BC17C" w14:textId="77777777" w:rsidR="007A08C3" w:rsidRPr="004B0D67" w:rsidRDefault="007A08C3" w:rsidP="007A08C3">
            <w:pPr>
              <w:rPr>
                <w:rFonts w:ascii="Arial" w:hAnsi="Arial" w:cs="Arial"/>
                <w:sz w:val="22"/>
                <w:szCs w:val="22"/>
                <w:lang w:val="en-US"/>
              </w:rPr>
            </w:pPr>
            <w:r w:rsidRPr="004B0D67">
              <w:rPr>
                <w:rFonts w:ascii="Arial" w:hAnsi="Arial"/>
                <w:sz w:val="22"/>
                <w:szCs w:val="22"/>
                <w:lang w:val="en-US"/>
              </w:rPr>
              <w:t>BT3 9AR</w:t>
            </w:r>
          </w:p>
          <w:p w14:paraId="680FBCB4" w14:textId="77777777" w:rsidR="007A08C3" w:rsidRPr="000F2F04" w:rsidRDefault="007A08C3" w:rsidP="007A08C3">
            <w:pPr>
              <w:rPr>
                <w:rFonts w:ascii="Arial" w:hAnsi="Arial" w:cs="Arial"/>
                <w:sz w:val="22"/>
                <w:szCs w:val="22"/>
              </w:rPr>
            </w:pPr>
            <w:proofErr w:type="gramStart"/>
            <w:r w:rsidRPr="000F2F04">
              <w:rPr>
                <w:rFonts w:ascii="Arial" w:hAnsi="Arial"/>
                <w:sz w:val="22"/>
                <w:szCs w:val="22"/>
              </w:rPr>
              <w:t>Email</w:t>
            </w:r>
            <w:proofErr w:type="gramEnd"/>
            <w:r w:rsidRPr="000F2F04">
              <w:rPr>
                <w:rFonts w:ascii="Arial" w:hAnsi="Arial"/>
                <w:sz w:val="22"/>
                <w:szCs w:val="22"/>
              </w:rPr>
              <w:t xml:space="preserve"> :</w:t>
            </w:r>
            <w:r w:rsidR="00677EF9" w:rsidRPr="000F2F04">
              <w:rPr>
                <w:rFonts w:ascii="Arial" w:hAnsi="Arial"/>
                <w:sz w:val="22"/>
                <w:szCs w:val="22"/>
              </w:rPr>
              <w:t xml:space="preserve"> </w:t>
            </w:r>
            <w:hyperlink r:id="rId29" w:history="1">
              <w:r w:rsidR="000F2F04" w:rsidRPr="00D72C9C">
                <w:rPr>
                  <w:rStyle w:val="Hyperlink"/>
                  <w:rFonts w:ascii="Arial" w:hAnsi="Arial"/>
                  <w:sz w:val="22"/>
                  <w:szCs w:val="22"/>
                </w:rPr>
                <w:t>niraccessenquiries@translink.co.uk</w:t>
              </w:r>
            </w:hyperlink>
            <w:r w:rsidRPr="000F2F04">
              <w:rPr>
                <w:rFonts w:ascii="Arial" w:hAnsi="Arial"/>
                <w:sz w:val="22"/>
                <w:szCs w:val="22"/>
              </w:rPr>
              <w:t xml:space="preserve"> </w:t>
            </w:r>
          </w:p>
          <w:p w14:paraId="16CE6AC8" w14:textId="77777777" w:rsidR="007A08C3" w:rsidRPr="008124CA" w:rsidRDefault="007A08C3" w:rsidP="007A08C3">
            <w:pPr>
              <w:rPr>
                <w:rFonts w:ascii="Arial" w:hAnsi="Arial" w:cs="Arial"/>
                <w:sz w:val="22"/>
                <w:szCs w:val="22"/>
              </w:rPr>
            </w:pPr>
            <w:r>
              <w:rPr>
                <w:rFonts w:ascii="Arial" w:hAnsi="Arial"/>
                <w:sz w:val="22"/>
                <w:szCs w:val="22"/>
              </w:rPr>
              <w:t>Téléphone :</w:t>
            </w:r>
            <w:r>
              <w:rPr>
                <w:rFonts w:ascii="Arial" w:hAnsi="Arial"/>
                <w:sz w:val="22"/>
                <w:szCs w:val="22"/>
              </w:rPr>
              <w:tab/>
              <w:t>+44 (0) 28 9066 6630</w:t>
            </w:r>
          </w:p>
          <w:p w14:paraId="61829076" w14:textId="77777777" w:rsidR="007A08C3" w:rsidRDefault="007A08C3" w:rsidP="007A08C3"/>
        </w:tc>
        <w:tc>
          <w:tcPr>
            <w:tcW w:w="4737" w:type="dxa"/>
          </w:tcPr>
          <w:p w14:paraId="38064D06" w14:textId="77777777" w:rsidR="007A08C3" w:rsidRPr="007A08C3" w:rsidRDefault="007A08C3" w:rsidP="007A08C3">
            <w:pPr>
              <w:keepNext/>
              <w:rPr>
                <w:rFonts w:ascii="Arial" w:hAnsi="Arial" w:cs="Arial"/>
                <w:b/>
                <w:sz w:val="22"/>
                <w:szCs w:val="22"/>
              </w:rPr>
            </w:pPr>
            <w:r>
              <w:rPr>
                <w:rFonts w:ascii="Arial" w:hAnsi="Arial"/>
                <w:b/>
                <w:sz w:val="22"/>
                <w:szCs w:val="22"/>
              </w:rPr>
              <w:t xml:space="preserve">Étendue/Responsabilité </w:t>
            </w:r>
          </w:p>
          <w:p w14:paraId="5F4B9889" w14:textId="77777777" w:rsidR="007A08C3" w:rsidRPr="008124CA" w:rsidRDefault="007A08C3" w:rsidP="007A08C3">
            <w:pPr>
              <w:rPr>
                <w:rFonts w:ascii="Arial" w:hAnsi="Arial" w:cs="Arial"/>
                <w:sz w:val="22"/>
              </w:rPr>
            </w:pPr>
            <w:r>
              <w:rPr>
                <w:rFonts w:ascii="Arial" w:hAnsi="Arial"/>
                <w:sz w:val="22"/>
              </w:rPr>
              <w:t>Services &amp; installations techniques</w:t>
            </w:r>
          </w:p>
          <w:p w14:paraId="2A580EF2" w14:textId="77777777" w:rsidR="007A08C3" w:rsidRPr="008124CA" w:rsidRDefault="007A08C3" w:rsidP="007A08C3">
            <w:pPr>
              <w:rPr>
                <w:rFonts w:ascii="Arial" w:hAnsi="Arial" w:cs="Arial"/>
                <w:sz w:val="22"/>
              </w:rPr>
            </w:pPr>
            <w:r>
              <w:rPr>
                <w:rFonts w:ascii="Arial" w:hAnsi="Arial"/>
                <w:sz w:val="22"/>
              </w:rPr>
              <w:t>Prestations de services</w:t>
            </w:r>
          </w:p>
          <w:p w14:paraId="3F5FCC83" w14:textId="77777777" w:rsidR="007A08C3" w:rsidRPr="008124CA" w:rsidRDefault="007A08C3" w:rsidP="007A08C3">
            <w:pPr>
              <w:rPr>
                <w:rFonts w:ascii="Arial" w:hAnsi="Arial" w:cs="Arial"/>
                <w:sz w:val="22"/>
              </w:rPr>
            </w:pPr>
            <w:r>
              <w:rPr>
                <w:rFonts w:ascii="Arial" w:hAnsi="Arial"/>
                <w:sz w:val="22"/>
              </w:rPr>
              <w:t>Informations sur les activités d'ingénierie prévues</w:t>
            </w:r>
          </w:p>
          <w:p w14:paraId="44B67443" w14:textId="77777777" w:rsidR="007A08C3" w:rsidRPr="008124CA" w:rsidRDefault="007A08C3" w:rsidP="007A08C3">
            <w:pPr>
              <w:rPr>
                <w:rFonts w:ascii="Arial" w:hAnsi="Arial" w:cs="Arial"/>
                <w:sz w:val="22"/>
              </w:rPr>
            </w:pPr>
            <w:r>
              <w:rPr>
                <w:rFonts w:ascii="Arial" w:hAnsi="Arial"/>
                <w:sz w:val="22"/>
              </w:rPr>
              <w:t>Informations sur les frais d'accès et d'approvisionnement</w:t>
            </w:r>
          </w:p>
          <w:p w14:paraId="71C38503" w14:textId="77777777" w:rsidR="007A08C3" w:rsidRPr="008124CA" w:rsidRDefault="007A08C3" w:rsidP="007A08C3">
            <w:pPr>
              <w:rPr>
                <w:rFonts w:ascii="Arial" w:hAnsi="Arial" w:cs="Arial"/>
                <w:sz w:val="22"/>
              </w:rPr>
            </w:pPr>
            <w:r>
              <w:rPr>
                <w:rFonts w:ascii="Arial" w:hAnsi="Arial"/>
                <w:sz w:val="22"/>
              </w:rPr>
              <w:t>Accords-cadres</w:t>
            </w:r>
          </w:p>
          <w:p w14:paraId="3981587D" w14:textId="77777777" w:rsidR="007A08C3" w:rsidRPr="008124CA" w:rsidRDefault="007A08C3" w:rsidP="007A08C3">
            <w:pPr>
              <w:rPr>
                <w:rFonts w:ascii="Arial" w:hAnsi="Arial" w:cs="Arial"/>
                <w:sz w:val="22"/>
              </w:rPr>
            </w:pPr>
            <w:r>
              <w:rPr>
                <w:rFonts w:ascii="Arial" w:hAnsi="Arial"/>
                <w:sz w:val="22"/>
              </w:rPr>
              <w:t>Normes et règles NIR</w:t>
            </w:r>
          </w:p>
          <w:p w14:paraId="3F911E9C" w14:textId="77777777" w:rsidR="007A08C3" w:rsidRPr="008124CA" w:rsidRDefault="007A08C3" w:rsidP="007A08C3">
            <w:pPr>
              <w:rPr>
                <w:rFonts w:ascii="Arial" w:hAnsi="Arial" w:cs="Arial"/>
                <w:sz w:val="22"/>
              </w:rPr>
            </w:pPr>
            <w:r>
              <w:rPr>
                <w:rFonts w:ascii="Arial" w:hAnsi="Arial"/>
                <w:sz w:val="22"/>
              </w:rPr>
              <w:t>Normes intérieures NIR</w:t>
            </w:r>
          </w:p>
          <w:p w14:paraId="57F32067" w14:textId="77777777" w:rsidR="007A08C3" w:rsidRPr="008124CA" w:rsidRDefault="007A08C3" w:rsidP="007A08C3">
            <w:pPr>
              <w:rPr>
                <w:rFonts w:ascii="Arial" w:hAnsi="Arial" w:cs="Arial"/>
                <w:sz w:val="22"/>
              </w:rPr>
            </w:pPr>
            <w:r>
              <w:rPr>
                <w:rFonts w:ascii="Arial" w:hAnsi="Arial"/>
                <w:sz w:val="22"/>
              </w:rPr>
              <w:t>Plans de ligne NIR</w:t>
            </w:r>
          </w:p>
          <w:p w14:paraId="4009D391" w14:textId="77777777" w:rsidR="007A08C3" w:rsidRPr="008124CA" w:rsidRDefault="007A08C3" w:rsidP="007A08C3">
            <w:pPr>
              <w:rPr>
                <w:rFonts w:ascii="Arial" w:hAnsi="Arial" w:cs="Arial"/>
                <w:sz w:val="22"/>
              </w:rPr>
            </w:pPr>
            <w:r>
              <w:rPr>
                <w:rFonts w:ascii="Arial" w:hAnsi="Arial"/>
                <w:sz w:val="22"/>
              </w:rPr>
              <w:t>Informations sur le réseau et l’infrastructure</w:t>
            </w:r>
          </w:p>
          <w:p w14:paraId="686710AC" w14:textId="77777777" w:rsidR="007A08C3" w:rsidRPr="008124CA" w:rsidRDefault="007A08C3" w:rsidP="007A08C3">
            <w:pPr>
              <w:rPr>
                <w:rFonts w:ascii="Arial" w:hAnsi="Arial" w:cs="Arial"/>
                <w:sz w:val="22"/>
              </w:rPr>
            </w:pPr>
            <w:r>
              <w:rPr>
                <w:rFonts w:ascii="Arial" w:hAnsi="Arial"/>
                <w:sz w:val="22"/>
              </w:rPr>
              <w:t>Toute autre règle opérationnelle</w:t>
            </w:r>
          </w:p>
          <w:p w14:paraId="2BA226A1" w14:textId="77777777" w:rsidR="007A08C3" w:rsidRDefault="007A08C3" w:rsidP="007A08C3">
            <w:pPr>
              <w:keepNext/>
            </w:pPr>
          </w:p>
        </w:tc>
      </w:tr>
      <w:tr w:rsidR="007A08C3" w14:paraId="15DE3DB0" w14:textId="77777777" w:rsidTr="4451F651">
        <w:tc>
          <w:tcPr>
            <w:tcW w:w="4279" w:type="dxa"/>
          </w:tcPr>
          <w:p w14:paraId="2689EB01" w14:textId="77777777" w:rsidR="007A08C3" w:rsidRPr="004B0D67" w:rsidRDefault="007A08C3" w:rsidP="007A08C3">
            <w:pPr>
              <w:rPr>
                <w:rFonts w:ascii="Arial" w:hAnsi="Arial" w:cs="Arial"/>
                <w:b/>
                <w:lang w:val="en-US"/>
              </w:rPr>
            </w:pPr>
            <w:r w:rsidRPr="004B0D67">
              <w:rPr>
                <w:rFonts w:ascii="Arial" w:hAnsi="Arial"/>
                <w:b/>
                <w:lang w:val="en-US"/>
              </w:rPr>
              <w:lastRenderedPageBreak/>
              <w:t xml:space="preserve">Office of Rail and Road (Office de </w:t>
            </w:r>
            <w:proofErr w:type="spellStart"/>
            <w:r w:rsidRPr="004B0D67">
              <w:rPr>
                <w:rFonts w:ascii="Arial" w:hAnsi="Arial"/>
                <w:b/>
                <w:lang w:val="en-US"/>
              </w:rPr>
              <w:t>régulation</w:t>
            </w:r>
            <w:proofErr w:type="spellEnd"/>
            <w:r w:rsidRPr="004B0D67">
              <w:rPr>
                <w:rFonts w:ascii="Arial" w:hAnsi="Arial"/>
                <w:b/>
                <w:lang w:val="en-US"/>
              </w:rPr>
              <w:t xml:space="preserve"> du rail)</w:t>
            </w:r>
          </w:p>
          <w:p w14:paraId="269727DA" w14:textId="087C123C" w:rsidR="007A08C3" w:rsidRPr="004B0D67" w:rsidRDefault="00A72110" w:rsidP="007A08C3">
            <w:pPr>
              <w:rPr>
                <w:rFonts w:ascii="Arial" w:hAnsi="Arial" w:cs="Arial"/>
                <w:sz w:val="22"/>
                <w:szCs w:val="22"/>
                <w:lang w:val="en-US"/>
              </w:rPr>
            </w:pPr>
            <w:r>
              <w:rPr>
                <w:rFonts w:ascii="Arial" w:hAnsi="Arial"/>
                <w:sz w:val="22"/>
                <w:szCs w:val="22"/>
                <w:lang w:val="en-US"/>
              </w:rPr>
              <w:t>25 Cabot Square</w:t>
            </w:r>
          </w:p>
          <w:p w14:paraId="17BC7B6A" w14:textId="77777777" w:rsidR="007A08C3" w:rsidRPr="004B0D67" w:rsidRDefault="007A08C3" w:rsidP="007A08C3">
            <w:pPr>
              <w:rPr>
                <w:rFonts w:ascii="Arial" w:hAnsi="Arial" w:cs="Arial"/>
                <w:sz w:val="22"/>
                <w:szCs w:val="22"/>
                <w:lang w:val="en-US"/>
              </w:rPr>
            </w:pPr>
            <w:r w:rsidRPr="004B0D67">
              <w:rPr>
                <w:rFonts w:ascii="Arial" w:hAnsi="Arial"/>
                <w:sz w:val="22"/>
                <w:szCs w:val="22"/>
                <w:lang w:val="en-US"/>
              </w:rPr>
              <w:t>London</w:t>
            </w:r>
          </w:p>
          <w:p w14:paraId="43E3A4A4" w14:textId="5E0824C3" w:rsidR="007A08C3" w:rsidRPr="004B0D67" w:rsidRDefault="00207EA3" w:rsidP="007A08C3">
            <w:pPr>
              <w:rPr>
                <w:rFonts w:ascii="Arial" w:hAnsi="Arial" w:cs="Arial"/>
                <w:sz w:val="22"/>
                <w:szCs w:val="22"/>
                <w:lang w:val="en-US"/>
              </w:rPr>
            </w:pPr>
            <w:r>
              <w:rPr>
                <w:rFonts w:ascii="Arial" w:hAnsi="Arial"/>
                <w:sz w:val="22"/>
                <w:szCs w:val="22"/>
                <w:lang w:val="en-US"/>
              </w:rPr>
              <w:t>E14 4QZ</w:t>
            </w:r>
          </w:p>
          <w:p w14:paraId="5C6A238C" w14:textId="420EE3DF" w:rsidR="007A08C3" w:rsidRPr="004B0D67" w:rsidRDefault="007A08C3" w:rsidP="007A08C3">
            <w:pPr>
              <w:rPr>
                <w:rFonts w:ascii="Arial" w:hAnsi="Arial" w:cs="Arial"/>
                <w:sz w:val="22"/>
                <w:szCs w:val="22"/>
                <w:lang w:val="en-US"/>
              </w:rPr>
            </w:pPr>
            <w:proofErr w:type="gramStart"/>
            <w:r w:rsidRPr="004B0D67">
              <w:rPr>
                <w:rFonts w:ascii="Arial" w:hAnsi="Arial"/>
                <w:sz w:val="22"/>
                <w:szCs w:val="22"/>
                <w:lang w:val="en-US"/>
              </w:rPr>
              <w:t>Email :</w:t>
            </w:r>
            <w:proofErr w:type="gramEnd"/>
            <w:r w:rsidRPr="004B0D67">
              <w:rPr>
                <w:rFonts w:ascii="Arial" w:hAnsi="Arial"/>
                <w:sz w:val="22"/>
                <w:szCs w:val="22"/>
                <w:lang w:val="en-US"/>
              </w:rPr>
              <w:tab/>
            </w:r>
            <w:hyperlink r:id="rId30" w:history="1">
              <w:r w:rsidR="00121E84" w:rsidRPr="00C66A5B">
                <w:rPr>
                  <w:rStyle w:val="Hyperlink"/>
                  <w:rFonts w:ascii="Arial" w:hAnsi="Arial"/>
                  <w:sz w:val="22"/>
                  <w:szCs w:val="22"/>
                  <w:lang w:val="en-US"/>
                </w:rPr>
                <w:t>co</w:t>
              </w:r>
              <w:r w:rsidR="00121E84" w:rsidRPr="00C66A5B">
                <w:rPr>
                  <w:rStyle w:val="Hyperlink"/>
                  <w:lang w:val="en-US"/>
                </w:rPr>
                <w:t>ntact.c</w:t>
              </w:r>
              <w:r w:rsidR="00121E84" w:rsidRPr="00C66A5B">
                <w:rPr>
                  <w:rStyle w:val="Hyperlink"/>
                  <w:rFonts w:ascii="Arial" w:hAnsi="Arial"/>
                  <w:sz w:val="22"/>
                  <w:szCs w:val="22"/>
                  <w:lang w:val="en-US"/>
                </w:rPr>
                <w:t>ct@orr.gov.uk</w:t>
              </w:r>
            </w:hyperlink>
          </w:p>
          <w:p w14:paraId="4BD25F24" w14:textId="77777777" w:rsidR="007A08C3" w:rsidRDefault="007A08C3" w:rsidP="00226B76">
            <w:r>
              <w:rPr>
                <w:rFonts w:ascii="Arial" w:hAnsi="Arial"/>
                <w:sz w:val="22"/>
                <w:szCs w:val="22"/>
              </w:rPr>
              <w:t>Téléphone :     +44 (0) 20 7282 2000</w:t>
            </w:r>
          </w:p>
        </w:tc>
        <w:tc>
          <w:tcPr>
            <w:tcW w:w="4737" w:type="dxa"/>
          </w:tcPr>
          <w:p w14:paraId="0BDCA234" w14:textId="77777777" w:rsidR="007A08C3" w:rsidRPr="007A08C3" w:rsidRDefault="007A08C3" w:rsidP="007A08C3">
            <w:pPr>
              <w:keepNext/>
              <w:rPr>
                <w:rFonts w:ascii="Arial" w:hAnsi="Arial" w:cs="Arial"/>
                <w:b/>
                <w:sz w:val="22"/>
                <w:szCs w:val="22"/>
              </w:rPr>
            </w:pPr>
            <w:r>
              <w:rPr>
                <w:rFonts w:ascii="Arial" w:hAnsi="Arial"/>
                <w:b/>
                <w:sz w:val="22"/>
                <w:szCs w:val="22"/>
              </w:rPr>
              <w:t xml:space="preserve">Étendue/Responsabilité </w:t>
            </w:r>
          </w:p>
          <w:p w14:paraId="4A75CF51" w14:textId="77777777" w:rsidR="007A08C3" w:rsidRDefault="007A08C3" w:rsidP="00226B76">
            <w:r>
              <w:rPr>
                <w:rFonts w:ascii="Arial" w:hAnsi="Arial"/>
                <w:sz w:val="22"/>
              </w:rPr>
              <w:t>Commentaires sur le projet de calendrier de travail</w:t>
            </w:r>
            <w:r w:rsidR="00226B76">
              <w:rPr>
                <w:rFonts w:ascii="Arial" w:hAnsi="Arial"/>
                <w:sz w:val="22"/>
              </w:rPr>
              <w:br/>
            </w:r>
            <w:r>
              <w:rPr>
                <w:rFonts w:ascii="Arial" w:hAnsi="Arial"/>
                <w:sz w:val="22"/>
              </w:rPr>
              <w:t>Allocation de la capacité d'appel</w:t>
            </w:r>
          </w:p>
        </w:tc>
      </w:tr>
    </w:tbl>
    <w:p w14:paraId="30646D00" w14:textId="77777777" w:rsidR="00AA0BB8" w:rsidRDefault="00AA0BB8" w:rsidP="00C55A81">
      <w:pPr>
        <w:pStyle w:val="Heading2"/>
      </w:pPr>
      <w:bookmarkStart w:id="9" w:name="_Toc125971492"/>
      <w:r>
        <w:t>Corridor de fret ferroviaire</w:t>
      </w:r>
      <w:bookmarkEnd w:id="9"/>
    </w:p>
    <w:p w14:paraId="3F24AFD5" w14:textId="77777777" w:rsidR="00AA0BB8" w:rsidRPr="00AA0BB8" w:rsidRDefault="00AA0BB8" w:rsidP="00AA0BB8">
      <w:pPr>
        <w:ind w:left="718"/>
        <w:rPr>
          <w:rFonts w:ascii="Arial" w:hAnsi="Arial" w:cs="Arial"/>
          <w:sz w:val="22"/>
          <w:szCs w:val="22"/>
        </w:rPr>
      </w:pPr>
      <w:r>
        <w:rPr>
          <w:rFonts w:ascii="Arial" w:hAnsi="Arial"/>
          <w:sz w:val="22"/>
          <w:szCs w:val="22"/>
        </w:rPr>
        <w:t>Il n’y a actuellement aucun corridor de fret ferroviaire sur le réseau.</w:t>
      </w:r>
    </w:p>
    <w:p w14:paraId="3186800A" w14:textId="77777777" w:rsidR="00C55A81" w:rsidRPr="00C55A81" w:rsidRDefault="00026388" w:rsidP="00C55A81">
      <w:pPr>
        <w:pStyle w:val="Heading2"/>
      </w:pPr>
      <w:bookmarkStart w:id="10" w:name="_Toc125971493"/>
      <w:proofErr w:type="spellStart"/>
      <w:r>
        <w:t>RailNetEurope</w:t>
      </w:r>
      <w:proofErr w:type="spellEnd"/>
      <w:r>
        <w:t xml:space="preserve"> – Coopération internationale entre gestionnaires d'infrastructure</w:t>
      </w:r>
      <w:bookmarkEnd w:id="10"/>
    </w:p>
    <w:p w14:paraId="47675059" w14:textId="77777777" w:rsidR="00026388" w:rsidRDefault="002A7D74" w:rsidP="00471313">
      <w:pPr>
        <w:spacing w:after="120"/>
        <w:ind w:left="720"/>
        <w:rPr>
          <w:rFonts w:ascii="Arial" w:hAnsi="Arial" w:cs="Arial"/>
          <w:sz w:val="22"/>
          <w:szCs w:val="22"/>
        </w:rPr>
      </w:pPr>
      <w:r>
        <w:rPr>
          <w:rFonts w:ascii="Arial" w:hAnsi="Arial"/>
          <w:sz w:val="22"/>
          <w:szCs w:val="22"/>
        </w:rPr>
        <w:t xml:space="preserve">Des informations sur </w:t>
      </w:r>
      <w:proofErr w:type="spellStart"/>
      <w:r>
        <w:rPr>
          <w:rFonts w:ascii="Arial" w:hAnsi="Arial"/>
          <w:sz w:val="22"/>
          <w:szCs w:val="22"/>
        </w:rPr>
        <w:t>RailNetEurope</w:t>
      </w:r>
      <w:proofErr w:type="spellEnd"/>
      <w:r>
        <w:rPr>
          <w:rFonts w:ascii="Arial" w:hAnsi="Arial"/>
          <w:sz w:val="22"/>
          <w:szCs w:val="22"/>
        </w:rPr>
        <w:t xml:space="preserve"> (RNE) peuvent être </w:t>
      </w:r>
      <w:r w:rsidR="00D0632D">
        <w:rPr>
          <w:rFonts w:ascii="Arial" w:hAnsi="Arial"/>
          <w:sz w:val="22"/>
          <w:szCs w:val="22"/>
        </w:rPr>
        <w:t>trouvées</w:t>
      </w:r>
      <w:r>
        <w:rPr>
          <w:rFonts w:ascii="Arial" w:hAnsi="Arial"/>
          <w:sz w:val="22"/>
          <w:szCs w:val="22"/>
        </w:rPr>
        <w:t xml:space="preserve"> sur leur site internet : </w:t>
      </w:r>
      <w:hyperlink r:id="rId31" w:history="1">
        <w:r w:rsidR="0055040C">
          <w:rPr>
            <w:rStyle w:val="Hyperlink"/>
            <w:rFonts w:ascii="Arial" w:hAnsi="Arial"/>
            <w:sz w:val="22"/>
            <w:szCs w:val="22"/>
          </w:rPr>
          <w:t>RNE-</w:t>
        </w:r>
        <w:proofErr w:type="spellStart"/>
        <w:r w:rsidR="0055040C">
          <w:rPr>
            <w:rStyle w:val="Hyperlink"/>
            <w:rFonts w:ascii="Arial" w:hAnsi="Arial"/>
            <w:sz w:val="22"/>
            <w:szCs w:val="22"/>
          </w:rPr>
          <w:t>approach</w:t>
        </w:r>
        <w:proofErr w:type="spellEnd"/>
        <w:r w:rsidR="0055040C">
          <w:rPr>
            <w:rStyle w:val="Hyperlink"/>
            <w:rFonts w:ascii="Arial" w:hAnsi="Arial"/>
            <w:sz w:val="22"/>
            <w:szCs w:val="22"/>
          </w:rPr>
          <w:t>-structure</w:t>
        </w:r>
      </w:hyperlink>
      <w:r>
        <w:rPr>
          <w:rFonts w:ascii="Arial" w:hAnsi="Arial"/>
          <w:sz w:val="22"/>
          <w:szCs w:val="22"/>
        </w:rPr>
        <w:t xml:space="preserve">. </w:t>
      </w:r>
      <w:r>
        <w:rPr>
          <w:rFonts w:ascii="Arial" w:hAnsi="Arial"/>
          <w:i/>
          <w:sz w:val="22"/>
          <w:szCs w:val="22"/>
        </w:rPr>
        <w:t>(N.B. NIR ne fait pas actuellement parti</w:t>
      </w:r>
      <w:r w:rsidR="00D0632D">
        <w:rPr>
          <w:rFonts w:ascii="Arial" w:hAnsi="Arial"/>
          <w:i/>
          <w:sz w:val="22"/>
          <w:szCs w:val="22"/>
        </w:rPr>
        <w:t xml:space="preserve">e </w:t>
      </w:r>
      <w:r>
        <w:rPr>
          <w:rFonts w:ascii="Arial" w:hAnsi="Arial"/>
          <w:i/>
          <w:sz w:val="22"/>
          <w:szCs w:val="22"/>
        </w:rPr>
        <w:t xml:space="preserve">de </w:t>
      </w:r>
      <w:proofErr w:type="spellStart"/>
      <w:r>
        <w:rPr>
          <w:rFonts w:ascii="Arial" w:hAnsi="Arial"/>
          <w:i/>
          <w:sz w:val="22"/>
          <w:szCs w:val="22"/>
        </w:rPr>
        <w:t>RailNetEurope</w:t>
      </w:r>
      <w:proofErr w:type="spellEnd"/>
      <w:r>
        <w:rPr>
          <w:rFonts w:ascii="Arial" w:hAnsi="Arial"/>
          <w:i/>
          <w:sz w:val="22"/>
          <w:szCs w:val="22"/>
        </w:rPr>
        <w:t>)</w:t>
      </w:r>
    </w:p>
    <w:p w14:paraId="34C4E4DB" w14:textId="77777777" w:rsidR="00026388" w:rsidRPr="00026388" w:rsidRDefault="005A52CA" w:rsidP="00026388">
      <w:pPr>
        <w:pStyle w:val="Heading2"/>
      </w:pPr>
      <w:bookmarkStart w:id="11" w:name="_Toc125971494"/>
      <w:r>
        <w:t>Définitions</w:t>
      </w:r>
      <w:bookmarkEnd w:id="11"/>
    </w:p>
    <w:p w14:paraId="18E565DF" w14:textId="7F59D002" w:rsidR="00F16124" w:rsidRDefault="001D4245" w:rsidP="00471313">
      <w:pPr>
        <w:spacing w:after="120"/>
        <w:ind w:left="720"/>
        <w:rPr>
          <w:rFonts w:ascii="Arial" w:hAnsi="Arial" w:cs="Arial"/>
          <w:sz w:val="22"/>
          <w:szCs w:val="22"/>
        </w:rPr>
      </w:pPr>
      <w:r>
        <w:rPr>
          <w:rFonts w:ascii="Arial" w:hAnsi="Arial"/>
          <w:sz w:val="22"/>
          <w:szCs w:val="22"/>
        </w:rPr>
        <w:t>RNE fournit un glossaire de termes utilisés dans les documents de référence du réseau sur le page internet suivante :</w:t>
      </w:r>
      <w:r w:rsidR="00DB358B">
        <w:rPr>
          <w:rFonts w:ascii="Arial" w:hAnsi="Arial" w:cs="Arial"/>
          <w:sz w:val="22"/>
          <w:szCs w:val="22"/>
        </w:rPr>
        <w:t xml:space="preserve"> </w:t>
      </w:r>
      <w:hyperlink r:id="rId32" w:history="1">
        <w:r w:rsidR="00DB358B">
          <w:rPr>
            <w:rStyle w:val="Hyperlink"/>
            <w:rFonts w:ascii="Arial" w:hAnsi="Arial"/>
            <w:sz w:val="22"/>
            <w:szCs w:val="22"/>
          </w:rPr>
          <w:t>RNE-</w:t>
        </w:r>
        <w:proofErr w:type="spellStart"/>
        <w:r w:rsidR="00DB358B">
          <w:rPr>
            <w:rStyle w:val="Hyperlink"/>
            <w:rFonts w:ascii="Arial" w:hAnsi="Arial"/>
            <w:sz w:val="22"/>
            <w:szCs w:val="22"/>
          </w:rPr>
          <w:t>approach</w:t>
        </w:r>
        <w:proofErr w:type="spellEnd"/>
        <w:r w:rsidR="00DB358B">
          <w:rPr>
            <w:rStyle w:val="Hyperlink"/>
            <w:rFonts w:ascii="Arial" w:hAnsi="Arial"/>
            <w:sz w:val="22"/>
            <w:szCs w:val="22"/>
          </w:rPr>
          <w:t>-structure</w:t>
        </w:r>
      </w:hyperlink>
      <w:r w:rsidR="00DB358B">
        <w:rPr>
          <w:rFonts w:ascii="Arial" w:hAnsi="Arial"/>
          <w:sz w:val="22"/>
          <w:szCs w:val="22"/>
        </w:rPr>
        <w:t>.</w:t>
      </w:r>
    </w:p>
    <w:p w14:paraId="70D0C9F0" w14:textId="77777777" w:rsidR="001D4245" w:rsidRPr="00417D5C" w:rsidRDefault="001D4245" w:rsidP="00471313">
      <w:pPr>
        <w:spacing w:after="120"/>
        <w:ind w:left="720"/>
        <w:rPr>
          <w:rFonts w:ascii="Arial" w:hAnsi="Arial" w:cs="Arial"/>
          <w:sz w:val="22"/>
          <w:szCs w:val="22"/>
        </w:rPr>
      </w:pPr>
      <w:r>
        <w:rPr>
          <w:rFonts w:ascii="Arial" w:hAnsi="Arial"/>
          <w:sz w:val="22"/>
          <w:szCs w:val="22"/>
        </w:rPr>
        <w:t xml:space="preserve">Un résumé des abréviations et des termes supplémentaires utilisés dans le présent document de référence du réseau est présenté à l'annexe 1. </w:t>
      </w:r>
    </w:p>
    <w:p w14:paraId="608B8C95" w14:textId="77777777" w:rsidR="005C40DB" w:rsidRPr="00026388" w:rsidRDefault="005C40DB" w:rsidP="00026388">
      <w:pPr>
        <w:pStyle w:val="Heading1"/>
      </w:pPr>
      <w:bookmarkStart w:id="12" w:name="_Toc125971495"/>
      <w:r>
        <w:lastRenderedPageBreak/>
        <w:t>Conditions d’accès</w:t>
      </w:r>
      <w:bookmarkEnd w:id="12"/>
    </w:p>
    <w:p w14:paraId="1AFD851D" w14:textId="77777777" w:rsidR="004228FE" w:rsidRPr="00026388" w:rsidRDefault="004228FE" w:rsidP="004228FE">
      <w:pPr>
        <w:pStyle w:val="Heading2"/>
      </w:pPr>
      <w:bookmarkStart w:id="13" w:name="_Toc125971496"/>
      <w:r>
        <w:t>Introduction</w:t>
      </w:r>
      <w:bookmarkEnd w:id="13"/>
    </w:p>
    <w:p w14:paraId="79E6EEAD" w14:textId="77777777" w:rsidR="00471313" w:rsidRPr="00471313" w:rsidRDefault="00471313" w:rsidP="00471313">
      <w:pPr>
        <w:spacing w:after="120"/>
        <w:ind w:left="720"/>
        <w:rPr>
          <w:rFonts w:ascii="Arial" w:hAnsi="Arial" w:cs="Arial"/>
          <w:sz w:val="22"/>
          <w:szCs w:val="22"/>
        </w:rPr>
      </w:pPr>
      <w:r>
        <w:rPr>
          <w:rFonts w:ascii="Arial" w:hAnsi="Arial"/>
          <w:sz w:val="22"/>
          <w:szCs w:val="22"/>
        </w:rPr>
        <w:t xml:space="preserve">Cet </w:t>
      </w:r>
      <w:r w:rsidR="002E1178">
        <w:rPr>
          <w:rFonts w:ascii="Arial" w:hAnsi="Arial"/>
          <w:sz w:val="22"/>
          <w:szCs w:val="22"/>
        </w:rPr>
        <w:t>article</w:t>
      </w:r>
      <w:r>
        <w:rPr>
          <w:rFonts w:ascii="Arial" w:hAnsi="Arial"/>
          <w:sz w:val="22"/>
          <w:szCs w:val="22"/>
        </w:rPr>
        <w:t xml:space="preserve"> défini</w:t>
      </w:r>
      <w:r w:rsidR="00D0632D">
        <w:rPr>
          <w:rFonts w:ascii="Arial" w:hAnsi="Arial"/>
          <w:sz w:val="22"/>
          <w:szCs w:val="22"/>
        </w:rPr>
        <w:t>t</w:t>
      </w:r>
      <w:r>
        <w:rPr>
          <w:rFonts w:ascii="Arial" w:hAnsi="Arial"/>
          <w:sz w:val="22"/>
          <w:szCs w:val="22"/>
        </w:rPr>
        <w:t xml:space="preserve"> les conditions d'accès à l'exploitation du réseau.</w:t>
      </w:r>
    </w:p>
    <w:p w14:paraId="48011EC9" w14:textId="77777777" w:rsidR="00A42E50" w:rsidRDefault="00471313" w:rsidP="00471313">
      <w:pPr>
        <w:spacing w:after="120"/>
        <w:ind w:left="720"/>
        <w:rPr>
          <w:rFonts w:ascii="Arial" w:hAnsi="Arial" w:cs="Arial"/>
          <w:sz w:val="22"/>
          <w:szCs w:val="22"/>
        </w:rPr>
      </w:pPr>
      <w:r>
        <w:rPr>
          <w:rFonts w:ascii="Arial" w:hAnsi="Arial"/>
          <w:sz w:val="22"/>
          <w:szCs w:val="22"/>
        </w:rPr>
        <w:t xml:space="preserve">L’accès au réseau ferroviaire est principalement gouverné par les lois sur les transports (Transport </w:t>
      </w:r>
      <w:proofErr w:type="spellStart"/>
      <w:r>
        <w:rPr>
          <w:rFonts w:ascii="Arial" w:hAnsi="Arial"/>
          <w:sz w:val="22"/>
          <w:szCs w:val="22"/>
        </w:rPr>
        <w:t>Acts</w:t>
      </w:r>
      <w:proofErr w:type="spellEnd"/>
      <w:r>
        <w:rPr>
          <w:rFonts w:ascii="Arial" w:hAnsi="Arial"/>
          <w:sz w:val="22"/>
          <w:szCs w:val="22"/>
        </w:rPr>
        <w:t xml:space="preserve">, Irlande du Nord) (1967 et 2011) et SRNI 2016/420.  </w:t>
      </w:r>
    </w:p>
    <w:p w14:paraId="723CE9A6" w14:textId="77777777" w:rsidR="00471313" w:rsidRPr="00CD16B2" w:rsidRDefault="00471313" w:rsidP="00471313">
      <w:pPr>
        <w:spacing w:after="120"/>
        <w:ind w:left="720"/>
        <w:rPr>
          <w:rFonts w:ascii="Arial" w:hAnsi="Arial" w:cs="Arial"/>
          <w:sz w:val="22"/>
          <w:szCs w:val="22"/>
        </w:rPr>
      </w:pPr>
      <w:r>
        <w:rPr>
          <w:rFonts w:ascii="Arial" w:hAnsi="Arial"/>
          <w:sz w:val="22"/>
          <w:szCs w:val="22"/>
        </w:rPr>
        <w:t xml:space="preserve">Afin d'opérer sur n'importe quelle </w:t>
      </w:r>
      <w:r w:rsidR="00864743">
        <w:rPr>
          <w:rFonts w:ascii="Arial" w:hAnsi="Arial"/>
          <w:sz w:val="22"/>
          <w:szCs w:val="22"/>
        </w:rPr>
        <w:t>partie du réseau ferroviaire</w:t>
      </w:r>
      <w:r>
        <w:rPr>
          <w:rFonts w:ascii="Arial" w:hAnsi="Arial"/>
          <w:sz w:val="22"/>
          <w:szCs w:val="22"/>
        </w:rPr>
        <w:t>, toute entité doit d'abord négocier des accords d'accès avec la ou les parties concernées (par exemple, le propriétaire de l'installation).</w:t>
      </w:r>
    </w:p>
    <w:p w14:paraId="74036E41" w14:textId="77777777" w:rsidR="004228FE" w:rsidRPr="00026388" w:rsidRDefault="004228FE" w:rsidP="004228FE">
      <w:pPr>
        <w:pStyle w:val="Heading2"/>
      </w:pPr>
      <w:bookmarkStart w:id="14" w:name="_Toc125971497"/>
      <w:r>
        <w:t>Conditions générales d’accès</w:t>
      </w:r>
      <w:bookmarkEnd w:id="14"/>
    </w:p>
    <w:p w14:paraId="49684956" w14:textId="77777777" w:rsidR="00471313" w:rsidRPr="00026388" w:rsidRDefault="00B548F3" w:rsidP="005B277D">
      <w:pPr>
        <w:pStyle w:val="Heading3"/>
      </w:pPr>
      <w:r>
        <w:t>Exigences pour faire une demande de sillon</w:t>
      </w:r>
    </w:p>
    <w:p w14:paraId="55D6DAF6" w14:textId="77777777" w:rsidR="00471313" w:rsidRPr="000B1183" w:rsidRDefault="00471313" w:rsidP="00471313">
      <w:pPr>
        <w:spacing w:after="120"/>
        <w:ind w:left="720"/>
        <w:rPr>
          <w:rFonts w:ascii="Arial" w:hAnsi="Arial" w:cs="Arial"/>
          <w:sz w:val="22"/>
          <w:szCs w:val="22"/>
        </w:rPr>
      </w:pPr>
      <w:r>
        <w:rPr>
          <w:rFonts w:ascii="Arial" w:hAnsi="Arial"/>
          <w:sz w:val="22"/>
          <w:szCs w:val="22"/>
        </w:rPr>
        <w:t>Pour effectuer une demande de sillon, les demandeurs doivent au moment de la demande :</w:t>
      </w:r>
    </w:p>
    <w:p w14:paraId="461064EF" w14:textId="77777777" w:rsidR="00233A15" w:rsidRPr="000B1183" w:rsidRDefault="00B63E79" w:rsidP="0092025B">
      <w:pPr>
        <w:numPr>
          <w:ilvl w:val="0"/>
          <w:numId w:val="9"/>
        </w:numPr>
        <w:spacing w:after="240"/>
        <w:ind w:left="1434" w:hanging="357"/>
        <w:rPr>
          <w:rFonts w:ascii="Arial" w:hAnsi="Arial" w:cs="Arial"/>
          <w:sz w:val="22"/>
          <w:szCs w:val="22"/>
        </w:rPr>
      </w:pPr>
      <w:r>
        <w:rPr>
          <w:rFonts w:ascii="Arial" w:hAnsi="Arial"/>
          <w:sz w:val="22"/>
          <w:szCs w:val="22"/>
        </w:rPr>
        <w:t>Être une entreprise ferroviaire (EF) ou un regroupement international d'entreprises ferroviaires aux fins de l'exploitation de services internationaux de transport de voyageurs ou de marchandises par train ;</w:t>
      </w:r>
    </w:p>
    <w:p w14:paraId="13500531" w14:textId="77777777" w:rsidR="00D72F1C" w:rsidRPr="00D72F1C" w:rsidRDefault="0033265C" w:rsidP="0092025B">
      <w:pPr>
        <w:numPr>
          <w:ilvl w:val="0"/>
          <w:numId w:val="9"/>
        </w:numPr>
        <w:spacing w:after="240"/>
        <w:ind w:left="1434" w:hanging="357"/>
        <w:rPr>
          <w:rFonts w:ascii="Arial" w:hAnsi="Arial" w:cs="Arial"/>
          <w:sz w:val="22"/>
          <w:szCs w:val="22"/>
        </w:rPr>
      </w:pPr>
      <w:proofErr w:type="gramStart"/>
      <w:r w:rsidRPr="0033265C">
        <w:rPr>
          <w:rFonts w:ascii="Arial" w:hAnsi="Arial"/>
          <w:sz w:val="22"/>
          <w:szCs w:val="22"/>
        </w:rPr>
        <w:t>être</w:t>
      </w:r>
      <w:proofErr w:type="gramEnd"/>
      <w:r w:rsidRPr="0033265C">
        <w:rPr>
          <w:rFonts w:ascii="Arial" w:hAnsi="Arial"/>
          <w:sz w:val="22"/>
          <w:szCs w:val="22"/>
        </w:rPr>
        <w:t xml:space="preserve"> titulaire d'une licence conformément aux SRNI 2016/420, SRNI 2019/15 et SRNI 2019/826 (c'est-à-dire détenir une «licence européenne»); et,</w:t>
      </w:r>
    </w:p>
    <w:p w14:paraId="670E6AAA" w14:textId="126A4E71" w:rsidR="00471313" w:rsidRPr="000B1183" w:rsidRDefault="00D0632D" w:rsidP="0092025B">
      <w:pPr>
        <w:numPr>
          <w:ilvl w:val="0"/>
          <w:numId w:val="9"/>
        </w:numPr>
        <w:spacing w:after="240"/>
        <w:ind w:left="1434" w:hanging="357"/>
        <w:rPr>
          <w:rFonts w:ascii="Arial" w:hAnsi="Arial" w:cs="Arial"/>
          <w:sz w:val="22"/>
          <w:szCs w:val="22"/>
        </w:rPr>
      </w:pPr>
      <w:proofErr w:type="gramStart"/>
      <w:r>
        <w:rPr>
          <w:rFonts w:ascii="Arial" w:hAnsi="Arial"/>
          <w:sz w:val="22"/>
          <w:szCs w:val="22"/>
        </w:rPr>
        <w:t>p</w:t>
      </w:r>
      <w:r w:rsidR="00B548F3">
        <w:rPr>
          <w:rFonts w:ascii="Arial" w:hAnsi="Arial"/>
          <w:sz w:val="22"/>
          <w:szCs w:val="22"/>
        </w:rPr>
        <w:t>osséder</w:t>
      </w:r>
      <w:proofErr w:type="gramEnd"/>
      <w:r w:rsidR="00B548F3">
        <w:rPr>
          <w:rFonts w:ascii="Arial" w:hAnsi="Arial"/>
          <w:sz w:val="22"/>
          <w:szCs w:val="22"/>
        </w:rPr>
        <w:t xml:space="preserve"> un certificat de sécurité valide pour la (les) partie(s) du réseau sur laquelle (lesquelles) le(s) chemin(s) sera (seront) parcouru(s).</w:t>
      </w:r>
    </w:p>
    <w:p w14:paraId="65F41419" w14:textId="77777777" w:rsidR="00471313" w:rsidRPr="00351A19" w:rsidRDefault="00A95D34" w:rsidP="000B1183">
      <w:pPr>
        <w:spacing w:after="120"/>
        <w:ind w:left="720"/>
        <w:rPr>
          <w:rFonts w:ascii="Arial" w:hAnsi="Arial" w:cs="Arial"/>
          <w:sz w:val="22"/>
          <w:szCs w:val="22"/>
        </w:rPr>
      </w:pPr>
      <w:r>
        <w:rPr>
          <w:rFonts w:ascii="Arial" w:hAnsi="Arial"/>
          <w:sz w:val="22"/>
          <w:szCs w:val="22"/>
        </w:rPr>
        <w:t>Le GI</w:t>
      </w:r>
      <w:r w:rsidR="008D01B0">
        <w:rPr>
          <w:rFonts w:ascii="Arial" w:hAnsi="Arial"/>
          <w:sz w:val="22"/>
          <w:szCs w:val="22"/>
        </w:rPr>
        <w:t xml:space="preserve"> n’accepte pas de demande de la part de tiers pour un sillon au nom des EF.</w:t>
      </w:r>
    </w:p>
    <w:p w14:paraId="5C873EC3" w14:textId="77777777" w:rsidR="00471313" w:rsidRDefault="00471313" w:rsidP="000B1183">
      <w:pPr>
        <w:spacing w:after="120"/>
        <w:ind w:left="720"/>
        <w:rPr>
          <w:rFonts w:ascii="Arial" w:hAnsi="Arial" w:cs="Arial"/>
          <w:sz w:val="22"/>
          <w:szCs w:val="22"/>
        </w:rPr>
      </w:pPr>
      <w:r>
        <w:rPr>
          <w:rFonts w:ascii="Arial" w:hAnsi="Arial"/>
          <w:sz w:val="22"/>
          <w:szCs w:val="22"/>
        </w:rPr>
        <w:t xml:space="preserve">Une fois un sillon attribué à une EF, celui-ci ne peut être transférer à ou échanger avec une autre EF. </w:t>
      </w:r>
    </w:p>
    <w:p w14:paraId="42A16EA8" w14:textId="77777777" w:rsidR="001E751E" w:rsidRDefault="00233A15" w:rsidP="000B1183">
      <w:pPr>
        <w:spacing w:after="120"/>
        <w:ind w:left="720"/>
        <w:rPr>
          <w:rFonts w:ascii="Arial" w:hAnsi="Arial" w:cs="Arial"/>
          <w:sz w:val="22"/>
          <w:szCs w:val="22"/>
        </w:rPr>
      </w:pPr>
      <w:r>
        <w:rPr>
          <w:rFonts w:ascii="Arial" w:hAnsi="Arial"/>
          <w:sz w:val="22"/>
          <w:szCs w:val="22"/>
        </w:rPr>
        <w:t>Les demandes doivent être, selon le cas, accompagnées :</w:t>
      </w:r>
    </w:p>
    <w:p w14:paraId="740E7E78" w14:textId="77777777" w:rsidR="001E751E" w:rsidRDefault="00233A15" w:rsidP="0092025B">
      <w:pPr>
        <w:numPr>
          <w:ilvl w:val="0"/>
          <w:numId w:val="18"/>
        </w:numPr>
        <w:tabs>
          <w:tab w:val="clear" w:pos="1440"/>
          <w:tab w:val="num" w:pos="1276"/>
        </w:tabs>
        <w:spacing w:after="120"/>
        <w:ind w:left="1276" w:hanging="425"/>
        <w:rPr>
          <w:rFonts w:ascii="Arial" w:hAnsi="Arial" w:cs="Arial"/>
          <w:sz w:val="22"/>
          <w:szCs w:val="22"/>
        </w:rPr>
      </w:pPr>
      <w:r>
        <w:rPr>
          <w:rFonts w:ascii="Arial" w:hAnsi="Arial"/>
          <w:sz w:val="22"/>
          <w:szCs w:val="22"/>
        </w:rPr>
        <w:t>Des frais de dossier et de réservation (pour plus d’informations, se référer à l’article 6), et</w:t>
      </w:r>
    </w:p>
    <w:p w14:paraId="6CC80741" w14:textId="77777777" w:rsidR="001E751E" w:rsidRDefault="00D0632D" w:rsidP="0092025B">
      <w:pPr>
        <w:numPr>
          <w:ilvl w:val="0"/>
          <w:numId w:val="18"/>
        </w:numPr>
        <w:tabs>
          <w:tab w:val="clear" w:pos="1440"/>
          <w:tab w:val="num" w:pos="1276"/>
        </w:tabs>
        <w:spacing w:after="120"/>
        <w:ind w:left="1276" w:hanging="425"/>
        <w:rPr>
          <w:rFonts w:ascii="Arial" w:hAnsi="Arial" w:cs="Arial"/>
          <w:sz w:val="22"/>
          <w:szCs w:val="22"/>
        </w:rPr>
      </w:pPr>
      <w:proofErr w:type="gramStart"/>
      <w:r>
        <w:rPr>
          <w:rFonts w:ascii="Arial" w:hAnsi="Arial"/>
          <w:sz w:val="22"/>
          <w:szCs w:val="22"/>
        </w:rPr>
        <w:t>d</w:t>
      </w:r>
      <w:r w:rsidR="001E751E">
        <w:rPr>
          <w:rFonts w:ascii="Arial" w:hAnsi="Arial"/>
          <w:sz w:val="22"/>
          <w:szCs w:val="22"/>
        </w:rPr>
        <w:t>e</w:t>
      </w:r>
      <w:proofErr w:type="gramEnd"/>
      <w:r w:rsidR="001E751E">
        <w:rPr>
          <w:rFonts w:ascii="Arial" w:hAnsi="Arial"/>
          <w:sz w:val="22"/>
          <w:szCs w:val="22"/>
        </w:rPr>
        <w:t xml:space="preserve"> la preuve des points énoncés ci-avant.</w:t>
      </w:r>
    </w:p>
    <w:p w14:paraId="11D4A382" w14:textId="77777777" w:rsidR="002B5B2D" w:rsidRDefault="002B5B2D" w:rsidP="000B1183">
      <w:pPr>
        <w:spacing w:after="120"/>
        <w:ind w:left="720"/>
        <w:rPr>
          <w:rFonts w:ascii="Arial" w:hAnsi="Arial" w:cs="Arial"/>
          <w:sz w:val="22"/>
          <w:szCs w:val="22"/>
        </w:rPr>
      </w:pPr>
      <w:r>
        <w:rPr>
          <w:rFonts w:ascii="Arial" w:hAnsi="Arial"/>
          <w:sz w:val="22"/>
          <w:szCs w:val="22"/>
        </w:rPr>
        <w:t xml:space="preserve">Les demandeurs doivent avoir conclu tous les </w:t>
      </w:r>
      <w:r w:rsidR="00D0632D">
        <w:rPr>
          <w:rFonts w:ascii="Arial" w:hAnsi="Arial"/>
          <w:sz w:val="22"/>
          <w:szCs w:val="22"/>
        </w:rPr>
        <w:t>contrat</w:t>
      </w:r>
      <w:r>
        <w:rPr>
          <w:rFonts w:ascii="Arial" w:hAnsi="Arial"/>
          <w:sz w:val="22"/>
          <w:szCs w:val="22"/>
        </w:rPr>
        <w:t>s d'accès nécessaires avec la partie concernée, comme le ou les propriétaires d'installations, qui doit fournir l'accès requis (p. ex. voies, gares ou dépôts) avant d'utiliser toute capacité attribuée.</w:t>
      </w:r>
    </w:p>
    <w:p w14:paraId="17AD93B2" w14:textId="77777777" w:rsidR="000F032B" w:rsidRDefault="000F032B" w:rsidP="000B1183">
      <w:pPr>
        <w:spacing w:after="120"/>
        <w:ind w:left="720"/>
        <w:rPr>
          <w:rFonts w:ascii="Arial" w:hAnsi="Arial" w:cs="Arial"/>
          <w:sz w:val="22"/>
          <w:szCs w:val="22"/>
        </w:rPr>
      </w:pPr>
    </w:p>
    <w:p w14:paraId="74F16273" w14:textId="77777777" w:rsidR="000B1183" w:rsidRPr="00026388" w:rsidRDefault="000B1183" w:rsidP="005B277D">
      <w:pPr>
        <w:pStyle w:val="Heading3"/>
      </w:pPr>
      <w:r>
        <w:t>Exploitation de trains de marchandises</w:t>
      </w:r>
    </w:p>
    <w:p w14:paraId="78AF0D1F" w14:textId="27539328" w:rsidR="00F07AD3" w:rsidRPr="00F07AD3" w:rsidRDefault="00CD16B2" w:rsidP="00F07AD3">
      <w:pPr>
        <w:spacing w:after="120"/>
        <w:ind w:left="720"/>
        <w:rPr>
          <w:rFonts w:ascii="Arial" w:hAnsi="Arial"/>
          <w:sz w:val="22"/>
          <w:lang w:val="en-GB"/>
        </w:rPr>
      </w:pPr>
      <w:r>
        <w:rPr>
          <w:rFonts w:ascii="Arial" w:hAnsi="Arial"/>
          <w:sz w:val="22"/>
        </w:rPr>
        <w:t>Il n’y a actuellement aucune exploitation de train de marchandises sur le réseau.  Les demandeurs qui souhaitent exécuter des opérations de fret doivent, au moment de la demande, posséder la licence d’exécution des opérations de fret</w:t>
      </w:r>
      <w:r w:rsidR="00F07AD3">
        <w:rPr>
          <w:rFonts w:ascii="Arial" w:hAnsi="Arial"/>
          <w:sz w:val="22"/>
        </w:rPr>
        <w:t xml:space="preserve"> </w:t>
      </w:r>
      <w:r w:rsidR="00F07AD3" w:rsidRPr="00F07AD3">
        <w:rPr>
          <w:rFonts w:ascii="Arial" w:hAnsi="Arial"/>
          <w:sz w:val="22"/>
          <w:lang w:val="en-GB"/>
        </w:rPr>
        <w:t xml:space="preserve">&amp; </w:t>
      </w:r>
      <w:proofErr w:type="spellStart"/>
      <w:r w:rsidR="00F07AD3" w:rsidRPr="00F07AD3">
        <w:rPr>
          <w:rFonts w:ascii="Arial" w:hAnsi="Arial"/>
          <w:sz w:val="22"/>
          <w:lang w:val="en-GB"/>
        </w:rPr>
        <w:t>détenir</w:t>
      </w:r>
      <w:proofErr w:type="spellEnd"/>
      <w:r w:rsidR="00F07AD3" w:rsidRPr="00F07AD3">
        <w:rPr>
          <w:rFonts w:ascii="Arial" w:hAnsi="Arial"/>
          <w:sz w:val="22"/>
          <w:lang w:val="en-GB"/>
        </w:rPr>
        <w:t xml:space="preserve"> un </w:t>
      </w:r>
      <w:proofErr w:type="spellStart"/>
      <w:r w:rsidR="00F07AD3" w:rsidRPr="00F07AD3">
        <w:rPr>
          <w:rFonts w:ascii="Arial" w:hAnsi="Arial"/>
          <w:sz w:val="22"/>
          <w:lang w:val="en-GB"/>
        </w:rPr>
        <w:t>certificat</w:t>
      </w:r>
      <w:proofErr w:type="spellEnd"/>
      <w:r w:rsidR="00F07AD3" w:rsidRPr="00F07AD3">
        <w:rPr>
          <w:rFonts w:ascii="Arial" w:hAnsi="Arial"/>
          <w:sz w:val="22"/>
          <w:lang w:val="en-GB"/>
        </w:rPr>
        <w:t xml:space="preserve"> de </w:t>
      </w:r>
      <w:proofErr w:type="spellStart"/>
      <w:r w:rsidR="00F07AD3" w:rsidRPr="00F07AD3">
        <w:rPr>
          <w:rFonts w:ascii="Arial" w:hAnsi="Arial"/>
          <w:sz w:val="22"/>
          <w:lang w:val="en-GB"/>
        </w:rPr>
        <w:t>sécurité</w:t>
      </w:r>
      <w:proofErr w:type="spellEnd"/>
      <w:r w:rsidR="00F07AD3" w:rsidRPr="00F07AD3">
        <w:rPr>
          <w:rFonts w:ascii="Arial" w:hAnsi="Arial"/>
          <w:sz w:val="22"/>
          <w:lang w:val="en-GB"/>
        </w:rPr>
        <w:t xml:space="preserve"> </w:t>
      </w:r>
      <w:proofErr w:type="spellStart"/>
      <w:r w:rsidR="00F07AD3" w:rsidRPr="00F07AD3">
        <w:rPr>
          <w:rFonts w:ascii="Arial" w:hAnsi="Arial"/>
          <w:sz w:val="22"/>
          <w:lang w:val="en-GB"/>
        </w:rPr>
        <w:t>valide</w:t>
      </w:r>
      <w:proofErr w:type="spellEnd"/>
      <w:r w:rsidR="00C15EDE">
        <w:rPr>
          <w:rFonts w:ascii="Arial" w:hAnsi="Arial"/>
          <w:sz w:val="22"/>
          <w:lang w:val="en-GB"/>
        </w:rPr>
        <w:t>.</w:t>
      </w:r>
    </w:p>
    <w:p w14:paraId="2070FECE" w14:textId="6E975F5C" w:rsidR="000B1183" w:rsidRPr="00AE4395" w:rsidRDefault="000B1183" w:rsidP="000B1183">
      <w:pPr>
        <w:spacing w:after="120"/>
        <w:ind w:left="720"/>
        <w:rPr>
          <w:rFonts w:ascii="Arial" w:hAnsi="Arial" w:cs="Arial"/>
          <w:sz w:val="20"/>
          <w:szCs w:val="22"/>
        </w:rPr>
      </w:pPr>
    </w:p>
    <w:p w14:paraId="204918BC" w14:textId="77777777" w:rsidR="000B1183" w:rsidRPr="00026388" w:rsidRDefault="000B1183" w:rsidP="005B277D">
      <w:pPr>
        <w:pStyle w:val="Heading3"/>
      </w:pPr>
      <w:r>
        <w:t>Licences</w:t>
      </w:r>
    </w:p>
    <w:p w14:paraId="0D2C4B47" w14:textId="77777777" w:rsidR="00A404DA" w:rsidRDefault="007E0117" w:rsidP="000B1183">
      <w:pPr>
        <w:spacing w:after="120"/>
        <w:ind w:left="720"/>
        <w:rPr>
          <w:rFonts w:ascii="Arial" w:hAnsi="Arial" w:cs="Arial"/>
          <w:sz w:val="22"/>
        </w:rPr>
      </w:pPr>
      <w:r>
        <w:rPr>
          <w:rFonts w:ascii="Arial" w:hAnsi="Arial"/>
          <w:sz w:val="22"/>
        </w:rPr>
        <w:t xml:space="preserve">Le Département de l'infrastructure (DfI) est responsable de la délivrance des licences et de la déclaration des dispositions réglementaires nationales (SNRP), </w:t>
      </w:r>
      <w:r>
        <w:rPr>
          <w:rFonts w:ascii="Arial" w:hAnsi="Arial"/>
          <w:sz w:val="22"/>
        </w:rPr>
        <w:lastRenderedPageBreak/>
        <w:t>conformément à la SRNI 2016/420 qui définit un certain nombre de conditions à remplir pour obtenir une licence.  Les entreprises ferroviaires doivent avoir :</w:t>
      </w:r>
    </w:p>
    <w:p w14:paraId="3602CE3B" w14:textId="77777777" w:rsidR="00A404DA" w:rsidRPr="00A404DA" w:rsidRDefault="00A404DA" w:rsidP="0092025B">
      <w:pPr>
        <w:numPr>
          <w:ilvl w:val="0"/>
          <w:numId w:val="22"/>
        </w:numPr>
        <w:ind w:left="1077" w:hanging="357"/>
        <w:rPr>
          <w:rFonts w:ascii="Arial" w:hAnsi="Arial" w:cs="Arial"/>
          <w:sz w:val="20"/>
          <w:szCs w:val="22"/>
        </w:rPr>
      </w:pPr>
      <w:r>
        <w:rPr>
          <w:rFonts w:ascii="Arial" w:hAnsi="Arial"/>
          <w:sz w:val="22"/>
        </w:rPr>
        <w:t xml:space="preserve">Une bonne réputation </w:t>
      </w:r>
    </w:p>
    <w:p w14:paraId="7036D9BB" w14:textId="77777777" w:rsidR="00A404DA" w:rsidRPr="00A404DA" w:rsidRDefault="00913620" w:rsidP="0092025B">
      <w:pPr>
        <w:numPr>
          <w:ilvl w:val="0"/>
          <w:numId w:val="22"/>
        </w:numPr>
        <w:ind w:left="1077" w:hanging="357"/>
        <w:rPr>
          <w:rFonts w:ascii="Arial" w:hAnsi="Arial" w:cs="Arial"/>
          <w:sz w:val="20"/>
          <w:szCs w:val="22"/>
        </w:rPr>
      </w:pPr>
      <w:r>
        <w:rPr>
          <w:rFonts w:ascii="Arial" w:hAnsi="Arial"/>
          <w:sz w:val="22"/>
        </w:rPr>
        <w:t>Une bonne situation financière</w:t>
      </w:r>
    </w:p>
    <w:p w14:paraId="59232360" w14:textId="77777777" w:rsidR="00A404DA" w:rsidRPr="00A404DA" w:rsidRDefault="00A404DA" w:rsidP="0092025B">
      <w:pPr>
        <w:numPr>
          <w:ilvl w:val="0"/>
          <w:numId w:val="22"/>
        </w:numPr>
        <w:ind w:left="1077" w:hanging="357"/>
        <w:rPr>
          <w:rFonts w:ascii="Arial" w:hAnsi="Arial" w:cs="Arial"/>
          <w:sz w:val="20"/>
          <w:szCs w:val="22"/>
        </w:rPr>
      </w:pPr>
      <w:r>
        <w:rPr>
          <w:rFonts w:ascii="Arial" w:hAnsi="Arial"/>
          <w:sz w:val="22"/>
        </w:rPr>
        <w:t>Des compétences professionnelles</w:t>
      </w:r>
    </w:p>
    <w:p w14:paraId="55081618" w14:textId="77777777" w:rsidR="000B1183" w:rsidRPr="00AE4395" w:rsidRDefault="00A404DA" w:rsidP="0092025B">
      <w:pPr>
        <w:numPr>
          <w:ilvl w:val="0"/>
          <w:numId w:val="22"/>
        </w:numPr>
        <w:ind w:left="1077" w:hanging="357"/>
        <w:rPr>
          <w:rFonts w:ascii="Arial" w:hAnsi="Arial" w:cs="Arial"/>
          <w:sz w:val="20"/>
          <w:szCs w:val="22"/>
        </w:rPr>
      </w:pPr>
      <w:r>
        <w:rPr>
          <w:rFonts w:ascii="Arial" w:hAnsi="Arial"/>
          <w:sz w:val="22"/>
        </w:rPr>
        <w:t>Une couverture d’assurance.</w:t>
      </w:r>
    </w:p>
    <w:p w14:paraId="54386998" w14:textId="77777777" w:rsidR="000B1183" w:rsidRPr="00026388" w:rsidRDefault="000B1183" w:rsidP="005B277D">
      <w:pPr>
        <w:pStyle w:val="Heading3"/>
      </w:pPr>
      <w:r>
        <w:t>Certificats de sécurité</w:t>
      </w:r>
    </w:p>
    <w:p w14:paraId="4F0C82C0" w14:textId="77777777" w:rsidR="000B1183" w:rsidRPr="00AE4395" w:rsidRDefault="002F7D75" w:rsidP="000B1183">
      <w:pPr>
        <w:spacing w:after="120"/>
        <w:ind w:left="720"/>
        <w:rPr>
          <w:rFonts w:ascii="Arial" w:hAnsi="Arial" w:cs="Arial"/>
          <w:sz w:val="20"/>
          <w:szCs w:val="22"/>
        </w:rPr>
      </w:pPr>
      <w:r>
        <w:rPr>
          <w:rFonts w:ascii="Arial" w:hAnsi="Arial"/>
          <w:sz w:val="22"/>
        </w:rPr>
        <w:t xml:space="preserve">Les demandeurs qui souhaitent faire circuler un train en Irlande du Nord devront établir et maintenir un système de gestion de la sécurité.  Les certificats de sécurités sont délivrés par le </w:t>
      </w:r>
      <w:proofErr w:type="spellStart"/>
      <w:r>
        <w:rPr>
          <w:rFonts w:ascii="Arial" w:hAnsi="Arial"/>
          <w:sz w:val="22"/>
        </w:rPr>
        <w:t>Dfl</w:t>
      </w:r>
      <w:proofErr w:type="spellEnd"/>
      <w:r>
        <w:rPr>
          <w:rFonts w:ascii="Arial" w:hAnsi="Arial"/>
          <w:sz w:val="22"/>
        </w:rPr>
        <w:t>. Pour les coordonnées, référez-vous à l’article 8</w:t>
      </w:r>
      <w:r w:rsidR="008A0C33">
        <w:rPr>
          <w:rFonts w:ascii="Arial" w:hAnsi="Arial"/>
          <w:sz w:val="22"/>
        </w:rPr>
        <w:t>.1</w:t>
      </w:r>
      <w:r>
        <w:rPr>
          <w:rFonts w:ascii="Arial" w:hAnsi="Arial"/>
          <w:sz w:val="22"/>
        </w:rPr>
        <w:t xml:space="preserve"> consultez le site suivant : </w:t>
      </w:r>
      <w:hyperlink r:id="rId33" w:history="1">
        <w:proofErr w:type="spellStart"/>
        <w:r w:rsidR="0055040C">
          <w:rPr>
            <w:rStyle w:val="Hyperlink"/>
            <w:rFonts w:ascii="Arial" w:hAnsi="Arial"/>
            <w:sz w:val="22"/>
          </w:rPr>
          <w:t>DfI_railway_transport_eu</w:t>
        </w:r>
        <w:proofErr w:type="spellEnd"/>
      </w:hyperlink>
      <w:r>
        <w:rPr>
          <w:rFonts w:ascii="Arial" w:hAnsi="Arial"/>
          <w:sz w:val="22"/>
        </w:rPr>
        <w:t>.</w:t>
      </w:r>
    </w:p>
    <w:p w14:paraId="7BFE6FAB" w14:textId="77777777" w:rsidR="000B1183" w:rsidRPr="00026388" w:rsidRDefault="00810F41" w:rsidP="005B277D">
      <w:pPr>
        <w:pStyle w:val="Heading3"/>
      </w:pPr>
      <w:r>
        <w:t>Couverture des responsabilités</w:t>
      </w:r>
    </w:p>
    <w:p w14:paraId="54774082" w14:textId="77777777" w:rsidR="00E30D02" w:rsidRDefault="00A95D34" w:rsidP="000B1183">
      <w:pPr>
        <w:spacing w:after="120"/>
        <w:ind w:left="720"/>
        <w:rPr>
          <w:rFonts w:ascii="Arial" w:hAnsi="Arial" w:cs="Arial"/>
          <w:sz w:val="22"/>
        </w:rPr>
      </w:pPr>
      <w:r>
        <w:rPr>
          <w:rFonts w:ascii="Arial" w:hAnsi="Arial"/>
          <w:sz w:val="22"/>
        </w:rPr>
        <w:t>Le GI</w:t>
      </w:r>
      <w:r w:rsidR="00E30D02">
        <w:rPr>
          <w:rFonts w:ascii="Arial" w:hAnsi="Arial"/>
          <w:sz w:val="22"/>
        </w:rPr>
        <w:t xml:space="preserve"> maintient une couverture d'assurance pour la Responsabilité civile vis-à-vis des tiers à une limite financière qui tient compte de l'exposition au risque de l'Organisation.  Cette valeur limite est basée sur la PMP estim</w:t>
      </w:r>
      <w:r>
        <w:rPr>
          <w:rFonts w:ascii="Arial" w:hAnsi="Arial"/>
          <w:sz w:val="22"/>
        </w:rPr>
        <w:t xml:space="preserve">ée </w:t>
      </w:r>
      <w:r w:rsidR="00E30D02">
        <w:rPr>
          <w:rFonts w:ascii="Arial" w:hAnsi="Arial"/>
          <w:sz w:val="22"/>
        </w:rPr>
        <w:t xml:space="preserve">(perte maximale possible).  </w:t>
      </w:r>
      <w:r>
        <w:rPr>
          <w:rFonts w:ascii="Arial" w:hAnsi="Arial"/>
          <w:sz w:val="22"/>
        </w:rPr>
        <w:t>Le GI</w:t>
      </w:r>
      <w:r w:rsidR="00E30D02">
        <w:rPr>
          <w:rFonts w:ascii="Arial" w:hAnsi="Arial"/>
          <w:sz w:val="22"/>
        </w:rPr>
        <w:t xml:space="preserve"> met tout en œuvre pour identifier ces risques qui doivent être assurés.  Le niveau de couverture et les exclusions font partie du portefeuille d'assurances commerciales du Groupe Translink et, à ce titre, sont approuvés par le Conseil d'administration, compte tenu des pratiques du secteur et des opérations de transport similaires.</w:t>
      </w:r>
    </w:p>
    <w:p w14:paraId="3B8873CC" w14:textId="77777777" w:rsidR="000B1183" w:rsidRDefault="00913620" w:rsidP="000B1183">
      <w:pPr>
        <w:spacing w:after="120"/>
        <w:ind w:left="720"/>
        <w:rPr>
          <w:rFonts w:ascii="Arial" w:hAnsi="Arial" w:cs="Arial"/>
          <w:sz w:val="22"/>
        </w:rPr>
      </w:pPr>
      <w:r>
        <w:rPr>
          <w:rFonts w:ascii="Arial" w:hAnsi="Arial"/>
          <w:sz w:val="22"/>
        </w:rPr>
        <w:t>Les EF doivent maintenir une couverture d'assurance adéquate, ou avoir pris des dispositions d'effet équivalent, pour couvrir sa responsabilité en cas de dommages ou de blessures causés aux passagers, bagages, fret</w:t>
      </w:r>
      <w:r w:rsidR="00D0632D">
        <w:rPr>
          <w:rFonts w:ascii="Arial" w:hAnsi="Arial"/>
          <w:sz w:val="22"/>
        </w:rPr>
        <w:t>s,</w:t>
      </w:r>
      <w:r>
        <w:rPr>
          <w:rFonts w:ascii="Arial" w:hAnsi="Arial"/>
          <w:sz w:val="22"/>
        </w:rPr>
        <w:t xml:space="preserve"> courrier</w:t>
      </w:r>
      <w:r w:rsidR="00D0632D">
        <w:rPr>
          <w:rFonts w:ascii="Arial" w:hAnsi="Arial"/>
          <w:sz w:val="22"/>
        </w:rPr>
        <w:t xml:space="preserve">s </w:t>
      </w:r>
      <w:r>
        <w:rPr>
          <w:rFonts w:ascii="Arial" w:hAnsi="Arial"/>
          <w:sz w:val="22"/>
        </w:rPr>
        <w:t xml:space="preserve">et tiers.  La couverture d’assurance </w:t>
      </w:r>
      <w:r w:rsidR="00D0632D">
        <w:rPr>
          <w:rFonts w:ascii="Arial" w:hAnsi="Arial"/>
          <w:sz w:val="22"/>
        </w:rPr>
        <w:t>es</w:t>
      </w:r>
      <w:r>
        <w:rPr>
          <w:rFonts w:ascii="Arial" w:hAnsi="Arial"/>
          <w:sz w:val="22"/>
        </w:rPr>
        <w:t xml:space="preserve">t considérée comme adéquate si elle a été approuvée par la </w:t>
      </w:r>
      <w:proofErr w:type="spellStart"/>
      <w:r>
        <w:rPr>
          <w:rFonts w:ascii="Arial" w:hAnsi="Arial"/>
          <w:sz w:val="22"/>
        </w:rPr>
        <w:t>Dfl</w:t>
      </w:r>
      <w:proofErr w:type="spellEnd"/>
      <w:r>
        <w:rPr>
          <w:rFonts w:ascii="Arial" w:hAnsi="Arial"/>
          <w:sz w:val="22"/>
        </w:rPr>
        <w:t xml:space="preserve">. </w:t>
      </w:r>
      <w:r w:rsidR="00864743">
        <w:rPr>
          <w:rFonts w:ascii="Arial" w:hAnsi="Arial"/>
          <w:sz w:val="22"/>
        </w:rPr>
        <w:t xml:space="preserve"> </w:t>
      </w:r>
      <w:r>
        <w:rPr>
          <w:rFonts w:ascii="Arial" w:hAnsi="Arial"/>
          <w:sz w:val="22"/>
        </w:rPr>
        <w:t>Pour plus d’informations, référez-vous à l’article 1.8.</w:t>
      </w:r>
    </w:p>
    <w:p w14:paraId="5351E867" w14:textId="77777777" w:rsidR="00572954" w:rsidRPr="00AE4395" w:rsidRDefault="00572954" w:rsidP="000B1183">
      <w:pPr>
        <w:spacing w:after="120"/>
        <w:ind w:left="720"/>
        <w:rPr>
          <w:rFonts w:ascii="Arial" w:hAnsi="Arial" w:cs="Arial"/>
          <w:sz w:val="20"/>
          <w:szCs w:val="22"/>
        </w:rPr>
      </w:pPr>
      <w:r>
        <w:rPr>
          <w:rFonts w:ascii="Arial" w:hAnsi="Arial"/>
          <w:sz w:val="22"/>
        </w:rPr>
        <w:t xml:space="preserve">Les EF doivent également maintenir une couverture d'assurance adéquate, ou avoir pris des dispositions d'effet équivalent pour tout autre domaine détaillé dans les </w:t>
      </w:r>
      <w:r w:rsidR="00023C28">
        <w:rPr>
          <w:rFonts w:ascii="Arial" w:hAnsi="Arial"/>
          <w:sz w:val="22"/>
        </w:rPr>
        <w:t>contrats</w:t>
      </w:r>
      <w:r>
        <w:rPr>
          <w:rFonts w:ascii="Arial" w:hAnsi="Arial"/>
          <w:sz w:val="22"/>
        </w:rPr>
        <w:t xml:space="preserve"> d'accès conclus par l'EF.</w:t>
      </w:r>
    </w:p>
    <w:p w14:paraId="30A27B6B" w14:textId="77777777" w:rsidR="004228FE" w:rsidRDefault="004228FE" w:rsidP="004228FE">
      <w:pPr>
        <w:pStyle w:val="Heading2"/>
      </w:pPr>
      <w:bookmarkStart w:id="15" w:name="_Toc125971498"/>
      <w:r>
        <w:t>Conditions générales de vente/Conditions commerciales</w:t>
      </w:r>
      <w:bookmarkEnd w:id="15"/>
    </w:p>
    <w:p w14:paraId="060C40B2" w14:textId="77777777" w:rsidR="00DF1B0A" w:rsidRDefault="00DF1B0A" w:rsidP="005B277D">
      <w:pPr>
        <w:pStyle w:val="Heading3"/>
      </w:pPr>
      <w:bookmarkStart w:id="16" w:name="_Toc497400260"/>
      <w:r>
        <w:t xml:space="preserve"> Contrats avec les EF</w:t>
      </w:r>
      <w:bookmarkEnd w:id="16"/>
    </w:p>
    <w:p w14:paraId="6B325BFE" w14:textId="2127BAC3" w:rsidR="004C00F5" w:rsidRDefault="00125436" w:rsidP="004C00F5">
      <w:pPr>
        <w:rPr>
          <w:rFonts w:ascii="Verdana" w:hAnsi="Verdana"/>
          <w:color w:val="000000"/>
          <w:sz w:val="20"/>
          <w:szCs w:val="20"/>
        </w:rPr>
      </w:pPr>
      <w:r>
        <w:rPr>
          <w:rFonts w:ascii="Arial" w:hAnsi="Arial"/>
          <w:sz w:val="22"/>
        </w:rPr>
        <w:t>Un accord d'accès aux voies est nécessaire avant que l'utilisation des capacités de l'infrastructure puisse être autorisée.  Un modèle d’accord d’accès aux voies est disponible à l’Annexe 6.</w:t>
      </w:r>
      <w:r w:rsidR="006940C0">
        <w:rPr>
          <w:rFonts w:ascii="Arial" w:hAnsi="Arial"/>
          <w:sz w:val="22"/>
        </w:rPr>
        <w:t xml:space="preserve">  </w:t>
      </w:r>
      <w:hyperlink r:id="rId34" w:history="1">
        <w:r w:rsidR="004C00F5" w:rsidRPr="004C00F5">
          <w:rPr>
            <w:rStyle w:val="Hyperlink"/>
            <w:rFonts w:ascii="Arial" w:hAnsi="Arial" w:cs="Arial"/>
            <w:sz w:val="22"/>
            <w:szCs w:val="22"/>
          </w:rPr>
          <w:t>Track Access Agreement</w:t>
        </w:r>
      </w:hyperlink>
      <w:r w:rsidR="004C00F5" w:rsidRPr="004C00F5">
        <w:rPr>
          <w:rFonts w:ascii="Verdana" w:hAnsi="Verdana"/>
          <w:color w:val="000000"/>
          <w:sz w:val="22"/>
          <w:szCs w:val="22"/>
        </w:rPr>
        <w:t>  </w:t>
      </w:r>
    </w:p>
    <w:p w14:paraId="060019C9" w14:textId="77777777" w:rsidR="004C00F5" w:rsidRDefault="004C00F5" w:rsidP="004C00F5">
      <w:pPr>
        <w:rPr>
          <w:rFonts w:ascii="Verdana" w:hAnsi="Verdana"/>
          <w:color w:val="000000"/>
          <w:sz w:val="20"/>
          <w:szCs w:val="20"/>
        </w:rPr>
      </w:pPr>
    </w:p>
    <w:p w14:paraId="290EC5D7" w14:textId="4CE9E6E5" w:rsidR="00125436" w:rsidRPr="00170A5E" w:rsidRDefault="00125436" w:rsidP="006940C0">
      <w:pPr>
        <w:ind w:left="709"/>
        <w:rPr>
          <w:rFonts w:ascii="Arial" w:hAnsi="Arial" w:cs="Arial"/>
          <w:sz w:val="22"/>
        </w:rPr>
      </w:pPr>
    </w:p>
    <w:p w14:paraId="4D78B7F9" w14:textId="77777777" w:rsidR="00DF1B0A" w:rsidRPr="00B62D66" w:rsidRDefault="00DF1B0A" w:rsidP="005B277D">
      <w:pPr>
        <w:pStyle w:val="Heading3"/>
      </w:pPr>
      <w:r>
        <w:t>Contrats d’accès</w:t>
      </w:r>
    </w:p>
    <w:p w14:paraId="4690D623" w14:textId="77777777" w:rsidR="00DF1B0A" w:rsidRPr="00C65710" w:rsidRDefault="00DF1B0A" w:rsidP="00DF1B0A">
      <w:pPr>
        <w:spacing w:after="120"/>
        <w:ind w:left="720"/>
        <w:rPr>
          <w:rFonts w:ascii="Arial" w:hAnsi="Arial" w:cs="Arial"/>
          <w:sz w:val="22"/>
        </w:rPr>
      </w:pPr>
      <w:r>
        <w:rPr>
          <w:rFonts w:ascii="Arial" w:hAnsi="Arial"/>
          <w:sz w:val="22"/>
        </w:rPr>
        <w:t>Les demandeurs admissibles qui souhaitent avoir accès au réseau doiv</w:t>
      </w:r>
      <w:r w:rsidR="00A95D34">
        <w:rPr>
          <w:rFonts w:ascii="Arial" w:hAnsi="Arial"/>
          <w:sz w:val="22"/>
        </w:rPr>
        <w:t xml:space="preserve">ent conclure un accord avec le GI </w:t>
      </w:r>
      <w:r>
        <w:rPr>
          <w:rFonts w:ascii="Arial" w:hAnsi="Arial"/>
          <w:sz w:val="22"/>
        </w:rPr>
        <w:t>pour couvrir toute la portée des activités prévues, y compris l'accès aux voies et tout autre service, avant que ces activités puissent commencer.  Les EF qui souhaitent avoir accès à des installations ou à des services tels que des gares ou des centres d'entretien, qu'elles n'exploitent pas elles-mêmes, devront conclure des accords séparés avec la partie concernée (par exemple, le propriétaire de l'installation) ou demander que l'accès soit inclus dans le contrat d'accès aux voies.</w:t>
      </w:r>
    </w:p>
    <w:p w14:paraId="5AB6EDA1" w14:textId="77777777" w:rsidR="00DF1B0A" w:rsidRPr="00170A5E" w:rsidRDefault="00EC0974" w:rsidP="00170A5E">
      <w:pPr>
        <w:spacing w:after="120"/>
        <w:ind w:left="720"/>
        <w:rPr>
          <w:rFonts w:ascii="Arial" w:hAnsi="Arial" w:cs="Arial"/>
          <w:sz w:val="22"/>
        </w:rPr>
      </w:pPr>
      <w:r>
        <w:rPr>
          <w:rFonts w:ascii="Arial" w:hAnsi="Arial"/>
          <w:sz w:val="22"/>
        </w:rPr>
        <w:t>Pour plus d’informations, contactez NIR Access Enquiries (voir l’article 1.8 pour plus de détai</w:t>
      </w:r>
      <w:r w:rsidR="005B277D">
        <w:rPr>
          <w:rFonts w:ascii="Arial" w:hAnsi="Arial"/>
          <w:sz w:val="22"/>
        </w:rPr>
        <w:t>ls) ou référez-vous à l’Annexe 9</w:t>
      </w:r>
      <w:r>
        <w:rPr>
          <w:rFonts w:ascii="Arial" w:hAnsi="Arial"/>
          <w:sz w:val="22"/>
        </w:rPr>
        <w:t xml:space="preserve"> pour un extrait de contrat.</w:t>
      </w:r>
    </w:p>
    <w:p w14:paraId="03728C62" w14:textId="77777777" w:rsidR="00AE4395" w:rsidRPr="00026388" w:rsidRDefault="00AE4395" w:rsidP="005B277D">
      <w:pPr>
        <w:pStyle w:val="Heading3"/>
      </w:pPr>
      <w:r>
        <w:lastRenderedPageBreak/>
        <w:t>Accords-cadres</w:t>
      </w:r>
    </w:p>
    <w:p w14:paraId="4AD42071" w14:textId="77777777" w:rsidR="00AE4395" w:rsidRDefault="00AE4395" w:rsidP="00AE4395">
      <w:pPr>
        <w:spacing w:after="120"/>
        <w:ind w:left="720"/>
        <w:rPr>
          <w:rFonts w:ascii="Arial" w:hAnsi="Arial" w:cs="Arial"/>
          <w:sz w:val="22"/>
        </w:rPr>
      </w:pPr>
      <w:r>
        <w:rPr>
          <w:rFonts w:ascii="Arial" w:hAnsi="Arial"/>
          <w:sz w:val="22"/>
        </w:rPr>
        <w:t xml:space="preserve">Aux fins de la SRNI 2016/420, un accord-cadre précise les caractéristiques des capacités de l'infrastructure attribuées à un demandeur pour une </w:t>
      </w:r>
      <w:proofErr w:type="gramStart"/>
      <w:r>
        <w:rPr>
          <w:rFonts w:ascii="Arial" w:hAnsi="Arial"/>
          <w:sz w:val="22"/>
        </w:rPr>
        <w:t>période de temps</w:t>
      </w:r>
      <w:proofErr w:type="gramEnd"/>
      <w:r>
        <w:rPr>
          <w:rFonts w:ascii="Arial" w:hAnsi="Arial"/>
          <w:sz w:val="22"/>
        </w:rPr>
        <w:t xml:space="preserve"> dépassant la durée d'une seule période de validité de l'horaire de service.  Il ne spécifie pas les sillon</w:t>
      </w:r>
      <w:r w:rsidR="00D0632D">
        <w:rPr>
          <w:rFonts w:ascii="Arial" w:hAnsi="Arial"/>
          <w:sz w:val="22"/>
        </w:rPr>
        <w:t xml:space="preserve">s </w:t>
      </w:r>
      <w:r>
        <w:rPr>
          <w:rFonts w:ascii="Arial" w:hAnsi="Arial"/>
          <w:sz w:val="22"/>
        </w:rPr>
        <w:t>de manière détaillé</w:t>
      </w:r>
      <w:r w:rsidR="00D0632D">
        <w:rPr>
          <w:rFonts w:ascii="Arial" w:hAnsi="Arial"/>
          <w:sz w:val="22"/>
        </w:rPr>
        <w:t xml:space="preserve">e, </w:t>
      </w:r>
      <w:r>
        <w:rPr>
          <w:rFonts w:ascii="Arial" w:hAnsi="Arial"/>
          <w:sz w:val="22"/>
        </w:rPr>
        <w:t>mais il fournit l'assurance que des droits d'accès appropriés seront disponibles pour répondre aux besoins commerciaux du demandeur.</w:t>
      </w:r>
    </w:p>
    <w:p w14:paraId="15E0D0FC" w14:textId="00B40263" w:rsidR="00DF1B0A" w:rsidRPr="00EF48BB" w:rsidRDefault="00DF1B0A" w:rsidP="00EF48BB">
      <w:pPr>
        <w:rPr>
          <w:rFonts w:ascii="Verdana" w:hAnsi="Verdana"/>
          <w:color w:val="000000"/>
          <w:sz w:val="20"/>
          <w:szCs w:val="20"/>
        </w:rPr>
      </w:pPr>
      <w:r>
        <w:rPr>
          <w:rFonts w:ascii="Arial" w:hAnsi="Arial"/>
          <w:sz w:val="22"/>
        </w:rPr>
        <w:t>La fonction d’un accord-cadre est remplie par les accords d'accès au réseau. Un modèle de contrat peut être observé à l’Annexe 6.</w:t>
      </w:r>
      <w:r w:rsidR="006940C0">
        <w:rPr>
          <w:rFonts w:ascii="Arial" w:hAnsi="Arial"/>
          <w:sz w:val="22"/>
        </w:rPr>
        <w:t xml:space="preserve">  </w:t>
      </w:r>
      <w:hyperlink r:id="rId35" w:history="1">
        <w:r w:rsidR="000F2FCC" w:rsidRPr="000F2FCC">
          <w:rPr>
            <w:rStyle w:val="Hyperlink"/>
            <w:rFonts w:ascii="Arial" w:hAnsi="Arial" w:cs="Arial"/>
            <w:sz w:val="22"/>
            <w:szCs w:val="22"/>
          </w:rPr>
          <w:t>Track Access Agreement</w:t>
        </w:r>
      </w:hyperlink>
      <w:r w:rsidR="000F2FCC">
        <w:rPr>
          <w:rFonts w:ascii="Verdana" w:hAnsi="Verdana"/>
          <w:color w:val="000000"/>
          <w:sz w:val="20"/>
          <w:szCs w:val="20"/>
        </w:rPr>
        <w:t>  </w:t>
      </w:r>
      <w:r w:rsidR="002B3F33">
        <w:rPr>
          <w:rFonts w:ascii="Arial" w:hAnsi="Arial"/>
          <w:sz w:val="22"/>
        </w:rPr>
        <w:t xml:space="preserve">Pour plus d’informations, contactez NIR Access </w:t>
      </w:r>
      <w:proofErr w:type="spellStart"/>
      <w:r w:rsidR="002B3F33">
        <w:rPr>
          <w:rFonts w:ascii="Arial" w:hAnsi="Arial"/>
          <w:sz w:val="22"/>
        </w:rPr>
        <w:t>Equiries</w:t>
      </w:r>
      <w:proofErr w:type="spellEnd"/>
      <w:r w:rsidR="002B3F33">
        <w:rPr>
          <w:rFonts w:ascii="Arial" w:hAnsi="Arial"/>
          <w:sz w:val="22"/>
        </w:rPr>
        <w:t xml:space="preserve"> (référez-vous à l’article 1.8 pour les données de contact).</w:t>
      </w:r>
    </w:p>
    <w:p w14:paraId="3AA61BCD" w14:textId="77777777" w:rsidR="004228FE" w:rsidRPr="00026388" w:rsidRDefault="004228FE" w:rsidP="004228FE">
      <w:pPr>
        <w:pStyle w:val="Heading2"/>
      </w:pPr>
      <w:bookmarkStart w:id="17" w:name="_Toc125971499"/>
      <w:r>
        <w:t>Règles d’exploitation</w:t>
      </w:r>
      <w:bookmarkEnd w:id="17"/>
    </w:p>
    <w:p w14:paraId="77F3E11E" w14:textId="77777777" w:rsidR="002B3F33" w:rsidRDefault="002B3F33" w:rsidP="005B277D">
      <w:pPr>
        <w:pStyle w:val="Heading3"/>
      </w:pPr>
      <w:r>
        <w:t>Normes et règles NI Railway</w:t>
      </w:r>
    </w:p>
    <w:p w14:paraId="17FEE52A" w14:textId="77777777" w:rsidR="00491419" w:rsidRPr="00491419" w:rsidRDefault="00461EDC" w:rsidP="00491419">
      <w:pPr>
        <w:spacing w:after="120"/>
        <w:ind w:left="720"/>
        <w:rPr>
          <w:rFonts w:ascii="Arial" w:hAnsi="Arial" w:cs="Arial"/>
          <w:sz w:val="22"/>
        </w:rPr>
      </w:pPr>
      <w:r>
        <w:rPr>
          <w:rFonts w:ascii="Arial" w:hAnsi="Arial"/>
          <w:sz w:val="22"/>
        </w:rPr>
        <w:t>Il existe un certain nombre de normes techniques et de procédures de conduite contribuant à la sécurité de l'exploitation et de l'interfonctionnement du système ferroviaire, dont le respect est obligatoire.  Ces documents peuvent être obtenus en contactant le service NIR Access Enquiries. Référez-vous à l’article 1.8 pour les données de contact.</w:t>
      </w:r>
    </w:p>
    <w:p w14:paraId="0F9ACB58" w14:textId="7CD69B13" w:rsidR="00491419" w:rsidRDefault="77ACAE96" w:rsidP="77ACAE96">
      <w:pPr>
        <w:spacing w:after="120" w:line="259" w:lineRule="auto"/>
        <w:ind w:left="720"/>
        <w:rPr>
          <w:rFonts w:ascii="Arial" w:hAnsi="Arial" w:cs="Arial"/>
          <w:sz w:val="22"/>
          <w:szCs w:val="22"/>
        </w:rPr>
      </w:pPr>
      <w:r w:rsidRPr="77ACAE96">
        <w:rPr>
          <w:rFonts w:ascii="Arial" w:hAnsi="Arial"/>
          <w:sz w:val="22"/>
          <w:szCs w:val="22"/>
        </w:rPr>
        <w:t>Ces documents comprennent les règles, les spécifications techniques d'interopérabilité, les règles techniques nationales notifiées et les règles de sécurité nationale.  Les règles sont réunies dans un document développé et publié par le MI qui comprend des procédures et des instructions de travail précises concernant les responsabilités générales en matière de sécurité, la signalisation, les travaux dégradés, les passages à niveau, le travail dans les trains et les gares, les manœuvres, les accidents, le travail du pilote, les travaux sur la voie et les machines, la vitesse, les travaux sur la voie, la signalisation et la réglementation sur la signalisation des trains et les instructions générales sur la signalisation.  Tous les documents sont mis à jour au besoin.</w:t>
      </w:r>
    </w:p>
    <w:p w14:paraId="36EEAFDC" w14:textId="77777777" w:rsidR="00491419" w:rsidRDefault="009237C6" w:rsidP="005B277D">
      <w:pPr>
        <w:pStyle w:val="Heading3"/>
      </w:pPr>
      <w:r>
        <w:t>Autres règles d’exploitation</w:t>
      </w:r>
    </w:p>
    <w:p w14:paraId="7BBF3B8B" w14:textId="77777777" w:rsidR="0002090D" w:rsidRDefault="0002090D" w:rsidP="00491419">
      <w:pPr>
        <w:spacing w:after="120"/>
        <w:ind w:left="720"/>
        <w:rPr>
          <w:rFonts w:ascii="Arial" w:hAnsi="Arial" w:cs="Arial"/>
          <w:sz w:val="22"/>
        </w:rPr>
      </w:pPr>
      <w:r>
        <w:rPr>
          <w:rFonts w:ascii="Arial" w:hAnsi="Arial"/>
          <w:sz w:val="22"/>
        </w:rPr>
        <w:t>Toutes les exploitations sont effectuées en anglais.</w:t>
      </w:r>
    </w:p>
    <w:p w14:paraId="3F0A8CFC" w14:textId="77777777" w:rsidR="00F54F34" w:rsidRDefault="00F54F34" w:rsidP="00491419">
      <w:pPr>
        <w:spacing w:after="120"/>
        <w:ind w:left="720"/>
        <w:rPr>
          <w:rFonts w:ascii="Arial" w:hAnsi="Arial" w:cs="Arial"/>
          <w:sz w:val="22"/>
        </w:rPr>
      </w:pPr>
      <w:r>
        <w:rPr>
          <w:rFonts w:ascii="Arial" w:hAnsi="Arial"/>
          <w:sz w:val="22"/>
        </w:rPr>
        <w:t>Toutes les autres règles d’exploitation peuvent s’appliquer pour des problèmes spécifiques.  Plus d’informations peuvent être obtenues à partir du service NIR Access Enquiries, référez-vous à l’article 1.8 pour les données de contact.</w:t>
      </w:r>
    </w:p>
    <w:p w14:paraId="04049671" w14:textId="77777777" w:rsidR="004228FE" w:rsidRPr="00026388" w:rsidRDefault="004228FE" w:rsidP="004228FE">
      <w:pPr>
        <w:pStyle w:val="Heading2"/>
      </w:pPr>
      <w:bookmarkStart w:id="18" w:name="_Toc125971500"/>
      <w:r>
        <w:t>Transports exceptionnels</w:t>
      </w:r>
      <w:bookmarkEnd w:id="18"/>
    </w:p>
    <w:p w14:paraId="2221DB5B" w14:textId="77777777" w:rsidR="009237C6" w:rsidRPr="009237C6" w:rsidRDefault="009237C6" w:rsidP="009237C6">
      <w:pPr>
        <w:spacing w:after="120"/>
        <w:ind w:left="720"/>
        <w:rPr>
          <w:rFonts w:ascii="Arial" w:hAnsi="Arial" w:cs="Arial"/>
          <w:sz w:val="22"/>
        </w:rPr>
      </w:pPr>
      <w:r>
        <w:rPr>
          <w:rFonts w:ascii="Arial" w:hAnsi="Arial"/>
          <w:sz w:val="22"/>
        </w:rPr>
        <w:t>Au moment de la rédaction du présent document, il n’y a aucune installation pour les transports</w:t>
      </w:r>
      <w:r w:rsidR="00A95D34">
        <w:rPr>
          <w:rFonts w:ascii="Arial" w:hAnsi="Arial"/>
          <w:sz w:val="22"/>
        </w:rPr>
        <w:t xml:space="preserve"> exceptionnels sur le réseau</w:t>
      </w:r>
      <w:r>
        <w:rPr>
          <w:rFonts w:ascii="Arial" w:hAnsi="Arial"/>
          <w:sz w:val="22"/>
        </w:rPr>
        <w:t xml:space="preserve">.  Il existe des installations pour accueillir les trains d'essai qui sont en cours d'acceptation du matériel roulant (voir l’article 2.7).  Veuillez contacter NIR Access Enquiries si vous avez un besoin dans ce domaine (voir </w:t>
      </w:r>
      <w:r w:rsidR="002E1178">
        <w:rPr>
          <w:rFonts w:ascii="Arial" w:hAnsi="Arial"/>
          <w:sz w:val="22"/>
        </w:rPr>
        <w:t>Article</w:t>
      </w:r>
      <w:r>
        <w:rPr>
          <w:rFonts w:ascii="Arial" w:hAnsi="Arial"/>
          <w:sz w:val="22"/>
        </w:rPr>
        <w:t xml:space="preserve"> 1.8 pour les données de contact).</w:t>
      </w:r>
    </w:p>
    <w:p w14:paraId="273BFD19" w14:textId="77777777" w:rsidR="004228FE" w:rsidRPr="00026388" w:rsidRDefault="004228FE" w:rsidP="004228FE">
      <w:pPr>
        <w:pStyle w:val="Heading2"/>
      </w:pPr>
      <w:bookmarkStart w:id="19" w:name="_Toc125971501"/>
      <w:r>
        <w:t>Marchandises dangereuses</w:t>
      </w:r>
      <w:bookmarkEnd w:id="19"/>
    </w:p>
    <w:p w14:paraId="4FD7FFE8" w14:textId="77777777" w:rsidR="009237C6" w:rsidRPr="00597065" w:rsidRDefault="009237C6" w:rsidP="009237C6">
      <w:pPr>
        <w:ind w:left="720"/>
        <w:rPr>
          <w:rFonts w:ascii="Arial" w:hAnsi="Arial" w:cs="Arial"/>
          <w:sz w:val="22"/>
        </w:rPr>
      </w:pPr>
      <w:r>
        <w:rPr>
          <w:rFonts w:ascii="Arial" w:hAnsi="Arial"/>
          <w:sz w:val="22"/>
        </w:rPr>
        <w:t>Les marchandises dangereuses (définies comme celles qui sont susceptibles de présenter un risque pour la santé, la sécurité, la propriété et l'environnement pendant le transport par chemin de fer et qui sont classées conformément au Règlement concernant le transport international ferroviaire des marchandises dangereuses) ne sont autorisées nulle part sur le réseau.</w:t>
      </w:r>
    </w:p>
    <w:p w14:paraId="2504FD04" w14:textId="77777777" w:rsidR="004228FE" w:rsidRPr="00026388" w:rsidRDefault="004228FE" w:rsidP="004228FE">
      <w:pPr>
        <w:pStyle w:val="Heading2"/>
      </w:pPr>
      <w:bookmarkStart w:id="20" w:name="_Toc125971502"/>
      <w:r>
        <w:lastRenderedPageBreak/>
        <w:t>Lignes directrices sur le processus d'acceptation du matériel roulant</w:t>
      </w:r>
      <w:bookmarkEnd w:id="20"/>
    </w:p>
    <w:p w14:paraId="6263356A" w14:textId="77777777" w:rsidR="00A74602" w:rsidRDefault="00A74602" w:rsidP="009237C6">
      <w:pPr>
        <w:spacing w:after="120"/>
        <w:ind w:left="720"/>
        <w:rPr>
          <w:rFonts w:ascii="Arial" w:hAnsi="Arial" w:cs="Arial"/>
          <w:color w:val="000000"/>
          <w:sz w:val="22"/>
        </w:rPr>
      </w:pPr>
      <w:r>
        <w:rPr>
          <w:rFonts w:ascii="Arial" w:hAnsi="Arial"/>
          <w:color w:val="000000"/>
          <w:sz w:val="22"/>
        </w:rPr>
        <w:t>Le matériel r</w:t>
      </w:r>
      <w:r w:rsidR="00A95D34">
        <w:rPr>
          <w:rFonts w:ascii="Arial" w:hAnsi="Arial"/>
          <w:color w:val="000000"/>
          <w:sz w:val="22"/>
        </w:rPr>
        <w:t>oulant utilisé sur le réseau</w:t>
      </w:r>
      <w:r>
        <w:rPr>
          <w:rFonts w:ascii="Arial" w:hAnsi="Arial"/>
          <w:color w:val="000000"/>
          <w:sz w:val="22"/>
        </w:rPr>
        <w:t xml:space="preserve"> doit être approuvé et enregistré sur le Registre national des véhicules (RNV).  Pour plus d’informations sur le RNV, contactez le </w:t>
      </w:r>
      <w:proofErr w:type="spellStart"/>
      <w:r>
        <w:rPr>
          <w:rFonts w:ascii="Arial" w:hAnsi="Arial"/>
          <w:color w:val="000000"/>
          <w:sz w:val="22"/>
        </w:rPr>
        <w:t>Dfl</w:t>
      </w:r>
      <w:proofErr w:type="spellEnd"/>
      <w:r>
        <w:rPr>
          <w:rFonts w:ascii="Arial" w:hAnsi="Arial"/>
          <w:color w:val="000000"/>
          <w:sz w:val="22"/>
        </w:rPr>
        <w:t xml:space="preserve"> (voir </w:t>
      </w:r>
      <w:r w:rsidR="002E1178">
        <w:rPr>
          <w:rFonts w:ascii="Arial" w:hAnsi="Arial"/>
          <w:color w:val="000000"/>
          <w:sz w:val="22"/>
        </w:rPr>
        <w:t>l’article</w:t>
      </w:r>
      <w:r>
        <w:rPr>
          <w:rFonts w:ascii="Arial" w:hAnsi="Arial"/>
          <w:color w:val="000000"/>
          <w:sz w:val="22"/>
        </w:rPr>
        <w:t xml:space="preserve"> 1.8 pour les données de contact).</w:t>
      </w:r>
    </w:p>
    <w:p w14:paraId="51739C01" w14:textId="77777777" w:rsidR="00D01DBA" w:rsidRDefault="00A63F22" w:rsidP="009237C6">
      <w:pPr>
        <w:spacing w:after="120"/>
        <w:ind w:left="720"/>
        <w:rPr>
          <w:rFonts w:ascii="Arial" w:hAnsi="Arial" w:cs="Arial"/>
          <w:color w:val="000000"/>
          <w:sz w:val="22"/>
        </w:rPr>
      </w:pPr>
      <w:r>
        <w:rPr>
          <w:rFonts w:ascii="Arial" w:hAnsi="Arial"/>
          <w:color w:val="000000"/>
          <w:sz w:val="22"/>
        </w:rPr>
        <w:t>Toute Partie souhaitant introduire un nouveau véhicule sur le réseau ferroviaire principal ou modifier la mise en fonctionnement ou ingénierie d’un véhicule existant doit prendre en compte l’effet que cela aura sur tous les autres EF et sur le GI.  Pour aider les EF à</w:t>
      </w:r>
      <w:r w:rsidR="00A95D34">
        <w:rPr>
          <w:rFonts w:ascii="Arial" w:hAnsi="Arial"/>
          <w:color w:val="000000"/>
          <w:sz w:val="22"/>
        </w:rPr>
        <w:t xml:space="preserve"> s'acquitter de cette tâche, Le GI</w:t>
      </w:r>
      <w:r>
        <w:rPr>
          <w:rFonts w:ascii="Arial" w:hAnsi="Arial"/>
          <w:color w:val="000000"/>
          <w:sz w:val="22"/>
        </w:rPr>
        <w:t xml:space="preserve"> s'engage dans des processus de consultation sur la compatibilité avec toutes les parties prenantes qui fournissent un mécanisme structuré d'évaluation et d'approbation de toute question de capacité, de sécurité, de réglementation et commerciale existant</w:t>
      </w:r>
      <w:r w:rsidR="00D0632D">
        <w:rPr>
          <w:rFonts w:ascii="Arial" w:hAnsi="Arial"/>
          <w:color w:val="000000"/>
          <w:sz w:val="22"/>
        </w:rPr>
        <w:t xml:space="preserve">e </w:t>
      </w:r>
      <w:r>
        <w:rPr>
          <w:rFonts w:ascii="Arial" w:hAnsi="Arial"/>
          <w:color w:val="000000"/>
          <w:sz w:val="22"/>
        </w:rPr>
        <w:t>entre l'EF et le GI.  Cela s’inscrit dans le cadre du processus de gestion des projets et du changement.</w:t>
      </w:r>
    </w:p>
    <w:p w14:paraId="7C2FABF5" w14:textId="77777777" w:rsidR="009237C6" w:rsidRPr="009237C6" w:rsidRDefault="009237C6" w:rsidP="00A20E74">
      <w:pPr>
        <w:keepNext/>
        <w:spacing w:after="60"/>
        <w:ind w:left="720"/>
        <w:rPr>
          <w:rFonts w:ascii="Arial" w:hAnsi="Arial" w:cs="Arial"/>
          <w:color w:val="000000"/>
          <w:sz w:val="22"/>
        </w:rPr>
      </w:pPr>
      <w:r>
        <w:rPr>
          <w:rFonts w:ascii="Arial" w:hAnsi="Arial"/>
          <w:color w:val="000000"/>
          <w:sz w:val="22"/>
        </w:rPr>
        <w:t>Une consultation est requise pour :</w:t>
      </w:r>
    </w:p>
    <w:p w14:paraId="359254DE" w14:textId="77777777" w:rsidR="009237C6" w:rsidRPr="009237C6" w:rsidRDefault="0019275F" w:rsidP="00A20E74">
      <w:pPr>
        <w:autoSpaceDE w:val="0"/>
        <w:autoSpaceDN w:val="0"/>
        <w:adjustRightInd w:val="0"/>
        <w:ind w:left="1440"/>
        <w:rPr>
          <w:rFonts w:ascii="Arial" w:hAnsi="Arial" w:cs="Arial"/>
          <w:color w:val="000000"/>
          <w:sz w:val="22"/>
        </w:rPr>
      </w:pPr>
      <w:r>
        <w:rPr>
          <w:rFonts w:ascii="Arial" w:hAnsi="Arial"/>
          <w:color w:val="000000"/>
          <w:sz w:val="22"/>
        </w:rPr>
        <w:t>a</w:t>
      </w:r>
      <w:r w:rsidR="005A7C09">
        <w:rPr>
          <w:rFonts w:ascii="Arial" w:hAnsi="Arial"/>
          <w:color w:val="000000"/>
          <w:sz w:val="22"/>
        </w:rPr>
        <w:t>) l’introduction de nouveau véhicule ferroviaire</w:t>
      </w:r>
    </w:p>
    <w:p w14:paraId="25D8157C" w14:textId="77777777" w:rsidR="009237C6" w:rsidRPr="009237C6" w:rsidRDefault="0019275F" w:rsidP="00A20E74">
      <w:pPr>
        <w:autoSpaceDE w:val="0"/>
        <w:autoSpaceDN w:val="0"/>
        <w:adjustRightInd w:val="0"/>
        <w:ind w:left="1440"/>
        <w:rPr>
          <w:rFonts w:ascii="Arial" w:hAnsi="Arial" w:cs="Arial"/>
          <w:color w:val="000000"/>
          <w:sz w:val="22"/>
        </w:rPr>
      </w:pPr>
      <w:r>
        <w:rPr>
          <w:rFonts w:ascii="Arial" w:hAnsi="Arial"/>
          <w:color w:val="000000"/>
          <w:sz w:val="22"/>
        </w:rPr>
        <w:t>b</w:t>
      </w:r>
      <w:r w:rsidR="009237C6">
        <w:rPr>
          <w:rFonts w:ascii="Arial" w:hAnsi="Arial"/>
          <w:color w:val="000000"/>
          <w:sz w:val="22"/>
        </w:rPr>
        <w:t>) l’allongement de parcours pour les véhicules existants et/ou</w:t>
      </w:r>
    </w:p>
    <w:p w14:paraId="2737C521" w14:textId="77777777" w:rsidR="009237C6" w:rsidRPr="009237C6" w:rsidRDefault="0019275F" w:rsidP="00AB7925">
      <w:pPr>
        <w:autoSpaceDE w:val="0"/>
        <w:autoSpaceDN w:val="0"/>
        <w:adjustRightInd w:val="0"/>
        <w:spacing w:after="120"/>
        <w:ind w:left="1440"/>
        <w:rPr>
          <w:rFonts w:ascii="Arial" w:hAnsi="Arial" w:cs="Arial"/>
          <w:color w:val="000000"/>
          <w:sz w:val="22"/>
        </w:rPr>
      </w:pPr>
      <w:r>
        <w:rPr>
          <w:rFonts w:ascii="Arial" w:hAnsi="Arial"/>
          <w:color w:val="000000"/>
          <w:sz w:val="22"/>
        </w:rPr>
        <w:t>c</w:t>
      </w:r>
      <w:r w:rsidR="009237C6">
        <w:rPr>
          <w:rFonts w:ascii="Arial" w:hAnsi="Arial"/>
          <w:color w:val="000000"/>
          <w:sz w:val="22"/>
        </w:rPr>
        <w:t>) la modification considérable de véhicule.</w:t>
      </w:r>
    </w:p>
    <w:p w14:paraId="533657BB" w14:textId="77777777" w:rsidR="009237C6" w:rsidRPr="00200CDD" w:rsidRDefault="009237C6" w:rsidP="009237C6">
      <w:pPr>
        <w:spacing w:after="120"/>
        <w:ind w:left="720"/>
        <w:rPr>
          <w:rFonts w:ascii="Arial" w:hAnsi="Arial" w:cs="Arial"/>
          <w:sz w:val="22"/>
        </w:rPr>
      </w:pPr>
      <w:r>
        <w:rPr>
          <w:rFonts w:ascii="Arial" w:hAnsi="Arial"/>
          <w:sz w:val="22"/>
        </w:rPr>
        <w:t xml:space="preserve">Une considération importante pour l'introduction d'un nouveau matériel roulant est son intégration dynamique dans le gabarit de chargement du réseau, c'est-à-dire l'espace physique fourni au-dessus du levier de rail par des structures telles que tunnels, ponts et quais.  Les informations concernant le gabarit de chargement sont disponibles sous forme de normes d’ingénierie.  Cependant, en raison de la complexité du sujet, il est conseillé à toute partie qui envisage d'introduire de nouveaux véhicules (y compris modifiés) de ne pas se fier uniquement à des sources écrites pour guider leur conception. Il est nécessaire de prendre rapidement contact pour discuter de leurs plans et demander conseil auprès de NIR Access Enquiries (voir </w:t>
      </w:r>
      <w:r w:rsidR="002E1178">
        <w:rPr>
          <w:rFonts w:ascii="Arial" w:hAnsi="Arial"/>
          <w:sz w:val="22"/>
        </w:rPr>
        <w:t>l’article</w:t>
      </w:r>
      <w:r>
        <w:rPr>
          <w:rFonts w:ascii="Arial" w:hAnsi="Arial"/>
          <w:sz w:val="22"/>
        </w:rPr>
        <w:t xml:space="preserve"> 1.8 pour les données de contact).</w:t>
      </w:r>
    </w:p>
    <w:p w14:paraId="46F6F079" w14:textId="77777777" w:rsidR="004228FE" w:rsidRPr="00026388" w:rsidRDefault="004228FE" w:rsidP="004228FE">
      <w:pPr>
        <w:pStyle w:val="Heading2"/>
      </w:pPr>
      <w:bookmarkStart w:id="21" w:name="_Toc125971503"/>
      <w:r>
        <w:t>Processus d'acceptation du personnel</w:t>
      </w:r>
      <w:bookmarkEnd w:id="21"/>
    </w:p>
    <w:p w14:paraId="79BFDF5A" w14:textId="77777777" w:rsidR="00001540" w:rsidRDefault="00A1227D" w:rsidP="009237C6">
      <w:pPr>
        <w:spacing w:after="120"/>
        <w:ind w:left="720"/>
        <w:rPr>
          <w:rFonts w:ascii="Arial" w:hAnsi="Arial" w:cs="Arial"/>
          <w:sz w:val="22"/>
        </w:rPr>
      </w:pPr>
      <w:r>
        <w:rPr>
          <w:rFonts w:ascii="Arial" w:hAnsi="Arial"/>
          <w:sz w:val="22"/>
        </w:rPr>
        <w:t>Il incombe aux EF de s'assurer que leur personnel qui participe à la circulation des trains ou qui a une incidence sur celle-ci possède les aptitudes et les compétences nécessaires pour s'acquitter de ses fonctions.</w:t>
      </w:r>
    </w:p>
    <w:p w14:paraId="6B9871C7" w14:textId="77777777" w:rsidR="009237C6" w:rsidRPr="009237C6" w:rsidRDefault="00557AA3" w:rsidP="009237C6">
      <w:pPr>
        <w:spacing w:after="120"/>
        <w:ind w:left="720"/>
        <w:rPr>
          <w:rFonts w:ascii="Arial" w:hAnsi="Arial" w:cs="Arial"/>
          <w:sz w:val="22"/>
        </w:rPr>
      </w:pPr>
      <w:r>
        <w:rPr>
          <w:rFonts w:ascii="Arial" w:hAnsi="Arial"/>
          <w:sz w:val="22"/>
        </w:rPr>
        <w:t>Pour plus d’informations, contactez le DfI, (</w:t>
      </w:r>
      <w:proofErr w:type="spellStart"/>
      <w:r>
        <w:fldChar w:fldCharType="begin"/>
      </w:r>
      <w:r>
        <w:instrText>HYPERLINK "https://www.infrastructure-ni.gov.uk/topics/public-transport"</w:instrText>
      </w:r>
      <w:r>
        <w:fldChar w:fldCharType="separate"/>
      </w:r>
      <w:r w:rsidR="00A95D34">
        <w:rPr>
          <w:rStyle w:val="Hyperlink"/>
          <w:rFonts w:ascii="Arial" w:hAnsi="Arial"/>
          <w:sz w:val="22"/>
        </w:rPr>
        <w:t>DfI_public_transport</w:t>
      </w:r>
      <w:proofErr w:type="spellEnd"/>
      <w:r>
        <w:rPr>
          <w:rStyle w:val="Hyperlink"/>
          <w:rFonts w:ascii="Arial" w:hAnsi="Arial"/>
          <w:sz w:val="22"/>
        </w:rPr>
        <w:fldChar w:fldCharType="end"/>
      </w:r>
      <w:r>
        <w:rPr>
          <w:rFonts w:ascii="Arial" w:hAnsi="Arial"/>
          <w:sz w:val="22"/>
        </w:rPr>
        <w:t xml:space="preserve">) voir </w:t>
      </w:r>
      <w:r w:rsidR="002E1178">
        <w:rPr>
          <w:rFonts w:ascii="Arial" w:hAnsi="Arial"/>
          <w:sz w:val="22"/>
        </w:rPr>
        <w:t>l’article</w:t>
      </w:r>
      <w:r>
        <w:rPr>
          <w:rFonts w:ascii="Arial" w:hAnsi="Arial"/>
          <w:sz w:val="22"/>
        </w:rPr>
        <w:t xml:space="preserve"> 1.8 pour les données de contact.</w:t>
      </w:r>
    </w:p>
    <w:p w14:paraId="5E633790" w14:textId="77777777" w:rsidR="009237C6" w:rsidRPr="009237C6" w:rsidRDefault="009237C6" w:rsidP="009237C6">
      <w:pPr>
        <w:autoSpaceDE w:val="0"/>
        <w:autoSpaceDN w:val="0"/>
        <w:adjustRightInd w:val="0"/>
        <w:spacing w:before="120" w:after="120" w:line="276" w:lineRule="auto"/>
        <w:ind w:left="720"/>
        <w:jc w:val="both"/>
        <w:rPr>
          <w:rFonts w:ascii="Arial" w:hAnsi="Arial" w:cs="Arial"/>
          <w:b/>
          <w:i/>
          <w:sz w:val="22"/>
        </w:rPr>
      </w:pPr>
      <w:r>
        <w:rPr>
          <w:rFonts w:ascii="Arial" w:hAnsi="Arial"/>
          <w:b/>
          <w:bCs/>
          <w:i/>
          <w:sz w:val="22"/>
        </w:rPr>
        <w:t>Licences et certificats des conducteurs de train</w:t>
      </w:r>
    </w:p>
    <w:p w14:paraId="4CDDEBE4" w14:textId="1DC19CBA" w:rsidR="00CF3B83" w:rsidRDefault="00CF3B83" w:rsidP="00853B87">
      <w:pPr>
        <w:spacing w:after="120"/>
        <w:ind w:left="720"/>
        <w:rPr>
          <w:rFonts w:ascii="Arial" w:hAnsi="Arial"/>
          <w:sz w:val="22"/>
        </w:rPr>
      </w:pPr>
      <w:r w:rsidRPr="00CF3B83">
        <w:rPr>
          <w:rFonts w:ascii="Arial" w:hAnsi="Arial"/>
          <w:sz w:val="22"/>
        </w:rPr>
        <w:t xml:space="preserve">Une directive européenne a été transposée dans la législation nationale en Irlande du Nord par le Train Driving Licences and Certificates </w:t>
      </w:r>
      <w:proofErr w:type="spellStart"/>
      <w:r w:rsidRPr="00CF3B83">
        <w:rPr>
          <w:rFonts w:ascii="Arial" w:hAnsi="Arial"/>
          <w:sz w:val="22"/>
        </w:rPr>
        <w:t>Regulations</w:t>
      </w:r>
      <w:proofErr w:type="spellEnd"/>
      <w:r w:rsidRPr="00CF3B83">
        <w:rPr>
          <w:rFonts w:ascii="Arial" w:hAnsi="Arial"/>
          <w:sz w:val="22"/>
        </w:rPr>
        <w:t xml:space="preserve"> 2010 (TDLCR). </w:t>
      </w:r>
      <w:hyperlink r:id="rId36" w:history="1">
        <w:r w:rsidR="00E91176" w:rsidRPr="00E91176">
          <w:rPr>
            <w:rStyle w:val="Hyperlink"/>
            <w:rFonts w:ascii="Arial" w:hAnsi="Arial"/>
            <w:sz w:val="22"/>
          </w:rPr>
          <w:t>Link to 2010/132</w:t>
        </w:r>
      </w:hyperlink>
      <w:r w:rsidR="00E91176">
        <w:rPr>
          <w:rFonts w:ascii="Arial" w:hAnsi="Arial"/>
          <w:sz w:val="22"/>
        </w:rPr>
        <w:t xml:space="preserve">  </w:t>
      </w:r>
      <w:r w:rsidRPr="00CF3B83">
        <w:rPr>
          <w:rFonts w:ascii="Arial" w:hAnsi="Arial"/>
          <w:sz w:val="22"/>
        </w:rPr>
        <w:t>Celui-ci établit un système d'octroi de licences et de certification pour les conducteurs de train sur le réseau ferroviaire de l'Union européenne. Il s'adresse non seulement aux conducteurs mais également aux autres membres du personnel de bord qui participent directement ou indirectement à la conduite et dont les qualifications professionnelles contribuent donc à la sécurité des transports.</w:t>
      </w:r>
    </w:p>
    <w:p w14:paraId="0036826C" w14:textId="2071E7FF" w:rsidR="00853B87" w:rsidRPr="00853B87" w:rsidRDefault="009237C6" w:rsidP="00853B87">
      <w:pPr>
        <w:spacing w:after="120"/>
        <w:ind w:left="720"/>
        <w:rPr>
          <w:rFonts w:ascii="Arial" w:hAnsi="Arial"/>
          <w:sz w:val="22"/>
          <w:lang w:val="en-GB"/>
        </w:rPr>
      </w:pPr>
      <w:r>
        <w:rPr>
          <w:rFonts w:ascii="Arial" w:hAnsi="Arial"/>
          <w:sz w:val="22"/>
        </w:rPr>
        <w:t>Tout le personnel de bord qui participe directement ou indirectement à la conduite et dont les qualifications professionnelles contribuent donc à la sécurité des transports doit donc être titulaire d'une licence appropriée.</w:t>
      </w:r>
      <w:r w:rsidR="00853B87">
        <w:rPr>
          <w:rFonts w:ascii="Arial" w:hAnsi="Arial"/>
          <w:sz w:val="22"/>
        </w:rPr>
        <w:t xml:space="preserve">  </w:t>
      </w:r>
      <w:r w:rsidR="00853B87" w:rsidRPr="00853B87">
        <w:rPr>
          <w:rFonts w:ascii="Arial" w:hAnsi="Arial"/>
          <w:sz w:val="22"/>
          <w:lang w:val="en-GB"/>
        </w:rPr>
        <w:t xml:space="preserve">(N.B. Les accords de licence </w:t>
      </w:r>
      <w:proofErr w:type="spellStart"/>
      <w:r w:rsidR="00853B87" w:rsidRPr="00853B87">
        <w:rPr>
          <w:rFonts w:ascii="Arial" w:hAnsi="Arial"/>
          <w:sz w:val="22"/>
          <w:lang w:val="en-GB"/>
        </w:rPr>
        <w:t>doivent</w:t>
      </w:r>
      <w:proofErr w:type="spellEnd"/>
      <w:r w:rsidR="00853B87" w:rsidRPr="00853B87">
        <w:rPr>
          <w:rFonts w:ascii="Arial" w:hAnsi="Arial"/>
          <w:sz w:val="22"/>
          <w:lang w:val="en-GB"/>
        </w:rPr>
        <w:t xml:space="preserve"> </w:t>
      </w:r>
      <w:proofErr w:type="spellStart"/>
      <w:r w:rsidR="00853B87" w:rsidRPr="00853B87">
        <w:rPr>
          <w:rFonts w:ascii="Arial" w:hAnsi="Arial"/>
          <w:sz w:val="22"/>
          <w:lang w:val="en-GB"/>
        </w:rPr>
        <w:t>satisfaire</w:t>
      </w:r>
      <w:proofErr w:type="spellEnd"/>
      <w:r w:rsidR="00853B87" w:rsidRPr="00853B87">
        <w:rPr>
          <w:rFonts w:ascii="Arial" w:hAnsi="Arial"/>
          <w:sz w:val="22"/>
          <w:lang w:val="en-GB"/>
        </w:rPr>
        <w:t xml:space="preserve"> aux exigences </w:t>
      </w:r>
      <w:proofErr w:type="spellStart"/>
      <w:r w:rsidR="00853B87" w:rsidRPr="00853B87">
        <w:rPr>
          <w:rFonts w:ascii="Arial" w:hAnsi="Arial"/>
          <w:sz w:val="22"/>
          <w:lang w:val="en-GB"/>
        </w:rPr>
        <w:t>applicables</w:t>
      </w:r>
      <w:proofErr w:type="spellEnd"/>
      <w:r w:rsidR="00853B87" w:rsidRPr="00853B87">
        <w:rPr>
          <w:rFonts w:ascii="Arial" w:hAnsi="Arial"/>
          <w:sz w:val="22"/>
          <w:lang w:val="en-GB"/>
        </w:rPr>
        <w:t xml:space="preserve"> </w:t>
      </w:r>
      <w:proofErr w:type="spellStart"/>
      <w:r w:rsidR="00853B87" w:rsidRPr="00853B87">
        <w:rPr>
          <w:rFonts w:ascii="Arial" w:hAnsi="Arial"/>
          <w:sz w:val="22"/>
          <w:lang w:val="en-GB"/>
        </w:rPr>
        <w:t>en</w:t>
      </w:r>
      <w:proofErr w:type="spellEnd"/>
      <w:r w:rsidR="00853B87" w:rsidRPr="00853B87">
        <w:rPr>
          <w:rFonts w:ascii="Arial" w:hAnsi="Arial"/>
          <w:sz w:val="22"/>
          <w:lang w:val="en-GB"/>
        </w:rPr>
        <w:t xml:space="preserve"> </w:t>
      </w:r>
      <w:proofErr w:type="spellStart"/>
      <w:r w:rsidR="00853B87" w:rsidRPr="00853B87">
        <w:rPr>
          <w:rFonts w:ascii="Arial" w:hAnsi="Arial"/>
          <w:sz w:val="22"/>
          <w:lang w:val="en-GB"/>
        </w:rPr>
        <w:t>vigueur</w:t>
      </w:r>
      <w:proofErr w:type="spellEnd"/>
      <w:r w:rsidR="00853B87" w:rsidRPr="00853B87">
        <w:rPr>
          <w:rFonts w:ascii="Arial" w:hAnsi="Arial"/>
          <w:sz w:val="22"/>
          <w:lang w:val="en-GB"/>
        </w:rPr>
        <w:t xml:space="preserve"> qui </w:t>
      </w:r>
      <w:proofErr w:type="spellStart"/>
      <w:r w:rsidR="00853B87" w:rsidRPr="00853B87">
        <w:rPr>
          <w:rFonts w:ascii="Arial" w:hAnsi="Arial"/>
          <w:sz w:val="22"/>
          <w:lang w:val="en-GB"/>
        </w:rPr>
        <w:t>peuvent</w:t>
      </w:r>
      <w:proofErr w:type="spellEnd"/>
      <w:r w:rsidR="00853B87" w:rsidRPr="00853B87">
        <w:rPr>
          <w:rFonts w:ascii="Arial" w:hAnsi="Arial"/>
          <w:sz w:val="22"/>
          <w:lang w:val="en-GB"/>
        </w:rPr>
        <w:t xml:space="preserve"> </w:t>
      </w:r>
      <w:proofErr w:type="spellStart"/>
      <w:r w:rsidR="00853B87" w:rsidRPr="00853B87">
        <w:rPr>
          <w:rFonts w:ascii="Arial" w:hAnsi="Arial"/>
          <w:sz w:val="22"/>
          <w:lang w:val="en-GB"/>
        </w:rPr>
        <w:t>être</w:t>
      </w:r>
      <w:proofErr w:type="spellEnd"/>
      <w:r w:rsidR="00853B87" w:rsidRPr="00853B87">
        <w:rPr>
          <w:rFonts w:ascii="Arial" w:hAnsi="Arial"/>
          <w:sz w:val="22"/>
          <w:lang w:val="en-GB"/>
        </w:rPr>
        <w:t xml:space="preserve"> </w:t>
      </w:r>
      <w:proofErr w:type="spellStart"/>
      <w:r w:rsidR="00853B87" w:rsidRPr="00853B87">
        <w:rPr>
          <w:rFonts w:ascii="Arial" w:hAnsi="Arial"/>
          <w:sz w:val="22"/>
          <w:lang w:val="en-GB"/>
        </w:rPr>
        <w:t>affectées</w:t>
      </w:r>
      <w:proofErr w:type="spellEnd"/>
      <w:r w:rsidR="00853B87" w:rsidRPr="00853B87">
        <w:rPr>
          <w:rFonts w:ascii="Arial" w:hAnsi="Arial"/>
          <w:sz w:val="22"/>
          <w:lang w:val="en-GB"/>
        </w:rPr>
        <w:t xml:space="preserve"> par les dispositions de sortie de </w:t>
      </w:r>
      <w:proofErr w:type="spellStart"/>
      <w:r w:rsidR="00853B87" w:rsidRPr="00853B87">
        <w:rPr>
          <w:rFonts w:ascii="Arial" w:hAnsi="Arial"/>
          <w:sz w:val="22"/>
          <w:lang w:val="en-GB"/>
        </w:rPr>
        <w:t>l'UE</w:t>
      </w:r>
      <w:proofErr w:type="spellEnd"/>
      <w:r w:rsidR="00853B87" w:rsidRPr="00853B87">
        <w:rPr>
          <w:rFonts w:ascii="Arial" w:hAnsi="Arial"/>
          <w:sz w:val="22"/>
          <w:lang w:val="en-GB"/>
        </w:rPr>
        <w:t xml:space="preserve"> / Brexit).</w:t>
      </w:r>
    </w:p>
    <w:p w14:paraId="403A38B4" w14:textId="463613CB" w:rsidR="009237C6" w:rsidRDefault="009237C6" w:rsidP="009237C6">
      <w:pPr>
        <w:spacing w:after="120"/>
        <w:ind w:left="720"/>
        <w:rPr>
          <w:rFonts w:ascii="Arial" w:hAnsi="Arial" w:cs="Arial"/>
          <w:sz w:val="22"/>
        </w:rPr>
      </w:pPr>
    </w:p>
    <w:p w14:paraId="64CA81F7" w14:textId="77777777" w:rsidR="00154070" w:rsidRDefault="00154070" w:rsidP="009237C6">
      <w:pPr>
        <w:spacing w:after="120"/>
        <w:ind w:left="720"/>
        <w:rPr>
          <w:rFonts w:ascii="Arial" w:hAnsi="Arial" w:cs="Arial"/>
          <w:sz w:val="22"/>
        </w:rPr>
      </w:pPr>
      <w:r>
        <w:rPr>
          <w:rFonts w:ascii="Arial" w:hAnsi="Arial"/>
          <w:sz w:val="22"/>
        </w:rPr>
        <w:lastRenderedPageBreak/>
        <w:t>Pour plus d’informations sur :</w:t>
      </w:r>
    </w:p>
    <w:p w14:paraId="0278B245" w14:textId="77777777" w:rsidR="00154070" w:rsidRDefault="00154070" w:rsidP="0092025B">
      <w:pPr>
        <w:numPr>
          <w:ilvl w:val="0"/>
          <w:numId w:val="20"/>
        </w:numPr>
        <w:spacing w:after="120"/>
        <w:rPr>
          <w:rFonts w:ascii="Arial" w:hAnsi="Arial" w:cs="Arial"/>
          <w:sz w:val="22"/>
        </w:rPr>
      </w:pPr>
      <w:r>
        <w:rPr>
          <w:rFonts w:ascii="Arial" w:hAnsi="Arial"/>
          <w:sz w:val="22"/>
        </w:rPr>
        <w:t>Les licences de conducteurs de train, contactez le DfI, (</w:t>
      </w:r>
      <w:proofErr w:type="spellStart"/>
      <w:r>
        <w:fldChar w:fldCharType="begin"/>
      </w:r>
      <w:r>
        <w:instrText>HYPERLINK "https://www.infrastructure-ni.gov.uk/publications/train-driving-licences-and-certificates-amendment-regulations-northern-ireland-2016-screening-form"</w:instrText>
      </w:r>
      <w:r>
        <w:fldChar w:fldCharType="separate"/>
      </w:r>
      <w:r w:rsidR="00A95D34">
        <w:rPr>
          <w:rStyle w:val="Hyperlink"/>
          <w:rFonts w:ascii="Arial" w:hAnsi="Arial"/>
          <w:sz w:val="22"/>
        </w:rPr>
        <w:t>DfI_Licences</w:t>
      </w:r>
      <w:proofErr w:type="spellEnd"/>
      <w:r>
        <w:rPr>
          <w:rStyle w:val="Hyperlink"/>
          <w:rFonts w:ascii="Arial" w:hAnsi="Arial"/>
          <w:sz w:val="22"/>
        </w:rPr>
        <w:fldChar w:fldCharType="end"/>
      </w:r>
      <w:r>
        <w:rPr>
          <w:rFonts w:ascii="Arial" w:hAnsi="Arial"/>
          <w:sz w:val="22"/>
        </w:rPr>
        <w:t xml:space="preserve">) </w:t>
      </w:r>
    </w:p>
    <w:p w14:paraId="03A0DF61" w14:textId="77777777" w:rsidR="00154070" w:rsidRDefault="00154070" w:rsidP="0092025B">
      <w:pPr>
        <w:numPr>
          <w:ilvl w:val="0"/>
          <w:numId w:val="20"/>
        </w:numPr>
        <w:spacing w:after="120"/>
        <w:rPr>
          <w:rFonts w:ascii="Arial" w:hAnsi="Arial" w:cs="Arial"/>
          <w:sz w:val="22"/>
        </w:rPr>
      </w:pPr>
      <w:r>
        <w:rPr>
          <w:rFonts w:ascii="Arial" w:hAnsi="Arial"/>
          <w:sz w:val="22"/>
        </w:rPr>
        <w:t>Les certificats de conducteurs de train, contactez NIR Access Enquiries.</w:t>
      </w:r>
    </w:p>
    <w:p w14:paraId="6CD80892" w14:textId="77777777" w:rsidR="00154070" w:rsidRPr="00C577C9" w:rsidRDefault="00154070" w:rsidP="009237C6">
      <w:pPr>
        <w:spacing w:after="120"/>
        <w:ind w:left="720"/>
        <w:rPr>
          <w:rFonts w:ascii="Arial" w:hAnsi="Arial" w:cs="Arial"/>
          <w:sz w:val="22"/>
        </w:rPr>
      </w:pPr>
      <w:r>
        <w:rPr>
          <w:rFonts w:ascii="Arial" w:hAnsi="Arial"/>
          <w:sz w:val="22"/>
        </w:rPr>
        <w:t xml:space="preserve">Référez-vous à </w:t>
      </w:r>
      <w:r w:rsidR="002E1178">
        <w:rPr>
          <w:rFonts w:ascii="Arial" w:hAnsi="Arial"/>
          <w:sz w:val="22"/>
        </w:rPr>
        <w:t>l’article</w:t>
      </w:r>
      <w:r>
        <w:rPr>
          <w:rFonts w:ascii="Arial" w:hAnsi="Arial"/>
          <w:sz w:val="22"/>
        </w:rPr>
        <w:t xml:space="preserve"> 1.8 pour les données de contact.</w:t>
      </w:r>
    </w:p>
    <w:p w14:paraId="08E7CB28" w14:textId="77777777" w:rsidR="005C40DB" w:rsidRPr="00026388" w:rsidRDefault="005C40DB" w:rsidP="00026388">
      <w:pPr>
        <w:pStyle w:val="Heading1"/>
      </w:pPr>
      <w:bookmarkStart w:id="22" w:name="_Toc125971504"/>
      <w:r>
        <w:lastRenderedPageBreak/>
        <w:t>Infrastructure</w:t>
      </w:r>
      <w:bookmarkEnd w:id="22"/>
    </w:p>
    <w:p w14:paraId="0FB577B2" w14:textId="77777777" w:rsidR="004228FE" w:rsidRPr="00026388" w:rsidRDefault="004228FE" w:rsidP="004228FE">
      <w:pPr>
        <w:pStyle w:val="Heading2"/>
      </w:pPr>
      <w:bookmarkStart w:id="23" w:name="_Toc125971505"/>
      <w:r>
        <w:t>Introduction</w:t>
      </w:r>
      <w:bookmarkEnd w:id="23"/>
    </w:p>
    <w:p w14:paraId="2C322FE5" w14:textId="77777777" w:rsidR="000F032B" w:rsidRPr="00A504C3" w:rsidRDefault="003E1414" w:rsidP="000F032B">
      <w:pPr>
        <w:spacing w:after="120"/>
        <w:ind w:left="720"/>
        <w:rPr>
          <w:rFonts w:ascii="Arial" w:hAnsi="Arial" w:cs="Arial"/>
          <w:sz w:val="22"/>
        </w:rPr>
      </w:pPr>
      <w:r>
        <w:rPr>
          <w:rFonts w:ascii="Arial" w:hAnsi="Arial"/>
          <w:sz w:val="22"/>
        </w:rPr>
        <w:t xml:space="preserve">Cet </w:t>
      </w:r>
      <w:r w:rsidR="002E1178">
        <w:rPr>
          <w:rFonts w:ascii="Arial" w:hAnsi="Arial"/>
          <w:sz w:val="22"/>
        </w:rPr>
        <w:t>article</w:t>
      </w:r>
      <w:r>
        <w:rPr>
          <w:rFonts w:ascii="Arial" w:hAnsi="Arial"/>
          <w:sz w:val="22"/>
        </w:rPr>
        <w:t xml:space="preserve"> fournit une description de l’infrastructure du réseau ferroviaire </w:t>
      </w:r>
      <w:proofErr w:type="spellStart"/>
      <w:r>
        <w:rPr>
          <w:rFonts w:ascii="Arial" w:hAnsi="Arial"/>
          <w:sz w:val="22"/>
        </w:rPr>
        <w:t>Northern</w:t>
      </w:r>
      <w:proofErr w:type="spellEnd"/>
      <w:r>
        <w:rPr>
          <w:rFonts w:ascii="Arial" w:hAnsi="Arial"/>
          <w:sz w:val="22"/>
        </w:rPr>
        <w:t xml:space="preserve"> Ireland Railways.  Il fournit un aperçu technique du réseau ferroviaire géré par </w:t>
      </w:r>
      <w:r w:rsidR="005B277D">
        <w:rPr>
          <w:rFonts w:ascii="Arial" w:hAnsi="Arial"/>
          <w:sz w:val="22"/>
        </w:rPr>
        <w:t>le GI</w:t>
      </w:r>
      <w:r>
        <w:rPr>
          <w:rFonts w:ascii="Arial" w:hAnsi="Arial"/>
          <w:sz w:val="22"/>
        </w:rPr>
        <w:t xml:space="preserve"> à un niveau de détail permettant aux demandeurs de demander des capacités sur le réseau.  Les informations sont fournies </w:t>
      </w:r>
      <w:r w:rsidR="0019275F">
        <w:rPr>
          <w:rFonts w:ascii="Arial" w:hAnsi="Arial"/>
          <w:sz w:val="22"/>
        </w:rPr>
        <w:t>« </w:t>
      </w:r>
      <w:r>
        <w:rPr>
          <w:rFonts w:ascii="Arial" w:hAnsi="Arial"/>
          <w:sz w:val="22"/>
        </w:rPr>
        <w:t>par exception</w:t>
      </w:r>
      <w:r w:rsidR="0019275F">
        <w:rPr>
          <w:rFonts w:ascii="Arial" w:hAnsi="Arial"/>
          <w:sz w:val="22"/>
        </w:rPr>
        <w:t> »</w:t>
      </w:r>
      <w:r>
        <w:rPr>
          <w:rFonts w:ascii="Arial" w:hAnsi="Arial"/>
          <w:sz w:val="22"/>
        </w:rPr>
        <w:t xml:space="preserve">, c'est-à-dire lorsqu'un énoncé s'applique généralement au réseau, seules les exceptions sont mentionnées spécifiquement.  Toutefois, en raison de la nature de l'infrastructure, il est conseillé aux demandeurs de ne pas se fier uniquement à des sources écrites pour orienter leur demande. Il est nécessaire de prendre rapidement contact pour discuter de leurs plans et demander conseil auprès de NIR Access Enquiries (voir </w:t>
      </w:r>
      <w:r w:rsidR="002E1178">
        <w:rPr>
          <w:rFonts w:ascii="Arial" w:hAnsi="Arial"/>
          <w:sz w:val="22"/>
        </w:rPr>
        <w:t>l’article</w:t>
      </w:r>
      <w:r>
        <w:rPr>
          <w:rFonts w:ascii="Arial" w:hAnsi="Arial"/>
          <w:sz w:val="22"/>
        </w:rPr>
        <w:t xml:space="preserve"> 1.8 pour les données de contact).</w:t>
      </w:r>
    </w:p>
    <w:p w14:paraId="0AF7F74B" w14:textId="77777777" w:rsidR="004228FE" w:rsidRPr="00026388" w:rsidRDefault="004228FE" w:rsidP="004228FE">
      <w:pPr>
        <w:pStyle w:val="Heading2"/>
      </w:pPr>
      <w:bookmarkStart w:id="24" w:name="_Toc125971506"/>
      <w:r>
        <w:t>Extension du réseau</w:t>
      </w:r>
      <w:bookmarkEnd w:id="24"/>
    </w:p>
    <w:p w14:paraId="13D1B284" w14:textId="77777777" w:rsidR="003E1414" w:rsidRPr="00026388" w:rsidRDefault="00382C17" w:rsidP="005B277D">
      <w:pPr>
        <w:pStyle w:val="Heading3"/>
      </w:pPr>
      <w:r>
        <w:t>Limites</w:t>
      </w:r>
    </w:p>
    <w:p w14:paraId="2431AF3B" w14:textId="77777777" w:rsidR="00513B18" w:rsidRPr="00A504C3" w:rsidRDefault="003E1414" w:rsidP="006915E7">
      <w:pPr>
        <w:ind w:left="720"/>
        <w:rPr>
          <w:rFonts w:ascii="Arial" w:hAnsi="Arial" w:cs="Arial"/>
          <w:sz w:val="22"/>
        </w:rPr>
      </w:pPr>
      <w:r>
        <w:rPr>
          <w:rFonts w:ascii="Arial" w:hAnsi="Arial"/>
          <w:sz w:val="22"/>
        </w:rPr>
        <w:t>L’extension géographique du réseau est illustré</w:t>
      </w:r>
      <w:r w:rsidR="00535749">
        <w:rPr>
          <w:rFonts w:ascii="Arial" w:hAnsi="Arial"/>
          <w:sz w:val="22"/>
        </w:rPr>
        <w:t xml:space="preserve">e </w:t>
      </w:r>
      <w:r>
        <w:rPr>
          <w:rFonts w:ascii="Arial" w:hAnsi="Arial"/>
          <w:sz w:val="22"/>
        </w:rPr>
        <w:t>à l’Annexe 2.  Les plan</w:t>
      </w:r>
      <w:r w:rsidR="00212F25">
        <w:rPr>
          <w:rFonts w:ascii="Arial" w:hAnsi="Arial"/>
          <w:sz w:val="22"/>
        </w:rPr>
        <w:t xml:space="preserve">s </w:t>
      </w:r>
      <w:r>
        <w:rPr>
          <w:rFonts w:ascii="Arial" w:hAnsi="Arial"/>
          <w:sz w:val="22"/>
        </w:rPr>
        <w:t>de formes sont connectés comme suit :</w:t>
      </w:r>
    </w:p>
    <w:p w14:paraId="44EBBB44" w14:textId="77777777" w:rsidR="00A504C3" w:rsidRPr="00A504C3" w:rsidRDefault="00A504C3" w:rsidP="0092025B">
      <w:pPr>
        <w:numPr>
          <w:ilvl w:val="0"/>
          <w:numId w:val="7"/>
        </w:numPr>
        <w:rPr>
          <w:rFonts w:ascii="Arial" w:hAnsi="Arial" w:cs="Arial"/>
          <w:sz w:val="22"/>
          <w:szCs w:val="22"/>
        </w:rPr>
      </w:pPr>
      <w:r>
        <w:rPr>
          <w:rFonts w:ascii="Arial" w:hAnsi="Arial"/>
          <w:sz w:val="22"/>
          <w:szCs w:val="22"/>
        </w:rPr>
        <w:t>Belfast - Frontière (connexion au réseau ferroviaire irlandais)</w:t>
      </w:r>
    </w:p>
    <w:p w14:paraId="090D8113" w14:textId="77777777" w:rsidR="00A504C3" w:rsidRPr="00A504C3" w:rsidRDefault="00A504C3" w:rsidP="0092025B">
      <w:pPr>
        <w:numPr>
          <w:ilvl w:val="0"/>
          <w:numId w:val="7"/>
        </w:numPr>
        <w:rPr>
          <w:rFonts w:ascii="Arial" w:hAnsi="Arial" w:cs="Arial"/>
          <w:sz w:val="22"/>
          <w:szCs w:val="22"/>
        </w:rPr>
      </w:pPr>
      <w:r>
        <w:rPr>
          <w:rFonts w:ascii="Arial" w:hAnsi="Arial"/>
          <w:sz w:val="22"/>
          <w:szCs w:val="22"/>
        </w:rPr>
        <w:t>Belfast – Bangor</w:t>
      </w:r>
    </w:p>
    <w:p w14:paraId="56472CB8" w14:textId="77777777" w:rsidR="00A504C3" w:rsidRPr="00A504C3" w:rsidRDefault="00A504C3" w:rsidP="0092025B">
      <w:pPr>
        <w:numPr>
          <w:ilvl w:val="0"/>
          <w:numId w:val="7"/>
        </w:numPr>
        <w:rPr>
          <w:rFonts w:ascii="Arial" w:hAnsi="Arial" w:cs="Arial"/>
          <w:sz w:val="22"/>
          <w:szCs w:val="22"/>
        </w:rPr>
      </w:pPr>
      <w:r>
        <w:rPr>
          <w:rFonts w:ascii="Arial" w:hAnsi="Arial"/>
          <w:sz w:val="22"/>
          <w:szCs w:val="22"/>
        </w:rPr>
        <w:t>Belfast – Larne</w:t>
      </w:r>
    </w:p>
    <w:p w14:paraId="1FF516A3" w14:textId="77777777" w:rsidR="00A504C3" w:rsidRPr="00A504C3" w:rsidRDefault="00A504C3" w:rsidP="0092025B">
      <w:pPr>
        <w:numPr>
          <w:ilvl w:val="0"/>
          <w:numId w:val="7"/>
        </w:numPr>
        <w:rPr>
          <w:rFonts w:ascii="Arial" w:hAnsi="Arial" w:cs="Arial"/>
          <w:sz w:val="22"/>
          <w:szCs w:val="22"/>
        </w:rPr>
      </w:pPr>
      <w:r>
        <w:rPr>
          <w:rFonts w:ascii="Arial" w:hAnsi="Arial"/>
          <w:sz w:val="22"/>
          <w:szCs w:val="22"/>
        </w:rPr>
        <w:t>Belfast – Derry~Londonderry</w:t>
      </w:r>
    </w:p>
    <w:p w14:paraId="2F8661D4" w14:textId="77777777" w:rsidR="00A504C3" w:rsidRPr="00A504C3" w:rsidRDefault="00A504C3" w:rsidP="0092025B">
      <w:pPr>
        <w:numPr>
          <w:ilvl w:val="0"/>
          <w:numId w:val="7"/>
        </w:numPr>
        <w:rPr>
          <w:rFonts w:ascii="Arial" w:hAnsi="Arial" w:cs="Arial"/>
          <w:sz w:val="22"/>
          <w:szCs w:val="22"/>
        </w:rPr>
      </w:pPr>
      <w:r>
        <w:rPr>
          <w:rFonts w:ascii="Arial" w:hAnsi="Arial"/>
          <w:sz w:val="22"/>
          <w:szCs w:val="22"/>
        </w:rPr>
        <w:t>Coleraine – Portrush</w:t>
      </w:r>
    </w:p>
    <w:p w14:paraId="4BBC3800" w14:textId="77777777" w:rsidR="00A504C3" w:rsidRPr="00A504C3" w:rsidRDefault="00A504C3" w:rsidP="0092025B">
      <w:pPr>
        <w:numPr>
          <w:ilvl w:val="0"/>
          <w:numId w:val="7"/>
        </w:numPr>
        <w:spacing w:after="120"/>
        <w:ind w:left="1434" w:hanging="357"/>
        <w:rPr>
          <w:rFonts w:ascii="Arial" w:hAnsi="Arial" w:cs="Arial"/>
          <w:sz w:val="22"/>
          <w:szCs w:val="22"/>
        </w:rPr>
      </w:pPr>
      <w:r>
        <w:rPr>
          <w:rFonts w:ascii="Arial" w:hAnsi="Arial"/>
          <w:sz w:val="22"/>
          <w:szCs w:val="22"/>
        </w:rPr>
        <w:t>Antrim – Knockmore.</w:t>
      </w:r>
    </w:p>
    <w:p w14:paraId="3C1FF031" w14:textId="77777777" w:rsidR="004228FE" w:rsidRPr="00A504C3" w:rsidRDefault="00A504C3" w:rsidP="00F76E96">
      <w:pPr>
        <w:spacing w:after="120"/>
        <w:ind w:left="720"/>
        <w:rPr>
          <w:rFonts w:ascii="Arial" w:hAnsi="Arial" w:cs="Arial"/>
          <w:sz w:val="22"/>
        </w:rPr>
      </w:pPr>
      <w:r>
        <w:rPr>
          <w:rFonts w:ascii="Arial" w:hAnsi="Arial"/>
          <w:sz w:val="22"/>
        </w:rPr>
        <w:t>N.B. Au moment de la rédaction du présent document, la ligne ferroviaire entre Antrim et Knockmore n’est pas normalement disponible pour le service voyageur.  Elle est disponible en tant qu’itinéraire de déroutement d’urgence et uniquement pour les trains spéciaux.</w:t>
      </w:r>
    </w:p>
    <w:p w14:paraId="77B4DD4C" w14:textId="77777777" w:rsidR="000F6C71" w:rsidRPr="00026388" w:rsidRDefault="000F6C71" w:rsidP="005B277D">
      <w:pPr>
        <w:pStyle w:val="Heading3"/>
      </w:pPr>
      <w:r>
        <w:t>Réseaux ferroviaires connectés</w:t>
      </w:r>
    </w:p>
    <w:p w14:paraId="5C5C098E" w14:textId="77777777" w:rsidR="00742504" w:rsidRDefault="00A95D34" w:rsidP="00F76E96">
      <w:pPr>
        <w:spacing w:after="120"/>
        <w:ind w:left="720"/>
        <w:rPr>
          <w:rFonts w:ascii="Arial" w:hAnsi="Arial" w:cs="Arial"/>
          <w:sz w:val="22"/>
        </w:rPr>
      </w:pPr>
      <w:r>
        <w:rPr>
          <w:rFonts w:ascii="Arial" w:hAnsi="Arial"/>
          <w:sz w:val="22"/>
        </w:rPr>
        <w:t>Le réseau</w:t>
      </w:r>
      <w:r w:rsidR="000F6C71">
        <w:rPr>
          <w:rFonts w:ascii="Arial" w:hAnsi="Arial"/>
          <w:sz w:val="22"/>
        </w:rPr>
        <w:t xml:space="preserve"> est connecté à un autre réseau, le réseau Irish Rail.  Le seul croisement frontalier international avec Irish Rail se trouve à 54 miles (87 km) de Belfast </w:t>
      </w:r>
      <w:proofErr w:type="spellStart"/>
      <w:r w:rsidR="000F6C71">
        <w:rPr>
          <w:rFonts w:ascii="Arial" w:hAnsi="Arial"/>
          <w:sz w:val="22"/>
        </w:rPr>
        <w:t>Lanyon</w:t>
      </w:r>
      <w:proofErr w:type="spellEnd"/>
      <w:r w:rsidR="000F6C71">
        <w:rPr>
          <w:rFonts w:ascii="Arial" w:hAnsi="Arial"/>
          <w:sz w:val="22"/>
        </w:rPr>
        <w:t xml:space="preserve"> Place, à la borne des 59,5 miles (96 km).  Il existe certains branchements à des embranchements particuliers à Whitehead et Cultra.</w:t>
      </w:r>
    </w:p>
    <w:p w14:paraId="74CAC749" w14:textId="77777777" w:rsidR="000F6C71" w:rsidRPr="00A504C3" w:rsidRDefault="00961D88" w:rsidP="00F76E96">
      <w:pPr>
        <w:spacing w:after="120"/>
        <w:ind w:left="720"/>
        <w:rPr>
          <w:rFonts w:ascii="Arial" w:hAnsi="Arial" w:cs="Arial"/>
          <w:sz w:val="22"/>
        </w:rPr>
      </w:pPr>
      <w:r>
        <w:rPr>
          <w:rFonts w:ascii="Arial" w:hAnsi="Arial"/>
          <w:sz w:val="22"/>
        </w:rPr>
        <w:t>L’Annexe 2</w:t>
      </w:r>
      <w:r w:rsidR="00A95D34">
        <w:rPr>
          <w:rFonts w:ascii="Arial" w:hAnsi="Arial"/>
          <w:sz w:val="22"/>
        </w:rPr>
        <w:t xml:space="preserve"> fournit un aperçu du réseau</w:t>
      </w:r>
      <w:r>
        <w:rPr>
          <w:rFonts w:ascii="Arial" w:hAnsi="Arial"/>
          <w:sz w:val="22"/>
        </w:rPr>
        <w:t>.</w:t>
      </w:r>
    </w:p>
    <w:p w14:paraId="55BB63C6" w14:textId="77777777" w:rsidR="000F6C71" w:rsidRPr="00026388" w:rsidRDefault="000F6C71" w:rsidP="005B277D">
      <w:pPr>
        <w:pStyle w:val="Heading3"/>
      </w:pPr>
      <w:r>
        <w:t>Informations supplémentaires</w:t>
      </w:r>
    </w:p>
    <w:p w14:paraId="2621593F" w14:textId="77777777" w:rsidR="000F6C71" w:rsidRPr="00A504C3" w:rsidRDefault="000F6C71" w:rsidP="00F76E96">
      <w:pPr>
        <w:spacing w:after="120"/>
        <w:ind w:left="720"/>
        <w:rPr>
          <w:rFonts w:ascii="Arial" w:hAnsi="Arial" w:cs="Arial"/>
          <w:sz w:val="22"/>
        </w:rPr>
      </w:pPr>
      <w:r>
        <w:rPr>
          <w:rFonts w:ascii="Arial" w:hAnsi="Arial"/>
          <w:sz w:val="22"/>
        </w:rPr>
        <w:t xml:space="preserve">De plus amples informations sur l'infrastructure peuvent être obtenues en contactant NIR Access Enquiries (voir </w:t>
      </w:r>
      <w:r w:rsidR="002E1178">
        <w:rPr>
          <w:rFonts w:ascii="Arial" w:hAnsi="Arial"/>
          <w:sz w:val="22"/>
        </w:rPr>
        <w:t>article</w:t>
      </w:r>
      <w:r>
        <w:rPr>
          <w:rFonts w:ascii="Arial" w:hAnsi="Arial"/>
          <w:sz w:val="22"/>
        </w:rPr>
        <w:t xml:space="preserve"> 1.8 pour les coordonnées).  </w:t>
      </w:r>
    </w:p>
    <w:p w14:paraId="626E37B1" w14:textId="77777777" w:rsidR="004228FE" w:rsidRPr="00026388" w:rsidRDefault="004228FE" w:rsidP="004B17C9">
      <w:pPr>
        <w:pStyle w:val="Heading2"/>
        <w:pageBreakBefore/>
        <w:ind w:left="720" w:hanging="578"/>
      </w:pPr>
      <w:bookmarkStart w:id="25" w:name="_Toc125971507"/>
      <w:r>
        <w:lastRenderedPageBreak/>
        <w:t>Description du réseau</w:t>
      </w:r>
      <w:bookmarkEnd w:id="25"/>
    </w:p>
    <w:p w14:paraId="165E2C8A" w14:textId="77777777" w:rsidR="009D5018" w:rsidRPr="00026388" w:rsidRDefault="009D5018" w:rsidP="005B277D">
      <w:pPr>
        <w:pStyle w:val="Heading3"/>
      </w:pPr>
      <w:r>
        <w:t>Identification géographique</w:t>
      </w:r>
    </w:p>
    <w:p w14:paraId="3A316B28" w14:textId="77777777" w:rsidR="009D5018" w:rsidRPr="009D5018" w:rsidRDefault="009D5018" w:rsidP="00AC6EE2">
      <w:pPr>
        <w:pStyle w:val="Heading4"/>
      </w:pPr>
      <w:r>
        <w:t>Typologies des voies</w:t>
      </w:r>
    </w:p>
    <w:p w14:paraId="4771F887" w14:textId="77777777" w:rsidR="00513B18" w:rsidRDefault="00E3079D" w:rsidP="006D0557">
      <w:pPr>
        <w:spacing w:before="60" w:after="60"/>
        <w:ind w:left="862"/>
        <w:rPr>
          <w:rFonts w:ascii="Arial" w:hAnsi="Arial" w:cs="Arial"/>
          <w:sz w:val="22"/>
          <w:szCs w:val="22"/>
        </w:rPr>
      </w:pPr>
      <w:r>
        <w:rPr>
          <w:rFonts w:ascii="Arial" w:hAnsi="Arial"/>
          <w:sz w:val="22"/>
          <w:szCs w:val="22"/>
        </w:rPr>
        <w:t>L’emplacement d</w:t>
      </w:r>
      <w:r w:rsidR="00212F25">
        <w:rPr>
          <w:rFonts w:ascii="Arial" w:hAnsi="Arial"/>
          <w:sz w:val="22"/>
          <w:szCs w:val="22"/>
        </w:rPr>
        <w:t xml:space="preserve">e </w:t>
      </w:r>
      <w:r>
        <w:rPr>
          <w:rFonts w:ascii="Arial" w:hAnsi="Arial"/>
          <w:sz w:val="22"/>
          <w:szCs w:val="22"/>
        </w:rPr>
        <w:t>voie unique et de voie double est illustré à l’Annexe 2.</w:t>
      </w:r>
    </w:p>
    <w:p w14:paraId="7AB0627F" w14:textId="77777777" w:rsidR="00E3079D" w:rsidRDefault="00133121" w:rsidP="006D0557">
      <w:pPr>
        <w:spacing w:before="60" w:after="60"/>
        <w:ind w:left="862"/>
        <w:rPr>
          <w:rFonts w:ascii="Arial" w:hAnsi="Arial" w:cs="Arial"/>
          <w:sz w:val="22"/>
          <w:szCs w:val="22"/>
        </w:rPr>
      </w:pPr>
      <w:r>
        <w:rPr>
          <w:rFonts w:ascii="Arial" w:hAnsi="Arial"/>
          <w:sz w:val="22"/>
          <w:szCs w:val="22"/>
        </w:rPr>
        <w:t>Le tableau ci-dessous donne des détails sur les longueurs de voies simples, doubles et multiples.</w:t>
      </w:r>
    </w:p>
    <w:p w14:paraId="0DE4B5B7" w14:textId="77777777" w:rsidR="00DA430B" w:rsidRDefault="00DA430B" w:rsidP="00513B18">
      <w:pPr>
        <w:ind w:left="864"/>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2741"/>
        <w:gridCol w:w="1134"/>
        <w:gridCol w:w="1134"/>
        <w:gridCol w:w="1134"/>
        <w:gridCol w:w="993"/>
      </w:tblGrid>
      <w:tr w:rsidR="00BE16E4" w:rsidRPr="00F02981" w14:paraId="58717324" w14:textId="77777777" w:rsidTr="006D0557">
        <w:trPr>
          <w:tblHeader/>
        </w:trPr>
        <w:tc>
          <w:tcPr>
            <w:tcW w:w="944" w:type="dxa"/>
            <w:vMerge w:val="restart"/>
            <w:shd w:val="clear" w:color="auto" w:fill="8DB3E2"/>
            <w:vAlign w:val="center"/>
          </w:tcPr>
          <w:p w14:paraId="3AB3EEAD" w14:textId="77777777" w:rsidR="00BE16E4" w:rsidRPr="00BE16E4" w:rsidRDefault="00BE16E4" w:rsidP="00F02981">
            <w:pPr>
              <w:jc w:val="center"/>
              <w:rPr>
                <w:rFonts w:ascii="Arial" w:hAnsi="Arial" w:cs="Arial"/>
                <w:b/>
                <w:sz w:val="20"/>
                <w:szCs w:val="20"/>
              </w:rPr>
            </w:pPr>
            <w:r>
              <w:rPr>
                <w:rFonts w:ascii="Arial" w:hAnsi="Arial"/>
                <w:b/>
                <w:sz w:val="20"/>
                <w:szCs w:val="20"/>
              </w:rPr>
              <w:t>Type</w:t>
            </w:r>
          </w:p>
        </w:tc>
        <w:tc>
          <w:tcPr>
            <w:tcW w:w="2741" w:type="dxa"/>
            <w:vMerge w:val="restart"/>
            <w:shd w:val="clear" w:color="auto" w:fill="8DB3E2"/>
            <w:vAlign w:val="center"/>
          </w:tcPr>
          <w:p w14:paraId="6BF66C7E" w14:textId="77777777" w:rsidR="00BE16E4" w:rsidRPr="00BE16E4" w:rsidRDefault="00BE16E4" w:rsidP="00F02981">
            <w:pPr>
              <w:jc w:val="center"/>
              <w:rPr>
                <w:rFonts w:ascii="Arial" w:hAnsi="Arial" w:cs="Arial"/>
                <w:b/>
                <w:sz w:val="20"/>
                <w:szCs w:val="20"/>
              </w:rPr>
            </w:pPr>
            <w:r>
              <w:rPr>
                <w:rFonts w:ascii="Arial" w:hAnsi="Arial"/>
                <w:b/>
                <w:sz w:val="20"/>
                <w:szCs w:val="20"/>
              </w:rPr>
              <w:t>Ligne</w:t>
            </w:r>
          </w:p>
        </w:tc>
        <w:tc>
          <w:tcPr>
            <w:tcW w:w="2268" w:type="dxa"/>
            <w:gridSpan w:val="2"/>
            <w:tcBorders>
              <w:bottom w:val="nil"/>
            </w:tcBorders>
            <w:shd w:val="clear" w:color="auto" w:fill="8DB3E2"/>
            <w:vAlign w:val="center"/>
          </w:tcPr>
          <w:p w14:paraId="61DE4827" w14:textId="77777777" w:rsidR="00BE16E4" w:rsidRPr="00BE16E4" w:rsidRDefault="00BE16E4" w:rsidP="00F02981">
            <w:pPr>
              <w:jc w:val="center"/>
              <w:rPr>
                <w:rFonts w:ascii="Arial" w:hAnsi="Arial" w:cs="Arial"/>
                <w:b/>
                <w:sz w:val="20"/>
                <w:szCs w:val="20"/>
              </w:rPr>
            </w:pPr>
            <w:r>
              <w:rPr>
                <w:rFonts w:ascii="Arial" w:hAnsi="Arial"/>
                <w:b/>
                <w:sz w:val="20"/>
                <w:szCs w:val="20"/>
              </w:rPr>
              <w:t>Emplacement (borne)</w:t>
            </w:r>
          </w:p>
        </w:tc>
        <w:tc>
          <w:tcPr>
            <w:tcW w:w="1134" w:type="dxa"/>
            <w:vMerge w:val="restart"/>
            <w:shd w:val="clear" w:color="auto" w:fill="8DB3E2"/>
            <w:vAlign w:val="center"/>
          </w:tcPr>
          <w:p w14:paraId="46FE0C09" w14:textId="77777777" w:rsidR="00BE16E4" w:rsidRDefault="00BE16E4" w:rsidP="00F02981">
            <w:pPr>
              <w:jc w:val="center"/>
              <w:rPr>
                <w:rFonts w:ascii="Arial" w:hAnsi="Arial" w:cs="Arial"/>
                <w:sz w:val="20"/>
                <w:szCs w:val="20"/>
              </w:rPr>
            </w:pPr>
            <w:r>
              <w:rPr>
                <w:rFonts w:ascii="Arial" w:hAnsi="Arial"/>
                <w:sz w:val="20"/>
                <w:szCs w:val="20"/>
              </w:rPr>
              <w:t>Total</w:t>
            </w:r>
          </w:p>
          <w:p w14:paraId="6467DBB8" w14:textId="77777777" w:rsidR="00BE16E4" w:rsidRPr="00CE3254" w:rsidRDefault="00BE16E4" w:rsidP="00F02981">
            <w:pPr>
              <w:jc w:val="center"/>
              <w:rPr>
                <w:rFonts w:ascii="Arial" w:hAnsi="Arial" w:cs="Arial"/>
                <w:sz w:val="16"/>
                <w:szCs w:val="16"/>
              </w:rPr>
            </w:pPr>
            <w:r>
              <w:rPr>
                <w:rFonts w:ascii="Arial" w:hAnsi="Arial"/>
                <w:sz w:val="16"/>
                <w:szCs w:val="16"/>
              </w:rPr>
              <w:t>(Route-Miles)</w:t>
            </w:r>
          </w:p>
        </w:tc>
        <w:tc>
          <w:tcPr>
            <w:tcW w:w="993" w:type="dxa"/>
            <w:vMerge w:val="restart"/>
            <w:shd w:val="clear" w:color="auto" w:fill="8DB3E2"/>
            <w:vAlign w:val="center"/>
          </w:tcPr>
          <w:p w14:paraId="51E8FDB7" w14:textId="77777777" w:rsidR="00BE16E4" w:rsidRDefault="00BE16E4" w:rsidP="00BE16E4">
            <w:pPr>
              <w:jc w:val="center"/>
              <w:rPr>
                <w:rFonts w:ascii="Arial" w:hAnsi="Arial" w:cs="Arial"/>
                <w:sz w:val="20"/>
                <w:szCs w:val="20"/>
              </w:rPr>
            </w:pPr>
            <w:r>
              <w:rPr>
                <w:rFonts w:ascii="Arial" w:hAnsi="Arial"/>
                <w:sz w:val="20"/>
                <w:szCs w:val="20"/>
              </w:rPr>
              <w:t>Total</w:t>
            </w:r>
          </w:p>
          <w:p w14:paraId="611390BF" w14:textId="77777777" w:rsidR="00BE16E4" w:rsidRPr="00CE3254" w:rsidRDefault="00BE16E4" w:rsidP="00BE16E4">
            <w:pPr>
              <w:jc w:val="center"/>
              <w:rPr>
                <w:rFonts w:ascii="Arial" w:hAnsi="Arial" w:cs="Arial"/>
                <w:sz w:val="16"/>
                <w:szCs w:val="16"/>
              </w:rPr>
            </w:pPr>
            <w:r>
              <w:rPr>
                <w:rFonts w:ascii="Arial" w:hAnsi="Arial"/>
                <w:sz w:val="16"/>
                <w:szCs w:val="16"/>
              </w:rPr>
              <w:t>(Route-km)</w:t>
            </w:r>
          </w:p>
        </w:tc>
      </w:tr>
      <w:tr w:rsidR="00BE16E4" w:rsidRPr="00F02981" w14:paraId="332DE4F9" w14:textId="77777777" w:rsidTr="006D0557">
        <w:trPr>
          <w:tblHeader/>
        </w:trPr>
        <w:tc>
          <w:tcPr>
            <w:tcW w:w="944" w:type="dxa"/>
            <w:vMerge/>
            <w:shd w:val="clear" w:color="auto" w:fill="auto"/>
          </w:tcPr>
          <w:p w14:paraId="66204FF1" w14:textId="77777777" w:rsidR="00BE16E4" w:rsidRPr="00BE16E4" w:rsidRDefault="00BE16E4" w:rsidP="00513B18">
            <w:pPr>
              <w:rPr>
                <w:rFonts w:ascii="Arial" w:hAnsi="Arial" w:cs="Arial"/>
                <w:sz w:val="20"/>
                <w:szCs w:val="20"/>
              </w:rPr>
            </w:pPr>
          </w:p>
        </w:tc>
        <w:tc>
          <w:tcPr>
            <w:tcW w:w="2741" w:type="dxa"/>
            <w:vMerge/>
            <w:shd w:val="clear" w:color="auto" w:fill="auto"/>
          </w:tcPr>
          <w:p w14:paraId="2DBF0D7D" w14:textId="77777777" w:rsidR="00BE16E4" w:rsidRPr="00BE16E4" w:rsidRDefault="00BE16E4" w:rsidP="00513B18">
            <w:pPr>
              <w:rPr>
                <w:rFonts w:ascii="Arial" w:hAnsi="Arial" w:cs="Arial"/>
                <w:sz w:val="20"/>
                <w:szCs w:val="20"/>
              </w:rPr>
            </w:pPr>
          </w:p>
        </w:tc>
        <w:tc>
          <w:tcPr>
            <w:tcW w:w="1134" w:type="dxa"/>
            <w:tcBorders>
              <w:top w:val="nil"/>
            </w:tcBorders>
            <w:shd w:val="clear" w:color="auto" w:fill="8DB3E2"/>
            <w:vAlign w:val="center"/>
          </w:tcPr>
          <w:p w14:paraId="19EDDC69" w14:textId="77777777" w:rsidR="00BE16E4" w:rsidRPr="00BE16E4" w:rsidRDefault="00BE16E4" w:rsidP="00F02981">
            <w:pPr>
              <w:jc w:val="center"/>
              <w:rPr>
                <w:rFonts w:ascii="Arial" w:hAnsi="Arial" w:cs="Arial"/>
                <w:sz w:val="20"/>
                <w:szCs w:val="20"/>
              </w:rPr>
            </w:pPr>
            <w:r>
              <w:rPr>
                <w:rFonts w:ascii="Arial" w:hAnsi="Arial"/>
                <w:sz w:val="20"/>
                <w:szCs w:val="20"/>
              </w:rPr>
              <w:t>Départ</w:t>
            </w:r>
          </w:p>
        </w:tc>
        <w:tc>
          <w:tcPr>
            <w:tcW w:w="1134" w:type="dxa"/>
            <w:tcBorders>
              <w:top w:val="nil"/>
            </w:tcBorders>
            <w:shd w:val="clear" w:color="auto" w:fill="8DB3E2"/>
            <w:vAlign w:val="center"/>
          </w:tcPr>
          <w:p w14:paraId="3376C443" w14:textId="77777777" w:rsidR="00BE16E4" w:rsidRPr="00BE16E4" w:rsidRDefault="00BE16E4" w:rsidP="00F02981">
            <w:pPr>
              <w:jc w:val="center"/>
              <w:rPr>
                <w:rFonts w:ascii="Arial" w:hAnsi="Arial" w:cs="Arial"/>
                <w:sz w:val="20"/>
                <w:szCs w:val="20"/>
              </w:rPr>
            </w:pPr>
            <w:r>
              <w:rPr>
                <w:rFonts w:ascii="Arial" w:hAnsi="Arial"/>
                <w:sz w:val="20"/>
                <w:szCs w:val="20"/>
              </w:rPr>
              <w:t>Arrivé</w:t>
            </w:r>
          </w:p>
        </w:tc>
        <w:tc>
          <w:tcPr>
            <w:tcW w:w="1134" w:type="dxa"/>
            <w:vMerge/>
            <w:shd w:val="clear" w:color="auto" w:fill="auto"/>
          </w:tcPr>
          <w:p w14:paraId="6B62F1B3" w14:textId="77777777" w:rsidR="00BE16E4" w:rsidRPr="00BE16E4" w:rsidRDefault="00BE16E4" w:rsidP="00513B18">
            <w:pPr>
              <w:rPr>
                <w:rFonts w:ascii="Arial" w:hAnsi="Arial" w:cs="Arial"/>
                <w:sz w:val="20"/>
                <w:szCs w:val="20"/>
              </w:rPr>
            </w:pPr>
          </w:p>
        </w:tc>
        <w:tc>
          <w:tcPr>
            <w:tcW w:w="993" w:type="dxa"/>
            <w:vMerge/>
          </w:tcPr>
          <w:p w14:paraId="02F2C34E" w14:textId="77777777" w:rsidR="00BE16E4" w:rsidRPr="00BE16E4" w:rsidRDefault="00BE16E4" w:rsidP="00513B18">
            <w:pPr>
              <w:rPr>
                <w:rFonts w:ascii="Arial" w:hAnsi="Arial" w:cs="Arial"/>
                <w:sz w:val="20"/>
                <w:szCs w:val="20"/>
              </w:rPr>
            </w:pPr>
          </w:p>
        </w:tc>
      </w:tr>
      <w:tr w:rsidR="002248B7" w:rsidRPr="00F02981" w14:paraId="0D224767" w14:textId="77777777" w:rsidTr="006D0557">
        <w:tc>
          <w:tcPr>
            <w:tcW w:w="944" w:type="dxa"/>
            <w:vMerge w:val="restart"/>
            <w:shd w:val="clear" w:color="auto" w:fill="auto"/>
          </w:tcPr>
          <w:p w14:paraId="09EA5973" w14:textId="77777777" w:rsidR="002248B7" w:rsidRPr="00BE16E4" w:rsidRDefault="002248B7" w:rsidP="00513B18">
            <w:pPr>
              <w:rPr>
                <w:rFonts w:ascii="Arial" w:hAnsi="Arial" w:cs="Arial"/>
                <w:sz w:val="20"/>
                <w:szCs w:val="20"/>
              </w:rPr>
            </w:pPr>
            <w:r>
              <w:rPr>
                <w:rFonts w:ascii="Arial" w:hAnsi="Arial"/>
                <w:sz w:val="20"/>
                <w:szCs w:val="20"/>
              </w:rPr>
              <w:t>Voie unique</w:t>
            </w:r>
          </w:p>
        </w:tc>
        <w:tc>
          <w:tcPr>
            <w:tcW w:w="2741" w:type="dxa"/>
            <w:vMerge w:val="restart"/>
            <w:shd w:val="clear" w:color="auto" w:fill="auto"/>
          </w:tcPr>
          <w:p w14:paraId="3739766D" w14:textId="77777777" w:rsidR="002248B7" w:rsidRPr="00BE16E4" w:rsidRDefault="002248B7" w:rsidP="00FF262E">
            <w:pPr>
              <w:rPr>
                <w:rFonts w:ascii="Arial" w:hAnsi="Arial" w:cs="Arial"/>
                <w:sz w:val="20"/>
                <w:szCs w:val="20"/>
              </w:rPr>
            </w:pPr>
            <w:r>
              <w:rPr>
                <w:rFonts w:ascii="Arial" w:hAnsi="Arial"/>
                <w:sz w:val="20"/>
                <w:szCs w:val="20"/>
              </w:rPr>
              <w:t>Antrim-Knockmore</w:t>
            </w:r>
          </w:p>
        </w:tc>
        <w:tc>
          <w:tcPr>
            <w:tcW w:w="1134" w:type="dxa"/>
            <w:shd w:val="clear" w:color="auto" w:fill="auto"/>
            <w:vAlign w:val="center"/>
          </w:tcPr>
          <w:p w14:paraId="7BA916D4" w14:textId="77777777" w:rsidR="002248B7" w:rsidRPr="00BE16E4" w:rsidRDefault="002248B7" w:rsidP="00F02981">
            <w:pPr>
              <w:jc w:val="center"/>
              <w:rPr>
                <w:rFonts w:ascii="Arial" w:hAnsi="Arial" w:cs="Arial"/>
                <w:sz w:val="20"/>
                <w:szCs w:val="20"/>
              </w:rPr>
            </w:pPr>
            <w:r>
              <w:rPr>
                <w:rFonts w:ascii="Arial" w:hAnsi="Arial"/>
                <w:sz w:val="20"/>
                <w:szCs w:val="20"/>
              </w:rPr>
              <w:t>103.5</w:t>
            </w:r>
          </w:p>
        </w:tc>
        <w:tc>
          <w:tcPr>
            <w:tcW w:w="1134" w:type="dxa"/>
            <w:shd w:val="clear" w:color="auto" w:fill="auto"/>
            <w:vAlign w:val="center"/>
          </w:tcPr>
          <w:p w14:paraId="5B1457B1" w14:textId="77777777" w:rsidR="002248B7" w:rsidRPr="00BE16E4" w:rsidRDefault="002248B7" w:rsidP="00F02981">
            <w:pPr>
              <w:jc w:val="center"/>
              <w:rPr>
                <w:rFonts w:ascii="Arial" w:hAnsi="Arial" w:cs="Arial"/>
                <w:sz w:val="20"/>
                <w:szCs w:val="20"/>
              </w:rPr>
            </w:pPr>
            <w:r>
              <w:rPr>
                <w:rFonts w:ascii="Arial" w:hAnsi="Arial"/>
                <w:sz w:val="20"/>
                <w:szCs w:val="20"/>
              </w:rPr>
              <w:t>105</w:t>
            </w:r>
          </w:p>
        </w:tc>
        <w:tc>
          <w:tcPr>
            <w:tcW w:w="1134" w:type="dxa"/>
            <w:shd w:val="clear" w:color="auto" w:fill="auto"/>
            <w:vAlign w:val="center"/>
          </w:tcPr>
          <w:p w14:paraId="0A2EDB63" w14:textId="77777777" w:rsidR="002248B7" w:rsidRPr="00BE16E4" w:rsidRDefault="002248B7" w:rsidP="00F02981">
            <w:pPr>
              <w:jc w:val="center"/>
              <w:rPr>
                <w:rFonts w:ascii="Arial" w:hAnsi="Arial" w:cs="Arial"/>
                <w:sz w:val="20"/>
                <w:szCs w:val="20"/>
              </w:rPr>
            </w:pPr>
            <w:r>
              <w:rPr>
                <w:rFonts w:ascii="Arial" w:hAnsi="Arial"/>
                <w:sz w:val="20"/>
                <w:szCs w:val="20"/>
              </w:rPr>
              <w:t>1,50</w:t>
            </w:r>
          </w:p>
        </w:tc>
        <w:tc>
          <w:tcPr>
            <w:tcW w:w="993" w:type="dxa"/>
          </w:tcPr>
          <w:p w14:paraId="11A3FC21" w14:textId="77777777" w:rsidR="002248B7" w:rsidRPr="00BE16E4" w:rsidRDefault="002248B7" w:rsidP="00F02981">
            <w:pPr>
              <w:jc w:val="center"/>
              <w:rPr>
                <w:rFonts w:ascii="Arial" w:hAnsi="Arial" w:cs="Arial"/>
                <w:sz w:val="20"/>
                <w:szCs w:val="20"/>
              </w:rPr>
            </w:pPr>
            <w:r>
              <w:rPr>
                <w:rFonts w:ascii="Arial" w:hAnsi="Arial"/>
                <w:sz w:val="20"/>
                <w:szCs w:val="20"/>
              </w:rPr>
              <w:t>2,4</w:t>
            </w:r>
          </w:p>
        </w:tc>
      </w:tr>
      <w:tr w:rsidR="002248B7" w:rsidRPr="00F02981" w14:paraId="61E7187F" w14:textId="77777777" w:rsidTr="006D0557">
        <w:tc>
          <w:tcPr>
            <w:tcW w:w="944" w:type="dxa"/>
            <w:vMerge/>
            <w:shd w:val="clear" w:color="auto" w:fill="auto"/>
          </w:tcPr>
          <w:p w14:paraId="680A4E5D" w14:textId="77777777" w:rsidR="002248B7" w:rsidRPr="00BE16E4" w:rsidRDefault="002248B7" w:rsidP="00513B18">
            <w:pPr>
              <w:rPr>
                <w:rFonts w:ascii="Arial" w:hAnsi="Arial" w:cs="Arial"/>
                <w:sz w:val="20"/>
                <w:szCs w:val="20"/>
              </w:rPr>
            </w:pPr>
          </w:p>
        </w:tc>
        <w:tc>
          <w:tcPr>
            <w:tcW w:w="2741" w:type="dxa"/>
            <w:vMerge/>
            <w:shd w:val="clear" w:color="auto" w:fill="auto"/>
          </w:tcPr>
          <w:p w14:paraId="19219836" w14:textId="77777777" w:rsidR="002248B7" w:rsidRPr="00BE16E4" w:rsidRDefault="002248B7" w:rsidP="00513B18">
            <w:pPr>
              <w:rPr>
                <w:rFonts w:ascii="Arial" w:hAnsi="Arial" w:cs="Arial"/>
                <w:sz w:val="20"/>
                <w:szCs w:val="20"/>
              </w:rPr>
            </w:pPr>
          </w:p>
        </w:tc>
        <w:tc>
          <w:tcPr>
            <w:tcW w:w="1134" w:type="dxa"/>
            <w:shd w:val="clear" w:color="auto" w:fill="auto"/>
            <w:vAlign w:val="center"/>
          </w:tcPr>
          <w:p w14:paraId="5C55B10E" w14:textId="77777777" w:rsidR="002248B7" w:rsidRPr="00BE16E4" w:rsidRDefault="002248B7" w:rsidP="00F02981">
            <w:pPr>
              <w:jc w:val="center"/>
              <w:rPr>
                <w:rFonts w:ascii="Arial" w:hAnsi="Arial" w:cs="Arial"/>
                <w:sz w:val="20"/>
                <w:szCs w:val="20"/>
              </w:rPr>
            </w:pPr>
            <w:r>
              <w:rPr>
                <w:rFonts w:ascii="Arial" w:hAnsi="Arial"/>
                <w:sz w:val="20"/>
                <w:szCs w:val="20"/>
              </w:rPr>
              <w:t>103,5/0</w:t>
            </w:r>
          </w:p>
        </w:tc>
        <w:tc>
          <w:tcPr>
            <w:tcW w:w="1134" w:type="dxa"/>
            <w:shd w:val="clear" w:color="auto" w:fill="auto"/>
            <w:vAlign w:val="center"/>
          </w:tcPr>
          <w:p w14:paraId="44639492" w14:textId="77777777" w:rsidR="002248B7" w:rsidRPr="00BE16E4" w:rsidRDefault="002248B7" w:rsidP="00F02981">
            <w:pPr>
              <w:jc w:val="center"/>
              <w:rPr>
                <w:rFonts w:ascii="Arial" w:hAnsi="Arial" w:cs="Arial"/>
                <w:sz w:val="20"/>
                <w:szCs w:val="20"/>
              </w:rPr>
            </w:pPr>
            <w:r>
              <w:rPr>
                <w:rFonts w:ascii="Arial" w:hAnsi="Arial"/>
                <w:sz w:val="20"/>
                <w:szCs w:val="20"/>
              </w:rPr>
              <w:t>18,5</w:t>
            </w:r>
          </w:p>
        </w:tc>
        <w:tc>
          <w:tcPr>
            <w:tcW w:w="1134" w:type="dxa"/>
            <w:shd w:val="clear" w:color="auto" w:fill="auto"/>
            <w:vAlign w:val="center"/>
          </w:tcPr>
          <w:p w14:paraId="2BF74E8C" w14:textId="77777777" w:rsidR="002248B7" w:rsidRPr="00BE16E4" w:rsidRDefault="002248B7" w:rsidP="00F02981">
            <w:pPr>
              <w:jc w:val="center"/>
              <w:rPr>
                <w:rFonts w:ascii="Arial" w:hAnsi="Arial" w:cs="Arial"/>
                <w:sz w:val="20"/>
                <w:szCs w:val="20"/>
              </w:rPr>
            </w:pPr>
            <w:r>
              <w:rPr>
                <w:rFonts w:ascii="Arial" w:hAnsi="Arial"/>
                <w:sz w:val="20"/>
                <w:szCs w:val="20"/>
              </w:rPr>
              <w:t>18,50</w:t>
            </w:r>
          </w:p>
        </w:tc>
        <w:tc>
          <w:tcPr>
            <w:tcW w:w="993" w:type="dxa"/>
          </w:tcPr>
          <w:p w14:paraId="6F56BB5B" w14:textId="77777777" w:rsidR="002248B7" w:rsidRPr="00BE16E4" w:rsidRDefault="002248B7" w:rsidP="00F02981">
            <w:pPr>
              <w:jc w:val="center"/>
              <w:rPr>
                <w:rFonts w:ascii="Arial" w:hAnsi="Arial" w:cs="Arial"/>
                <w:sz w:val="20"/>
                <w:szCs w:val="20"/>
              </w:rPr>
            </w:pPr>
            <w:r>
              <w:rPr>
                <w:rFonts w:ascii="Arial" w:hAnsi="Arial"/>
                <w:sz w:val="20"/>
                <w:szCs w:val="20"/>
              </w:rPr>
              <w:t>29,8</w:t>
            </w:r>
          </w:p>
        </w:tc>
      </w:tr>
      <w:tr w:rsidR="004F5D0C" w:rsidRPr="00F02981" w14:paraId="5CA9D1D7" w14:textId="77777777" w:rsidTr="006D0557">
        <w:tc>
          <w:tcPr>
            <w:tcW w:w="944" w:type="dxa"/>
            <w:vMerge/>
            <w:shd w:val="clear" w:color="auto" w:fill="auto"/>
          </w:tcPr>
          <w:p w14:paraId="296FEF7D" w14:textId="77777777" w:rsidR="004F5D0C" w:rsidRPr="00BE16E4" w:rsidRDefault="004F5D0C" w:rsidP="00513B18">
            <w:pPr>
              <w:rPr>
                <w:rFonts w:ascii="Arial" w:hAnsi="Arial" w:cs="Arial"/>
                <w:sz w:val="20"/>
                <w:szCs w:val="20"/>
              </w:rPr>
            </w:pPr>
          </w:p>
        </w:tc>
        <w:tc>
          <w:tcPr>
            <w:tcW w:w="2741" w:type="dxa"/>
            <w:shd w:val="clear" w:color="auto" w:fill="auto"/>
          </w:tcPr>
          <w:p w14:paraId="78DD8366" w14:textId="77777777" w:rsidR="004F5D0C" w:rsidRPr="00BE16E4" w:rsidRDefault="004F5D0C" w:rsidP="000070AF">
            <w:pPr>
              <w:rPr>
                <w:rFonts w:ascii="Arial" w:hAnsi="Arial" w:cs="Arial"/>
                <w:sz w:val="20"/>
                <w:szCs w:val="20"/>
              </w:rPr>
            </w:pPr>
            <w:r>
              <w:rPr>
                <w:rFonts w:ascii="Arial" w:hAnsi="Arial"/>
                <w:sz w:val="20"/>
                <w:szCs w:val="20"/>
              </w:rPr>
              <w:t>Lagan Junction - Yorkgate</w:t>
            </w:r>
          </w:p>
        </w:tc>
        <w:tc>
          <w:tcPr>
            <w:tcW w:w="1134" w:type="dxa"/>
            <w:shd w:val="clear" w:color="auto" w:fill="auto"/>
            <w:vAlign w:val="center"/>
          </w:tcPr>
          <w:p w14:paraId="3A8AFBCA" w14:textId="77777777" w:rsidR="004F5D0C" w:rsidRPr="00BE16E4" w:rsidRDefault="004F5D0C" w:rsidP="000070AF">
            <w:pPr>
              <w:jc w:val="center"/>
              <w:rPr>
                <w:rFonts w:ascii="Arial" w:hAnsi="Arial" w:cs="Arial"/>
                <w:sz w:val="20"/>
                <w:szCs w:val="20"/>
              </w:rPr>
            </w:pPr>
            <w:r>
              <w:rPr>
                <w:rFonts w:ascii="Arial" w:hAnsi="Arial"/>
                <w:sz w:val="20"/>
                <w:szCs w:val="20"/>
              </w:rPr>
              <w:t>114,0</w:t>
            </w:r>
          </w:p>
        </w:tc>
        <w:tc>
          <w:tcPr>
            <w:tcW w:w="1134" w:type="dxa"/>
            <w:shd w:val="clear" w:color="auto" w:fill="auto"/>
            <w:vAlign w:val="center"/>
          </w:tcPr>
          <w:p w14:paraId="7BC5361F" w14:textId="77777777" w:rsidR="004F5D0C" w:rsidRPr="00BE16E4" w:rsidRDefault="004F5D0C" w:rsidP="000070AF">
            <w:pPr>
              <w:jc w:val="center"/>
              <w:rPr>
                <w:rFonts w:ascii="Arial" w:hAnsi="Arial" w:cs="Arial"/>
                <w:sz w:val="20"/>
                <w:szCs w:val="20"/>
              </w:rPr>
            </w:pPr>
            <w:r>
              <w:rPr>
                <w:rFonts w:ascii="Arial" w:hAnsi="Arial"/>
                <w:sz w:val="20"/>
                <w:szCs w:val="20"/>
              </w:rPr>
              <w:t>114,75</w:t>
            </w:r>
          </w:p>
        </w:tc>
        <w:tc>
          <w:tcPr>
            <w:tcW w:w="1134" w:type="dxa"/>
            <w:shd w:val="clear" w:color="auto" w:fill="auto"/>
            <w:vAlign w:val="center"/>
          </w:tcPr>
          <w:p w14:paraId="65771F0E" w14:textId="77777777" w:rsidR="004F5D0C" w:rsidRPr="00BE16E4" w:rsidRDefault="004F5D0C" w:rsidP="000070AF">
            <w:pPr>
              <w:jc w:val="center"/>
              <w:rPr>
                <w:rFonts w:ascii="Arial" w:hAnsi="Arial" w:cs="Arial"/>
                <w:sz w:val="20"/>
                <w:szCs w:val="20"/>
              </w:rPr>
            </w:pPr>
            <w:r>
              <w:rPr>
                <w:rFonts w:ascii="Arial" w:hAnsi="Arial"/>
                <w:sz w:val="20"/>
                <w:szCs w:val="20"/>
              </w:rPr>
              <w:t>0,75</w:t>
            </w:r>
          </w:p>
        </w:tc>
        <w:tc>
          <w:tcPr>
            <w:tcW w:w="993" w:type="dxa"/>
          </w:tcPr>
          <w:p w14:paraId="3B0A58B3" w14:textId="77777777" w:rsidR="004F5D0C" w:rsidRPr="00BE16E4" w:rsidRDefault="00B62D66" w:rsidP="00F02981">
            <w:pPr>
              <w:jc w:val="center"/>
              <w:rPr>
                <w:rFonts w:ascii="Arial" w:hAnsi="Arial" w:cs="Arial"/>
                <w:sz w:val="20"/>
                <w:szCs w:val="20"/>
              </w:rPr>
            </w:pPr>
            <w:r>
              <w:rPr>
                <w:rFonts w:ascii="Arial" w:hAnsi="Arial"/>
                <w:sz w:val="20"/>
                <w:szCs w:val="20"/>
              </w:rPr>
              <w:t>1,2</w:t>
            </w:r>
          </w:p>
        </w:tc>
      </w:tr>
      <w:tr w:rsidR="004F5D0C" w:rsidRPr="00F02981" w14:paraId="1BC4DB62" w14:textId="77777777" w:rsidTr="006D0557">
        <w:tc>
          <w:tcPr>
            <w:tcW w:w="944" w:type="dxa"/>
            <w:vMerge/>
            <w:shd w:val="clear" w:color="auto" w:fill="auto"/>
          </w:tcPr>
          <w:p w14:paraId="7194DBDC" w14:textId="77777777" w:rsidR="004F5D0C" w:rsidRPr="00BE16E4" w:rsidRDefault="004F5D0C" w:rsidP="00513B18">
            <w:pPr>
              <w:rPr>
                <w:rFonts w:ascii="Arial" w:hAnsi="Arial" w:cs="Arial"/>
                <w:sz w:val="20"/>
                <w:szCs w:val="20"/>
              </w:rPr>
            </w:pPr>
          </w:p>
        </w:tc>
        <w:tc>
          <w:tcPr>
            <w:tcW w:w="2741" w:type="dxa"/>
            <w:shd w:val="clear" w:color="auto" w:fill="auto"/>
          </w:tcPr>
          <w:p w14:paraId="11E69ACC" w14:textId="77777777" w:rsidR="004F5D0C" w:rsidRPr="00BE16E4" w:rsidRDefault="004F5D0C" w:rsidP="003D42E5">
            <w:pPr>
              <w:rPr>
                <w:rFonts w:ascii="Arial" w:hAnsi="Arial" w:cs="Arial"/>
                <w:sz w:val="20"/>
                <w:szCs w:val="20"/>
              </w:rPr>
            </w:pPr>
            <w:r>
              <w:rPr>
                <w:rFonts w:ascii="Arial" w:hAnsi="Arial"/>
                <w:sz w:val="20"/>
                <w:szCs w:val="20"/>
              </w:rPr>
              <w:t>Larne Line</w:t>
            </w:r>
          </w:p>
          <w:p w14:paraId="448C2168" w14:textId="77777777" w:rsidR="004F5D0C" w:rsidRPr="00BE16E4" w:rsidRDefault="004F5D0C" w:rsidP="003D42E5">
            <w:pPr>
              <w:rPr>
                <w:rFonts w:ascii="Arial" w:hAnsi="Arial" w:cs="Arial"/>
                <w:sz w:val="20"/>
                <w:szCs w:val="20"/>
              </w:rPr>
            </w:pPr>
            <w:r>
              <w:rPr>
                <w:rFonts w:ascii="Arial" w:hAnsi="Arial"/>
                <w:sz w:val="20"/>
                <w:szCs w:val="20"/>
              </w:rPr>
              <w:t>(</w:t>
            </w:r>
            <w:proofErr w:type="spellStart"/>
            <w:r>
              <w:rPr>
                <w:rFonts w:ascii="Arial" w:hAnsi="Arial"/>
                <w:sz w:val="20"/>
                <w:szCs w:val="20"/>
              </w:rPr>
              <w:t>Kilroot</w:t>
            </w:r>
            <w:proofErr w:type="spellEnd"/>
            <w:r>
              <w:rPr>
                <w:rFonts w:ascii="Arial" w:hAnsi="Arial"/>
                <w:sz w:val="20"/>
                <w:szCs w:val="20"/>
              </w:rPr>
              <w:t>-Larne)</w:t>
            </w:r>
          </w:p>
        </w:tc>
        <w:tc>
          <w:tcPr>
            <w:tcW w:w="1134" w:type="dxa"/>
            <w:shd w:val="clear" w:color="auto" w:fill="auto"/>
            <w:vAlign w:val="center"/>
          </w:tcPr>
          <w:p w14:paraId="3EB1A6AE" w14:textId="77777777" w:rsidR="004F5D0C" w:rsidRPr="00BE16E4" w:rsidRDefault="004F5D0C" w:rsidP="00F02981">
            <w:pPr>
              <w:jc w:val="center"/>
              <w:rPr>
                <w:rFonts w:ascii="Arial" w:hAnsi="Arial" w:cs="Arial"/>
                <w:sz w:val="20"/>
                <w:szCs w:val="20"/>
              </w:rPr>
            </w:pPr>
            <w:r>
              <w:rPr>
                <w:rFonts w:ascii="Arial" w:hAnsi="Arial"/>
                <w:sz w:val="20"/>
                <w:szCs w:val="20"/>
              </w:rPr>
              <w:t>12,75</w:t>
            </w:r>
          </w:p>
        </w:tc>
        <w:tc>
          <w:tcPr>
            <w:tcW w:w="1134" w:type="dxa"/>
            <w:shd w:val="clear" w:color="auto" w:fill="auto"/>
            <w:vAlign w:val="center"/>
          </w:tcPr>
          <w:p w14:paraId="040C298B" w14:textId="77777777" w:rsidR="004F5D0C" w:rsidRPr="00BE16E4" w:rsidRDefault="004F5D0C" w:rsidP="00F02981">
            <w:pPr>
              <w:jc w:val="center"/>
              <w:rPr>
                <w:rFonts w:ascii="Arial" w:hAnsi="Arial" w:cs="Arial"/>
                <w:sz w:val="20"/>
                <w:szCs w:val="20"/>
              </w:rPr>
            </w:pPr>
            <w:r>
              <w:rPr>
                <w:rFonts w:ascii="Arial" w:hAnsi="Arial"/>
                <w:sz w:val="20"/>
                <w:szCs w:val="20"/>
              </w:rPr>
              <w:t>24,25</w:t>
            </w:r>
          </w:p>
        </w:tc>
        <w:tc>
          <w:tcPr>
            <w:tcW w:w="1134" w:type="dxa"/>
            <w:shd w:val="clear" w:color="auto" w:fill="auto"/>
            <w:vAlign w:val="center"/>
          </w:tcPr>
          <w:p w14:paraId="6DD9C979" w14:textId="77777777" w:rsidR="004F5D0C" w:rsidRPr="00BE16E4" w:rsidRDefault="004F5D0C" w:rsidP="00F02981">
            <w:pPr>
              <w:jc w:val="center"/>
              <w:rPr>
                <w:rFonts w:ascii="Arial" w:hAnsi="Arial" w:cs="Arial"/>
                <w:sz w:val="20"/>
                <w:szCs w:val="20"/>
              </w:rPr>
            </w:pPr>
            <w:r>
              <w:rPr>
                <w:rFonts w:ascii="Arial" w:hAnsi="Arial"/>
                <w:sz w:val="20"/>
                <w:szCs w:val="20"/>
              </w:rPr>
              <w:t>11,50</w:t>
            </w:r>
          </w:p>
        </w:tc>
        <w:tc>
          <w:tcPr>
            <w:tcW w:w="993" w:type="dxa"/>
          </w:tcPr>
          <w:p w14:paraId="5C4881CA" w14:textId="77777777" w:rsidR="004F5D0C" w:rsidRPr="00BE16E4" w:rsidRDefault="004F5D0C" w:rsidP="00F02981">
            <w:pPr>
              <w:jc w:val="center"/>
              <w:rPr>
                <w:rFonts w:ascii="Arial" w:hAnsi="Arial" w:cs="Arial"/>
                <w:sz w:val="20"/>
                <w:szCs w:val="20"/>
              </w:rPr>
            </w:pPr>
            <w:r>
              <w:rPr>
                <w:rFonts w:ascii="Arial" w:hAnsi="Arial"/>
                <w:sz w:val="20"/>
                <w:szCs w:val="20"/>
              </w:rPr>
              <w:t>18,5</w:t>
            </w:r>
          </w:p>
        </w:tc>
      </w:tr>
      <w:tr w:rsidR="004F5D0C" w:rsidRPr="00F02981" w14:paraId="2CBB758A" w14:textId="77777777" w:rsidTr="006D0557">
        <w:tc>
          <w:tcPr>
            <w:tcW w:w="944" w:type="dxa"/>
            <w:vMerge/>
            <w:shd w:val="clear" w:color="auto" w:fill="auto"/>
          </w:tcPr>
          <w:p w14:paraId="769D0D3C" w14:textId="77777777" w:rsidR="004F5D0C" w:rsidRPr="00BE16E4" w:rsidRDefault="004F5D0C" w:rsidP="00513B18">
            <w:pPr>
              <w:rPr>
                <w:rFonts w:ascii="Arial" w:hAnsi="Arial" w:cs="Arial"/>
                <w:sz w:val="20"/>
                <w:szCs w:val="20"/>
              </w:rPr>
            </w:pPr>
          </w:p>
        </w:tc>
        <w:tc>
          <w:tcPr>
            <w:tcW w:w="2741" w:type="dxa"/>
            <w:shd w:val="clear" w:color="auto" w:fill="auto"/>
          </w:tcPr>
          <w:p w14:paraId="24D47629" w14:textId="77777777" w:rsidR="004F5D0C" w:rsidRPr="00BE16E4" w:rsidRDefault="00AB7925" w:rsidP="00513B18">
            <w:pPr>
              <w:rPr>
                <w:rFonts w:ascii="Arial" w:hAnsi="Arial" w:cs="Arial"/>
                <w:sz w:val="20"/>
                <w:szCs w:val="20"/>
              </w:rPr>
            </w:pPr>
            <w:r>
              <w:rPr>
                <w:rFonts w:ascii="Arial" w:hAnsi="Arial"/>
                <w:sz w:val="20"/>
                <w:szCs w:val="20"/>
              </w:rPr>
              <w:t>Derry~Londonderry Line</w:t>
            </w:r>
          </w:p>
        </w:tc>
        <w:tc>
          <w:tcPr>
            <w:tcW w:w="1134" w:type="dxa"/>
            <w:shd w:val="clear" w:color="auto" w:fill="auto"/>
            <w:vAlign w:val="center"/>
          </w:tcPr>
          <w:p w14:paraId="0B200488" w14:textId="77777777" w:rsidR="004F5D0C" w:rsidRPr="00BE16E4" w:rsidRDefault="004F5D0C" w:rsidP="00F02981">
            <w:pPr>
              <w:jc w:val="center"/>
              <w:rPr>
                <w:rFonts w:ascii="Arial" w:hAnsi="Arial" w:cs="Arial"/>
                <w:sz w:val="20"/>
                <w:szCs w:val="20"/>
              </w:rPr>
            </w:pPr>
            <w:r>
              <w:rPr>
                <w:rFonts w:ascii="Arial" w:hAnsi="Arial"/>
                <w:sz w:val="20"/>
                <w:szCs w:val="20"/>
              </w:rPr>
              <w:t>8,5</w:t>
            </w:r>
          </w:p>
        </w:tc>
        <w:tc>
          <w:tcPr>
            <w:tcW w:w="1134" w:type="dxa"/>
            <w:shd w:val="clear" w:color="auto" w:fill="auto"/>
            <w:vAlign w:val="center"/>
          </w:tcPr>
          <w:p w14:paraId="60CF3F97" w14:textId="77777777" w:rsidR="004F5D0C" w:rsidRPr="00BE16E4" w:rsidRDefault="004F5D0C" w:rsidP="00F02981">
            <w:pPr>
              <w:jc w:val="center"/>
              <w:rPr>
                <w:rFonts w:ascii="Arial" w:hAnsi="Arial" w:cs="Arial"/>
                <w:sz w:val="20"/>
                <w:szCs w:val="20"/>
              </w:rPr>
            </w:pPr>
            <w:r>
              <w:rPr>
                <w:rFonts w:ascii="Arial" w:hAnsi="Arial"/>
                <w:sz w:val="20"/>
                <w:szCs w:val="20"/>
              </w:rPr>
              <w:t>95,5</w:t>
            </w:r>
          </w:p>
        </w:tc>
        <w:tc>
          <w:tcPr>
            <w:tcW w:w="1134" w:type="dxa"/>
            <w:shd w:val="clear" w:color="auto" w:fill="auto"/>
            <w:vAlign w:val="center"/>
          </w:tcPr>
          <w:p w14:paraId="419F705C" w14:textId="77777777" w:rsidR="004F5D0C" w:rsidRPr="00BE16E4" w:rsidRDefault="004F5D0C" w:rsidP="00F02981">
            <w:pPr>
              <w:jc w:val="center"/>
              <w:rPr>
                <w:rFonts w:ascii="Arial" w:hAnsi="Arial" w:cs="Arial"/>
                <w:sz w:val="20"/>
                <w:szCs w:val="20"/>
              </w:rPr>
            </w:pPr>
            <w:r>
              <w:rPr>
                <w:rFonts w:ascii="Arial" w:hAnsi="Arial"/>
                <w:sz w:val="20"/>
                <w:szCs w:val="20"/>
              </w:rPr>
              <w:t>87,0</w:t>
            </w:r>
          </w:p>
        </w:tc>
        <w:tc>
          <w:tcPr>
            <w:tcW w:w="993" w:type="dxa"/>
          </w:tcPr>
          <w:p w14:paraId="71D2737B" w14:textId="77777777" w:rsidR="004F5D0C" w:rsidRPr="00BE16E4" w:rsidRDefault="004F5D0C" w:rsidP="00F02981">
            <w:pPr>
              <w:jc w:val="center"/>
              <w:rPr>
                <w:rFonts w:ascii="Arial" w:hAnsi="Arial" w:cs="Arial"/>
                <w:sz w:val="20"/>
                <w:szCs w:val="20"/>
              </w:rPr>
            </w:pPr>
            <w:r>
              <w:rPr>
                <w:rFonts w:ascii="Arial" w:hAnsi="Arial"/>
                <w:sz w:val="20"/>
                <w:szCs w:val="20"/>
              </w:rPr>
              <w:t>140,0</w:t>
            </w:r>
          </w:p>
        </w:tc>
      </w:tr>
      <w:tr w:rsidR="004F5D0C" w:rsidRPr="00F02981" w14:paraId="7123A0CC" w14:textId="77777777" w:rsidTr="006D0557">
        <w:tc>
          <w:tcPr>
            <w:tcW w:w="944" w:type="dxa"/>
            <w:vMerge/>
            <w:shd w:val="clear" w:color="auto" w:fill="auto"/>
          </w:tcPr>
          <w:p w14:paraId="54CD245A" w14:textId="77777777" w:rsidR="004F5D0C" w:rsidRPr="00BE16E4" w:rsidRDefault="004F5D0C" w:rsidP="00513B18">
            <w:pPr>
              <w:rPr>
                <w:rFonts w:ascii="Arial" w:hAnsi="Arial" w:cs="Arial"/>
                <w:sz w:val="20"/>
                <w:szCs w:val="20"/>
              </w:rPr>
            </w:pPr>
          </w:p>
        </w:tc>
        <w:tc>
          <w:tcPr>
            <w:tcW w:w="2741" w:type="dxa"/>
            <w:shd w:val="clear" w:color="auto" w:fill="auto"/>
          </w:tcPr>
          <w:p w14:paraId="4E25D4A4" w14:textId="77777777" w:rsidR="004F5D0C" w:rsidRPr="00BE16E4" w:rsidRDefault="004F5D0C" w:rsidP="00513B18">
            <w:pPr>
              <w:rPr>
                <w:rFonts w:ascii="Arial" w:hAnsi="Arial" w:cs="Arial"/>
                <w:sz w:val="20"/>
                <w:szCs w:val="20"/>
              </w:rPr>
            </w:pPr>
            <w:r>
              <w:rPr>
                <w:rFonts w:ascii="Arial" w:hAnsi="Arial"/>
                <w:sz w:val="20"/>
                <w:szCs w:val="20"/>
              </w:rPr>
              <w:t>Portrush Line</w:t>
            </w:r>
          </w:p>
        </w:tc>
        <w:tc>
          <w:tcPr>
            <w:tcW w:w="1134" w:type="dxa"/>
            <w:shd w:val="clear" w:color="auto" w:fill="auto"/>
            <w:vAlign w:val="center"/>
          </w:tcPr>
          <w:p w14:paraId="5467F526" w14:textId="77777777" w:rsidR="004F5D0C" w:rsidRPr="00BE16E4" w:rsidRDefault="004F5D0C" w:rsidP="00F02981">
            <w:pPr>
              <w:jc w:val="center"/>
              <w:rPr>
                <w:rFonts w:ascii="Arial" w:hAnsi="Arial" w:cs="Arial"/>
                <w:sz w:val="20"/>
                <w:szCs w:val="20"/>
              </w:rPr>
            </w:pPr>
            <w:r>
              <w:rPr>
                <w:rFonts w:ascii="Arial" w:hAnsi="Arial"/>
                <w:sz w:val="20"/>
                <w:szCs w:val="20"/>
              </w:rPr>
              <w:t>61,75</w:t>
            </w:r>
          </w:p>
        </w:tc>
        <w:tc>
          <w:tcPr>
            <w:tcW w:w="1134" w:type="dxa"/>
            <w:shd w:val="clear" w:color="auto" w:fill="auto"/>
            <w:vAlign w:val="center"/>
          </w:tcPr>
          <w:p w14:paraId="3F77527B" w14:textId="77777777" w:rsidR="004F5D0C" w:rsidRPr="00BE16E4" w:rsidRDefault="004F5D0C" w:rsidP="00F02981">
            <w:pPr>
              <w:jc w:val="center"/>
              <w:rPr>
                <w:rFonts w:ascii="Arial" w:hAnsi="Arial" w:cs="Arial"/>
                <w:sz w:val="20"/>
                <w:szCs w:val="20"/>
              </w:rPr>
            </w:pPr>
            <w:r>
              <w:rPr>
                <w:rFonts w:ascii="Arial" w:hAnsi="Arial"/>
                <w:sz w:val="20"/>
                <w:szCs w:val="20"/>
              </w:rPr>
              <w:t>67,75</w:t>
            </w:r>
          </w:p>
        </w:tc>
        <w:tc>
          <w:tcPr>
            <w:tcW w:w="1134" w:type="dxa"/>
            <w:shd w:val="clear" w:color="auto" w:fill="auto"/>
            <w:vAlign w:val="center"/>
          </w:tcPr>
          <w:p w14:paraId="2AE58E69" w14:textId="77777777" w:rsidR="004F5D0C" w:rsidRPr="00BE16E4" w:rsidRDefault="004F5D0C" w:rsidP="00F02981">
            <w:pPr>
              <w:jc w:val="center"/>
              <w:rPr>
                <w:rFonts w:ascii="Arial" w:hAnsi="Arial" w:cs="Arial"/>
                <w:sz w:val="20"/>
                <w:szCs w:val="20"/>
              </w:rPr>
            </w:pPr>
            <w:r>
              <w:rPr>
                <w:rFonts w:ascii="Arial" w:hAnsi="Arial"/>
                <w:sz w:val="20"/>
                <w:szCs w:val="20"/>
              </w:rPr>
              <w:t>6,00</w:t>
            </w:r>
          </w:p>
        </w:tc>
        <w:tc>
          <w:tcPr>
            <w:tcW w:w="993" w:type="dxa"/>
          </w:tcPr>
          <w:p w14:paraId="08676C5C" w14:textId="77777777" w:rsidR="004F5D0C" w:rsidRPr="00BE16E4" w:rsidRDefault="004F5D0C" w:rsidP="00F02981">
            <w:pPr>
              <w:jc w:val="center"/>
              <w:rPr>
                <w:rFonts w:ascii="Arial" w:hAnsi="Arial" w:cs="Arial"/>
                <w:sz w:val="20"/>
                <w:szCs w:val="20"/>
              </w:rPr>
            </w:pPr>
            <w:r>
              <w:rPr>
                <w:rFonts w:ascii="Arial" w:hAnsi="Arial"/>
                <w:sz w:val="20"/>
                <w:szCs w:val="20"/>
              </w:rPr>
              <w:t>9,7</w:t>
            </w:r>
          </w:p>
        </w:tc>
      </w:tr>
      <w:tr w:rsidR="004F5D0C" w:rsidRPr="00F02981" w14:paraId="39024CF8" w14:textId="77777777" w:rsidTr="006D0557">
        <w:tc>
          <w:tcPr>
            <w:tcW w:w="5953" w:type="dxa"/>
            <w:gridSpan w:val="4"/>
            <w:shd w:val="clear" w:color="auto" w:fill="D9D9D9"/>
            <w:vAlign w:val="center"/>
          </w:tcPr>
          <w:p w14:paraId="4019EB94" w14:textId="77777777" w:rsidR="004F5D0C" w:rsidRPr="00BE16E4" w:rsidRDefault="004F5D0C" w:rsidP="00F02981">
            <w:pPr>
              <w:jc w:val="right"/>
              <w:rPr>
                <w:rFonts w:ascii="Arial" w:hAnsi="Arial" w:cs="Arial"/>
                <w:b/>
                <w:i/>
                <w:sz w:val="20"/>
                <w:szCs w:val="20"/>
              </w:rPr>
            </w:pPr>
            <w:r>
              <w:rPr>
                <w:rFonts w:ascii="Arial" w:hAnsi="Arial"/>
                <w:b/>
                <w:i/>
                <w:sz w:val="20"/>
                <w:szCs w:val="20"/>
              </w:rPr>
              <w:t>Sous-total</w:t>
            </w:r>
          </w:p>
        </w:tc>
        <w:tc>
          <w:tcPr>
            <w:tcW w:w="1134" w:type="dxa"/>
            <w:shd w:val="clear" w:color="auto" w:fill="D9D9D9"/>
            <w:vAlign w:val="center"/>
          </w:tcPr>
          <w:p w14:paraId="57B99B6C" w14:textId="77777777" w:rsidR="004F5D0C" w:rsidRPr="00BE16E4" w:rsidRDefault="004F5D0C" w:rsidP="00F02981">
            <w:pPr>
              <w:jc w:val="center"/>
              <w:rPr>
                <w:rFonts w:ascii="Arial" w:hAnsi="Arial" w:cs="Arial"/>
                <w:b/>
                <w:i/>
                <w:sz w:val="20"/>
                <w:szCs w:val="20"/>
              </w:rPr>
            </w:pPr>
            <w:r>
              <w:rPr>
                <w:rFonts w:ascii="Arial" w:hAnsi="Arial"/>
                <w:b/>
                <w:i/>
                <w:sz w:val="20"/>
                <w:szCs w:val="20"/>
              </w:rPr>
              <w:t>124,75</w:t>
            </w:r>
          </w:p>
        </w:tc>
        <w:tc>
          <w:tcPr>
            <w:tcW w:w="993" w:type="dxa"/>
            <w:shd w:val="clear" w:color="auto" w:fill="D9D9D9"/>
          </w:tcPr>
          <w:p w14:paraId="3F31F433" w14:textId="77777777" w:rsidR="004F5D0C" w:rsidRPr="00BE16E4" w:rsidRDefault="004F5D0C" w:rsidP="00AB791D">
            <w:pPr>
              <w:jc w:val="center"/>
              <w:rPr>
                <w:rFonts w:ascii="Arial" w:hAnsi="Arial" w:cs="Arial"/>
                <w:b/>
                <w:i/>
                <w:sz w:val="20"/>
                <w:szCs w:val="20"/>
              </w:rPr>
            </w:pPr>
            <w:r>
              <w:rPr>
                <w:rFonts w:ascii="Arial" w:hAnsi="Arial"/>
                <w:b/>
                <w:i/>
                <w:sz w:val="20"/>
                <w:szCs w:val="20"/>
              </w:rPr>
              <w:t>201,6</w:t>
            </w:r>
          </w:p>
        </w:tc>
      </w:tr>
      <w:tr w:rsidR="004F5D0C" w:rsidRPr="00F02981" w14:paraId="0470D891" w14:textId="77777777" w:rsidTr="006D0557">
        <w:tc>
          <w:tcPr>
            <w:tcW w:w="944" w:type="dxa"/>
            <w:vMerge w:val="restart"/>
            <w:shd w:val="clear" w:color="auto" w:fill="auto"/>
          </w:tcPr>
          <w:p w14:paraId="428E746A" w14:textId="77777777" w:rsidR="004F5D0C" w:rsidRPr="00BE16E4" w:rsidRDefault="004F5D0C" w:rsidP="00513B18">
            <w:pPr>
              <w:rPr>
                <w:rFonts w:ascii="Arial" w:hAnsi="Arial" w:cs="Arial"/>
                <w:sz w:val="20"/>
                <w:szCs w:val="20"/>
              </w:rPr>
            </w:pPr>
            <w:r>
              <w:rPr>
                <w:rFonts w:ascii="Arial" w:hAnsi="Arial"/>
                <w:sz w:val="20"/>
                <w:szCs w:val="20"/>
              </w:rPr>
              <w:t>Voie double</w:t>
            </w:r>
          </w:p>
        </w:tc>
        <w:tc>
          <w:tcPr>
            <w:tcW w:w="2741" w:type="dxa"/>
            <w:shd w:val="clear" w:color="auto" w:fill="auto"/>
          </w:tcPr>
          <w:p w14:paraId="19910717" w14:textId="77777777" w:rsidR="004F5D0C" w:rsidRPr="00BE16E4" w:rsidRDefault="004F5D0C" w:rsidP="00513B18">
            <w:pPr>
              <w:rPr>
                <w:rFonts w:ascii="Arial" w:hAnsi="Arial" w:cs="Arial"/>
                <w:sz w:val="20"/>
                <w:szCs w:val="20"/>
              </w:rPr>
            </w:pPr>
            <w:r>
              <w:rPr>
                <w:rFonts w:ascii="Arial" w:hAnsi="Arial"/>
                <w:sz w:val="20"/>
                <w:szCs w:val="20"/>
              </w:rPr>
              <w:t>Border-Bangor</w:t>
            </w:r>
          </w:p>
        </w:tc>
        <w:tc>
          <w:tcPr>
            <w:tcW w:w="1134" w:type="dxa"/>
            <w:shd w:val="clear" w:color="auto" w:fill="auto"/>
            <w:vAlign w:val="center"/>
          </w:tcPr>
          <w:p w14:paraId="5201A007" w14:textId="77777777" w:rsidR="004F5D0C" w:rsidRPr="00BE16E4" w:rsidRDefault="004F5D0C" w:rsidP="00F02981">
            <w:pPr>
              <w:jc w:val="center"/>
              <w:rPr>
                <w:rFonts w:ascii="Arial" w:hAnsi="Arial" w:cs="Arial"/>
                <w:sz w:val="20"/>
                <w:szCs w:val="20"/>
              </w:rPr>
            </w:pPr>
            <w:r>
              <w:rPr>
                <w:rFonts w:ascii="Arial" w:hAnsi="Arial"/>
                <w:sz w:val="20"/>
                <w:szCs w:val="20"/>
              </w:rPr>
              <w:t>59,50</w:t>
            </w:r>
          </w:p>
        </w:tc>
        <w:tc>
          <w:tcPr>
            <w:tcW w:w="1134" w:type="dxa"/>
            <w:shd w:val="clear" w:color="auto" w:fill="auto"/>
            <w:vAlign w:val="center"/>
          </w:tcPr>
          <w:p w14:paraId="6CEEE28B" w14:textId="77777777" w:rsidR="004F5D0C" w:rsidRPr="00BE16E4" w:rsidRDefault="004F5D0C" w:rsidP="00F02981">
            <w:pPr>
              <w:jc w:val="center"/>
              <w:rPr>
                <w:rFonts w:ascii="Arial" w:hAnsi="Arial" w:cs="Arial"/>
                <w:sz w:val="20"/>
                <w:szCs w:val="20"/>
              </w:rPr>
            </w:pPr>
            <w:r>
              <w:rPr>
                <w:rFonts w:ascii="Arial" w:hAnsi="Arial"/>
                <w:sz w:val="20"/>
                <w:szCs w:val="20"/>
              </w:rPr>
              <w:t>126,00</w:t>
            </w:r>
          </w:p>
        </w:tc>
        <w:tc>
          <w:tcPr>
            <w:tcW w:w="1134" w:type="dxa"/>
            <w:shd w:val="clear" w:color="auto" w:fill="auto"/>
            <w:vAlign w:val="center"/>
          </w:tcPr>
          <w:p w14:paraId="22D9B345" w14:textId="77777777" w:rsidR="004F5D0C" w:rsidRPr="00BE16E4" w:rsidRDefault="004F5D0C" w:rsidP="00F02981">
            <w:pPr>
              <w:jc w:val="center"/>
              <w:rPr>
                <w:rFonts w:ascii="Arial" w:hAnsi="Arial" w:cs="Arial"/>
                <w:sz w:val="20"/>
                <w:szCs w:val="20"/>
              </w:rPr>
            </w:pPr>
            <w:r>
              <w:rPr>
                <w:rFonts w:ascii="Arial" w:hAnsi="Arial"/>
                <w:sz w:val="20"/>
                <w:szCs w:val="20"/>
              </w:rPr>
              <w:t>66,5</w:t>
            </w:r>
          </w:p>
        </w:tc>
        <w:tc>
          <w:tcPr>
            <w:tcW w:w="993" w:type="dxa"/>
          </w:tcPr>
          <w:p w14:paraId="1EF84297" w14:textId="77777777" w:rsidR="004F5D0C" w:rsidRPr="00BE16E4" w:rsidRDefault="004F5D0C" w:rsidP="00F02981">
            <w:pPr>
              <w:jc w:val="center"/>
              <w:rPr>
                <w:rFonts w:ascii="Arial" w:hAnsi="Arial" w:cs="Arial"/>
                <w:sz w:val="20"/>
                <w:szCs w:val="20"/>
              </w:rPr>
            </w:pPr>
            <w:r>
              <w:rPr>
                <w:rFonts w:ascii="Arial" w:hAnsi="Arial"/>
                <w:sz w:val="20"/>
                <w:szCs w:val="20"/>
              </w:rPr>
              <w:t>107,0</w:t>
            </w:r>
          </w:p>
        </w:tc>
      </w:tr>
      <w:tr w:rsidR="004F5D0C" w:rsidRPr="00F02981" w14:paraId="59DA06AC" w14:textId="77777777" w:rsidTr="006D0557">
        <w:tc>
          <w:tcPr>
            <w:tcW w:w="944" w:type="dxa"/>
            <w:vMerge/>
            <w:shd w:val="clear" w:color="auto" w:fill="auto"/>
          </w:tcPr>
          <w:p w14:paraId="1231BE67" w14:textId="77777777" w:rsidR="004F5D0C" w:rsidRPr="00BE16E4" w:rsidRDefault="004F5D0C" w:rsidP="00513B18">
            <w:pPr>
              <w:rPr>
                <w:rFonts w:ascii="Arial" w:hAnsi="Arial" w:cs="Arial"/>
                <w:sz w:val="20"/>
                <w:szCs w:val="20"/>
              </w:rPr>
            </w:pPr>
          </w:p>
        </w:tc>
        <w:tc>
          <w:tcPr>
            <w:tcW w:w="2741" w:type="dxa"/>
            <w:shd w:val="clear" w:color="auto" w:fill="auto"/>
          </w:tcPr>
          <w:p w14:paraId="2297D38C" w14:textId="77777777" w:rsidR="004F5D0C" w:rsidRDefault="004F5D0C" w:rsidP="00D85A56">
            <w:pPr>
              <w:rPr>
                <w:rFonts w:ascii="Arial" w:hAnsi="Arial" w:cs="Arial"/>
                <w:sz w:val="20"/>
                <w:szCs w:val="20"/>
              </w:rPr>
            </w:pPr>
            <w:r>
              <w:rPr>
                <w:rFonts w:ascii="Arial" w:hAnsi="Arial"/>
                <w:sz w:val="20"/>
                <w:szCs w:val="20"/>
              </w:rPr>
              <w:t>Yorkgate – York Road</w:t>
            </w:r>
          </w:p>
        </w:tc>
        <w:tc>
          <w:tcPr>
            <w:tcW w:w="1134" w:type="dxa"/>
            <w:shd w:val="clear" w:color="auto" w:fill="auto"/>
            <w:vAlign w:val="center"/>
          </w:tcPr>
          <w:p w14:paraId="53F2BB46" w14:textId="77777777" w:rsidR="004F5D0C" w:rsidRDefault="004F5D0C" w:rsidP="00D85A56">
            <w:pPr>
              <w:jc w:val="center"/>
              <w:rPr>
                <w:rFonts w:ascii="Arial" w:hAnsi="Arial" w:cs="Arial"/>
                <w:sz w:val="20"/>
                <w:szCs w:val="20"/>
              </w:rPr>
            </w:pPr>
            <w:r>
              <w:rPr>
                <w:rFonts w:ascii="Arial" w:hAnsi="Arial"/>
                <w:sz w:val="20"/>
                <w:szCs w:val="20"/>
              </w:rPr>
              <w:t>114,75</w:t>
            </w:r>
          </w:p>
        </w:tc>
        <w:tc>
          <w:tcPr>
            <w:tcW w:w="1134" w:type="dxa"/>
            <w:shd w:val="clear" w:color="auto" w:fill="auto"/>
            <w:vAlign w:val="center"/>
          </w:tcPr>
          <w:p w14:paraId="404CD2E8" w14:textId="77777777" w:rsidR="004F5D0C" w:rsidRDefault="004F5D0C" w:rsidP="00D85A56">
            <w:pPr>
              <w:jc w:val="center"/>
              <w:rPr>
                <w:rFonts w:ascii="Arial" w:hAnsi="Arial" w:cs="Arial"/>
                <w:sz w:val="20"/>
                <w:szCs w:val="20"/>
              </w:rPr>
            </w:pPr>
            <w:r>
              <w:rPr>
                <w:rFonts w:ascii="Arial" w:hAnsi="Arial"/>
                <w:sz w:val="20"/>
                <w:szCs w:val="20"/>
              </w:rPr>
              <w:t>115,0/0,0</w:t>
            </w:r>
          </w:p>
        </w:tc>
        <w:tc>
          <w:tcPr>
            <w:tcW w:w="1134" w:type="dxa"/>
            <w:shd w:val="clear" w:color="auto" w:fill="auto"/>
            <w:vAlign w:val="center"/>
          </w:tcPr>
          <w:p w14:paraId="68933D51" w14:textId="77777777" w:rsidR="004F5D0C" w:rsidRDefault="004F5D0C" w:rsidP="00D85A56">
            <w:pPr>
              <w:jc w:val="center"/>
              <w:rPr>
                <w:rFonts w:ascii="Arial" w:hAnsi="Arial" w:cs="Arial"/>
                <w:sz w:val="20"/>
                <w:szCs w:val="20"/>
              </w:rPr>
            </w:pPr>
            <w:r>
              <w:rPr>
                <w:rFonts w:ascii="Arial" w:hAnsi="Arial"/>
                <w:sz w:val="20"/>
                <w:szCs w:val="20"/>
              </w:rPr>
              <w:t>0,25</w:t>
            </w:r>
          </w:p>
        </w:tc>
        <w:tc>
          <w:tcPr>
            <w:tcW w:w="993" w:type="dxa"/>
          </w:tcPr>
          <w:p w14:paraId="5858F0C6" w14:textId="77777777" w:rsidR="004F5D0C" w:rsidRPr="00BE16E4" w:rsidRDefault="007069DB" w:rsidP="00F02981">
            <w:pPr>
              <w:jc w:val="center"/>
              <w:rPr>
                <w:rFonts w:ascii="Arial" w:hAnsi="Arial" w:cs="Arial"/>
                <w:sz w:val="20"/>
                <w:szCs w:val="20"/>
              </w:rPr>
            </w:pPr>
            <w:r>
              <w:rPr>
                <w:rFonts w:ascii="Arial" w:hAnsi="Arial"/>
                <w:sz w:val="20"/>
                <w:szCs w:val="20"/>
              </w:rPr>
              <w:t>0,4</w:t>
            </w:r>
          </w:p>
        </w:tc>
      </w:tr>
      <w:tr w:rsidR="004F5D0C" w:rsidRPr="00F02981" w14:paraId="645DCF9A" w14:textId="77777777" w:rsidTr="006D0557">
        <w:tc>
          <w:tcPr>
            <w:tcW w:w="944" w:type="dxa"/>
            <w:vMerge/>
            <w:shd w:val="clear" w:color="auto" w:fill="auto"/>
          </w:tcPr>
          <w:p w14:paraId="36FEB5B0" w14:textId="77777777" w:rsidR="004F5D0C" w:rsidRPr="00BE16E4" w:rsidRDefault="004F5D0C" w:rsidP="00513B18">
            <w:pPr>
              <w:rPr>
                <w:rFonts w:ascii="Arial" w:hAnsi="Arial" w:cs="Arial"/>
                <w:sz w:val="20"/>
                <w:szCs w:val="20"/>
              </w:rPr>
            </w:pPr>
          </w:p>
        </w:tc>
        <w:tc>
          <w:tcPr>
            <w:tcW w:w="2741" w:type="dxa"/>
            <w:shd w:val="clear" w:color="auto" w:fill="auto"/>
          </w:tcPr>
          <w:p w14:paraId="6ADD6212" w14:textId="77777777" w:rsidR="004F5D0C" w:rsidRDefault="004F5D0C" w:rsidP="00D85A56">
            <w:pPr>
              <w:rPr>
                <w:rFonts w:ascii="Arial" w:hAnsi="Arial" w:cs="Arial"/>
                <w:sz w:val="20"/>
                <w:szCs w:val="20"/>
              </w:rPr>
            </w:pPr>
            <w:r>
              <w:rPr>
                <w:rFonts w:ascii="Arial" w:hAnsi="Arial"/>
                <w:sz w:val="20"/>
                <w:szCs w:val="20"/>
              </w:rPr>
              <w:t xml:space="preserve">York Road - </w:t>
            </w:r>
            <w:proofErr w:type="spellStart"/>
            <w:r>
              <w:rPr>
                <w:rFonts w:ascii="Arial" w:hAnsi="Arial"/>
                <w:sz w:val="20"/>
                <w:szCs w:val="20"/>
              </w:rPr>
              <w:t>Kilroot</w:t>
            </w:r>
            <w:proofErr w:type="spellEnd"/>
          </w:p>
        </w:tc>
        <w:tc>
          <w:tcPr>
            <w:tcW w:w="1134" w:type="dxa"/>
            <w:shd w:val="clear" w:color="auto" w:fill="auto"/>
            <w:vAlign w:val="center"/>
          </w:tcPr>
          <w:p w14:paraId="4B584315" w14:textId="77777777" w:rsidR="004F5D0C" w:rsidRDefault="004F5D0C" w:rsidP="00D85A56">
            <w:pPr>
              <w:jc w:val="center"/>
              <w:rPr>
                <w:rFonts w:ascii="Arial" w:hAnsi="Arial" w:cs="Arial"/>
                <w:sz w:val="20"/>
                <w:szCs w:val="20"/>
              </w:rPr>
            </w:pPr>
            <w:r>
              <w:rPr>
                <w:rFonts w:ascii="Arial" w:hAnsi="Arial"/>
                <w:sz w:val="20"/>
                <w:szCs w:val="20"/>
              </w:rPr>
              <w:t>0</w:t>
            </w:r>
          </w:p>
        </w:tc>
        <w:tc>
          <w:tcPr>
            <w:tcW w:w="1134" w:type="dxa"/>
            <w:shd w:val="clear" w:color="auto" w:fill="auto"/>
            <w:vAlign w:val="center"/>
          </w:tcPr>
          <w:p w14:paraId="63C60932" w14:textId="77777777" w:rsidR="004F5D0C" w:rsidRDefault="004F5D0C" w:rsidP="00D85A56">
            <w:pPr>
              <w:jc w:val="center"/>
              <w:rPr>
                <w:rFonts w:ascii="Arial" w:hAnsi="Arial" w:cs="Arial"/>
                <w:sz w:val="20"/>
                <w:szCs w:val="20"/>
              </w:rPr>
            </w:pPr>
            <w:r>
              <w:rPr>
                <w:rFonts w:ascii="Arial" w:hAnsi="Arial"/>
                <w:sz w:val="20"/>
                <w:szCs w:val="20"/>
              </w:rPr>
              <w:t>12,75</w:t>
            </w:r>
          </w:p>
        </w:tc>
        <w:tc>
          <w:tcPr>
            <w:tcW w:w="1134" w:type="dxa"/>
            <w:shd w:val="clear" w:color="auto" w:fill="auto"/>
            <w:vAlign w:val="center"/>
          </w:tcPr>
          <w:p w14:paraId="56674A55" w14:textId="77777777" w:rsidR="004F5D0C" w:rsidRDefault="004F5D0C" w:rsidP="00D85A56">
            <w:pPr>
              <w:jc w:val="center"/>
              <w:rPr>
                <w:rFonts w:ascii="Arial" w:hAnsi="Arial" w:cs="Arial"/>
                <w:sz w:val="20"/>
                <w:szCs w:val="20"/>
              </w:rPr>
            </w:pPr>
            <w:r>
              <w:rPr>
                <w:rFonts w:ascii="Arial" w:hAnsi="Arial"/>
                <w:sz w:val="20"/>
                <w:szCs w:val="20"/>
              </w:rPr>
              <w:t>12,75</w:t>
            </w:r>
          </w:p>
        </w:tc>
        <w:tc>
          <w:tcPr>
            <w:tcW w:w="993" w:type="dxa"/>
          </w:tcPr>
          <w:p w14:paraId="0288BDC5" w14:textId="77777777" w:rsidR="004F5D0C" w:rsidRPr="00BE16E4" w:rsidRDefault="007069DB" w:rsidP="00F02981">
            <w:pPr>
              <w:jc w:val="center"/>
              <w:rPr>
                <w:rFonts w:ascii="Arial" w:hAnsi="Arial" w:cs="Arial"/>
                <w:sz w:val="20"/>
                <w:szCs w:val="20"/>
              </w:rPr>
            </w:pPr>
            <w:r>
              <w:rPr>
                <w:rFonts w:ascii="Arial" w:hAnsi="Arial"/>
                <w:sz w:val="20"/>
                <w:szCs w:val="20"/>
              </w:rPr>
              <w:t>20,5</w:t>
            </w:r>
          </w:p>
        </w:tc>
      </w:tr>
      <w:tr w:rsidR="004F5D0C" w:rsidRPr="00F02981" w14:paraId="728E1C14" w14:textId="77777777" w:rsidTr="006D0557">
        <w:tc>
          <w:tcPr>
            <w:tcW w:w="944" w:type="dxa"/>
            <w:vMerge/>
            <w:shd w:val="clear" w:color="auto" w:fill="auto"/>
          </w:tcPr>
          <w:p w14:paraId="30D7AA69" w14:textId="77777777" w:rsidR="004F5D0C" w:rsidRPr="00BE16E4" w:rsidRDefault="004F5D0C" w:rsidP="00513B18">
            <w:pPr>
              <w:rPr>
                <w:rFonts w:ascii="Arial" w:hAnsi="Arial" w:cs="Arial"/>
                <w:sz w:val="20"/>
                <w:szCs w:val="20"/>
              </w:rPr>
            </w:pPr>
          </w:p>
        </w:tc>
        <w:tc>
          <w:tcPr>
            <w:tcW w:w="2741" w:type="dxa"/>
            <w:shd w:val="clear" w:color="auto" w:fill="auto"/>
          </w:tcPr>
          <w:p w14:paraId="338F626E" w14:textId="3F01C225" w:rsidR="004F5D0C" w:rsidRPr="00BE16E4" w:rsidRDefault="004F5D0C" w:rsidP="004F5D0C">
            <w:pPr>
              <w:rPr>
                <w:rFonts w:ascii="Arial" w:hAnsi="Arial" w:cs="Arial"/>
                <w:sz w:val="20"/>
                <w:szCs w:val="20"/>
              </w:rPr>
            </w:pPr>
            <w:proofErr w:type="spellStart"/>
            <w:r>
              <w:rPr>
                <w:rFonts w:ascii="Arial" w:hAnsi="Arial"/>
                <w:sz w:val="20"/>
                <w:szCs w:val="20"/>
              </w:rPr>
              <w:t>Bleach</w:t>
            </w:r>
            <w:proofErr w:type="spellEnd"/>
            <w:r w:rsidR="0077282C">
              <w:rPr>
                <w:rFonts w:ascii="Arial" w:hAnsi="Arial"/>
                <w:sz w:val="20"/>
                <w:szCs w:val="20"/>
              </w:rPr>
              <w:t xml:space="preserve"> </w:t>
            </w:r>
            <w:r>
              <w:rPr>
                <w:rFonts w:ascii="Arial" w:hAnsi="Arial"/>
                <w:sz w:val="20"/>
                <w:szCs w:val="20"/>
              </w:rPr>
              <w:t xml:space="preserve">Green - </w:t>
            </w:r>
            <w:proofErr w:type="spellStart"/>
            <w:r>
              <w:rPr>
                <w:rFonts w:ascii="Arial" w:hAnsi="Arial"/>
                <w:sz w:val="20"/>
                <w:szCs w:val="20"/>
              </w:rPr>
              <w:t>Monkstown</w:t>
            </w:r>
            <w:proofErr w:type="spellEnd"/>
          </w:p>
        </w:tc>
        <w:tc>
          <w:tcPr>
            <w:tcW w:w="1134" w:type="dxa"/>
            <w:shd w:val="clear" w:color="auto" w:fill="auto"/>
            <w:vAlign w:val="center"/>
          </w:tcPr>
          <w:p w14:paraId="1337EA6F" w14:textId="77777777" w:rsidR="004F5D0C" w:rsidRPr="00BE16E4" w:rsidRDefault="004F5D0C" w:rsidP="00F02981">
            <w:pPr>
              <w:jc w:val="center"/>
              <w:rPr>
                <w:rFonts w:ascii="Arial" w:hAnsi="Arial" w:cs="Arial"/>
                <w:sz w:val="20"/>
                <w:szCs w:val="20"/>
              </w:rPr>
            </w:pPr>
            <w:r>
              <w:rPr>
                <w:rFonts w:ascii="Arial" w:hAnsi="Arial"/>
                <w:sz w:val="20"/>
                <w:szCs w:val="20"/>
              </w:rPr>
              <w:t>7,25</w:t>
            </w:r>
          </w:p>
        </w:tc>
        <w:tc>
          <w:tcPr>
            <w:tcW w:w="1134" w:type="dxa"/>
            <w:shd w:val="clear" w:color="auto" w:fill="auto"/>
            <w:vAlign w:val="center"/>
          </w:tcPr>
          <w:p w14:paraId="1F844E03" w14:textId="77777777" w:rsidR="004F5D0C" w:rsidRPr="00BE16E4" w:rsidRDefault="004F5D0C" w:rsidP="00F02981">
            <w:pPr>
              <w:jc w:val="center"/>
              <w:rPr>
                <w:rFonts w:ascii="Arial" w:hAnsi="Arial" w:cs="Arial"/>
                <w:sz w:val="20"/>
                <w:szCs w:val="20"/>
              </w:rPr>
            </w:pPr>
            <w:r>
              <w:rPr>
                <w:rFonts w:ascii="Arial" w:hAnsi="Arial"/>
                <w:sz w:val="20"/>
                <w:szCs w:val="20"/>
              </w:rPr>
              <w:t>8,5</w:t>
            </w:r>
          </w:p>
        </w:tc>
        <w:tc>
          <w:tcPr>
            <w:tcW w:w="1134" w:type="dxa"/>
            <w:shd w:val="clear" w:color="auto" w:fill="auto"/>
            <w:vAlign w:val="center"/>
          </w:tcPr>
          <w:p w14:paraId="661CF06C" w14:textId="77777777" w:rsidR="004F5D0C" w:rsidRPr="00BE16E4" w:rsidRDefault="004F5D0C" w:rsidP="00F02981">
            <w:pPr>
              <w:jc w:val="center"/>
              <w:rPr>
                <w:rFonts w:ascii="Arial" w:hAnsi="Arial" w:cs="Arial"/>
                <w:sz w:val="20"/>
                <w:szCs w:val="20"/>
              </w:rPr>
            </w:pPr>
            <w:r>
              <w:rPr>
                <w:rFonts w:ascii="Arial" w:hAnsi="Arial"/>
                <w:sz w:val="20"/>
                <w:szCs w:val="20"/>
              </w:rPr>
              <w:t>1,25</w:t>
            </w:r>
          </w:p>
        </w:tc>
        <w:tc>
          <w:tcPr>
            <w:tcW w:w="993" w:type="dxa"/>
          </w:tcPr>
          <w:p w14:paraId="5081A8A2" w14:textId="77777777" w:rsidR="004F5D0C" w:rsidRPr="00BE16E4" w:rsidRDefault="007069DB" w:rsidP="00F02981">
            <w:pPr>
              <w:jc w:val="center"/>
              <w:rPr>
                <w:rFonts w:ascii="Arial" w:hAnsi="Arial" w:cs="Arial"/>
                <w:sz w:val="20"/>
                <w:szCs w:val="20"/>
              </w:rPr>
            </w:pPr>
            <w:r>
              <w:rPr>
                <w:rFonts w:ascii="Arial" w:hAnsi="Arial"/>
                <w:sz w:val="20"/>
                <w:szCs w:val="20"/>
              </w:rPr>
              <w:t>2,0</w:t>
            </w:r>
          </w:p>
        </w:tc>
      </w:tr>
      <w:tr w:rsidR="004F5D0C" w:rsidRPr="00F02981" w14:paraId="42CBE06A" w14:textId="77777777" w:rsidTr="006D0557">
        <w:tc>
          <w:tcPr>
            <w:tcW w:w="5953" w:type="dxa"/>
            <w:gridSpan w:val="4"/>
            <w:shd w:val="clear" w:color="auto" w:fill="D9D9D9"/>
            <w:vAlign w:val="center"/>
          </w:tcPr>
          <w:p w14:paraId="64D176AC" w14:textId="77777777" w:rsidR="004F5D0C" w:rsidRPr="00BE16E4" w:rsidRDefault="004F5D0C" w:rsidP="00F02981">
            <w:pPr>
              <w:jc w:val="right"/>
              <w:rPr>
                <w:rFonts w:ascii="Arial" w:hAnsi="Arial" w:cs="Arial"/>
                <w:b/>
                <w:i/>
                <w:sz w:val="20"/>
                <w:szCs w:val="20"/>
              </w:rPr>
            </w:pPr>
            <w:r>
              <w:rPr>
                <w:rFonts w:ascii="Arial" w:hAnsi="Arial"/>
                <w:b/>
                <w:i/>
                <w:sz w:val="20"/>
                <w:szCs w:val="20"/>
              </w:rPr>
              <w:t>Sous-total</w:t>
            </w:r>
          </w:p>
        </w:tc>
        <w:tc>
          <w:tcPr>
            <w:tcW w:w="1134" w:type="dxa"/>
            <w:shd w:val="clear" w:color="auto" w:fill="D9D9D9"/>
            <w:vAlign w:val="center"/>
          </w:tcPr>
          <w:p w14:paraId="53FEA92C" w14:textId="77777777" w:rsidR="004F5D0C" w:rsidRPr="00BE16E4" w:rsidRDefault="00C42677" w:rsidP="00C42677">
            <w:pPr>
              <w:jc w:val="center"/>
              <w:rPr>
                <w:rFonts w:ascii="Arial" w:hAnsi="Arial" w:cs="Arial"/>
                <w:b/>
                <w:i/>
                <w:sz w:val="20"/>
                <w:szCs w:val="20"/>
              </w:rPr>
            </w:pPr>
            <w:r>
              <w:rPr>
                <w:rFonts w:ascii="Arial" w:hAnsi="Arial"/>
                <w:b/>
                <w:i/>
                <w:sz w:val="20"/>
                <w:szCs w:val="20"/>
              </w:rPr>
              <w:t>80,75</w:t>
            </w:r>
          </w:p>
        </w:tc>
        <w:tc>
          <w:tcPr>
            <w:tcW w:w="993" w:type="dxa"/>
            <w:shd w:val="clear" w:color="auto" w:fill="D9D9D9"/>
          </w:tcPr>
          <w:p w14:paraId="68AA9EB9" w14:textId="77777777" w:rsidR="004F5D0C" w:rsidRPr="00BE16E4" w:rsidRDefault="004F5D0C" w:rsidP="0081659F">
            <w:pPr>
              <w:jc w:val="center"/>
              <w:rPr>
                <w:rFonts w:ascii="Arial" w:hAnsi="Arial" w:cs="Arial"/>
                <w:b/>
                <w:i/>
                <w:sz w:val="20"/>
                <w:szCs w:val="20"/>
              </w:rPr>
            </w:pPr>
            <w:r>
              <w:rPr>
                <w:rFonts w:ascii="Arial" w:hAnsi="Arial"/>
                <w:b/>
                <w:i/>
                <w:sz w:val="20"/>
                <w:szCs w:val="20"/>
              </w:rPr>
              <w:t>129,9</w:t>
            </w:r>
          </w:p>
        </w:tc>
      </w:tr>
      <w:tr w:rsidR="004F5D0C" w:rsidRPr="00F02981" w14:paraId="3DA0396B" w14:textId="77777777" w:rsidTr="006D0557">
        <w:tc>
          <w:tcPr>
            <w:tcW w:w="944" w:type="dxa"/>
            <w:shd w:val="clear" w:color="auto" w:fill="auto"/>
          </w:tcPr>
          <w:p w14:paraId="21416687" w14:textId="77777777" w:rsidR="004F5D0C" w:rsidRPr="00BE16E4" w:rsidRDefault="004F5D0C" w:rsidP="00513B18">
            <w:pPr>
              <w:rPr>
                <w:rFonts w:ascii="Arial" w:hAnsi="Arial" w:cs="Arial"/>
                <w:sz w:val="20"/>
                <w:szCs w:val="20"/>
              </w:rPr>
            </w:pPr>
            <w:r>
              <w:rPr>
                <w:rFonts w:ascii="Arial" w:hAnsi="Arial"/>
                <w:sz w:val="20"/>
                <w:szCs w:val="20"/>
              </w:rPr>
              <w:t>Voie multiple</w:t>
            </w:r>
          </w:p>
        </w:tc>
        <w:tc>
          <w:tcPr>
            <w:tcW w:w="2741" w:type="dxa"/>
            <w:shd w:val="clear" w:color="auto" w:fill="auto"/>
          </w:tcPr>
          <w:p w14:paraId="3F7C89A8" w14:textId="77777777" w:rsidR="004F5D0C" w:rsidRPr="00BE16E4" w:rsidRDefault="004F5D0C" w:rsidP="00513B18">
            <w:pPr>
              <w:rPr>
                <w:rFonts w:ascii="Arial" w:hAnsi="Arial" w:cs="Arial"/>
                <w:sz w:val="20"/>
                <w:szCs w:val="20"/>
              </w:rPr>
            </w:pPr>
            <w:r>
              <w:rPr>
                <w:rFonts w:ascii="Arial" w:hAnsi="Arial"/>
                <w:sz w:val="20"/>
                <w:szCs w:val="20"/>
              </w:rPr>
              <w:t>Great Victoria Street</w:t>
            </w:r>
          </w:p>
        </w:tc>
        <w:tc>
          <w:tcPr>
            <w:tcW w:w="1134" w:type="dxa"/>
            <w:shd w:val="clear" w:color="auto" w:fill="auto"/>
            <w:vAlign w:val="center"/>
          </w:tcPr>
          <w:p w14:paraId="33E67AC6" w14:textId="77777777" w:rsidR="004F5D0C" w:rsidRPr="00BE16E4" w:rsidRDefault="004F5D0C" w:rsidP="00F02981">
            <w:pPr>
              <w:jc w:val="center"/>
              <w:rPr>
                <w:rFonts w:ascii="Arial" w:hAnsi="Arial" w:cs="Arial"/>
                <w:sz w:val="20"/>
                <w:szCs w:val="20"/>
              </w:rPr>
            </w:pPr>
            <w:r>
              <w:rPr>
                <w:rFonts w:ascii="Arial" w:hAnsi="Arial"/>
                <w:sz w:val="20"/>
                <w:szCs w:val="20"/>
              </w:rPr>
              <w:t>-</w:t>
            </w:r>
          </w:p>
        </w:tc>
        <w:tc>
          <w:tcPr>
            <w:tcW w:w="1134" w:type="dxa"/>
            <w:shd w:val="clear" w:color="auto" w:fill="auto"/>
            <w:vAlign w:val="center"/>
          </w:tcPr>
          <w:p w14:paraId="3DD62587" w14:textId="77777777" w:rsidR="004F5D0C" w:rsidRPr="00BE16E4" w:rsidRDefault="004F5D0C" w:rsidP="00F02981">
            <w:pPr>
              <w:jc w:val="center"/>
              <w:rPr>
                <w:rFonts w:ascii="Arial" w:hAnsi="Arial" w:cs="Arial"/>
                <w:sz w:val="20"/>
                <w:szCs w:val="20"/>
              </w:rPr>
            </w:pPr>
            <w:r>
              <w:rPr>
                <w:rFonts w:ascii="Arial" w:hAnsi="Arial"/>
                <w:sz w:val="20"/>
                <w:szCs w:val="20"/>
              </w:rPr>
              <w:t>~1,0</w:t>
            </w:r>
          </w:p>
        </w:tc>
        <w:tc>
          <w:tcPr>
            <w:tcW w:w="1134" w:type="dxa"/>
            <w:shd w:val="clear" w:color="auto" w:fill="auto"/>
            <w:vAlign w:val="center"/>
          </w:tcPr>
          <w:p w14:paraId="487D2187" w14:textId="77777777" w:rsidR="004F5D0C" w:rsidRPr="00BE16E4" w:rsidRDefault="004F5D0C" w:rsidP="00F02981">
            <w:pPr>
              <w:jc w:val="center"/>
              <w:rPr>
                <w:rFonts w:ascii="Arial" w:hAnsi="Arial" w:cs="Arial"/>
                <w:sz w:val="20"/>
                <w:szCs w:val="20"/>
              </w:rPr>
            </w:pPr>
            <w:r>
              <w:rPr>
                <w:rFonts w:ascii="Arial" w:hAnsi="Arial"/>
                <w:sz w:val="20"/>
                <w:szCs w:val="20"/>
              </w:rPr>
              <w:t>~1,0</w:t>
            </w:r>
          </w:p>
        </w:tc>
        <w:tc>
          <w:tcPr>
            <w:tcW w:w="993" w:type="dxa"/>
            <w:vAlign w:val="center"/>
          </w:tcPr>
          <w:p w14:paraId="14EDB779" w14:textId="77777777" w:rsidR="004F5D0C" w:rsidRPr="00BE16E4" w:rsidRDefault="00804013" w:rsidP="006039BC">
            <w:pPr>
              <w:jc w:val="center"/>
              <w:rPr>
                <w:rFonts w:ascii="Arial" w:hAnsi="Arial" w:cs="Arial"/>
                <w:sz w:val="20"/>
                <w:szCs w:val="20"/>
              </w:rPr>
            </w:pPr>
            <w:r>
              <w:rPr>
                <w:rFonts w:ascii="Arial" w:hAnsi="Arial"/>
                <w:sz w:val="20"/>
                <w:szCs w:val="20"/>
              </w:rPr>
              <w:t>~1,6</w:t>
            </w:r>
          </w:p>
        </w:tc>
      </w:tr>
      <w:tr w:rsidR="004F5D0C" w:rsidRPr="00F02981" w14:paraId="2FB308BE" w14:textId="77777777" w:rsidTr="006D0557">
        <w:tc>
          <w:tcPr>
            <w:tcW w:w="5953" w:type="dxa"/>
            <w:gridSpan w:val="4"/>
            <w:shd w:val="clear" w:color="auto" w:fill="D9D9D9"/>
            <w:vAlign w:val="center"/>
          </w:tcPr>
          <w:p w14:paraId="1F006595" w14:textId="77777777" w:rsidR="004F5D0C" w:rsidRPr="00BE16E4" w:rsidRDefault="004F5D0C" w:rsidP="00F02981">
            <w:pPr>
              <w:jc w:val="right"/>
              <w:rPr>
                <w:rFonts w:ascii="Arial" w:hAnsi="Arial" w:cs="Arial"/>
                <w:b/>
                <w:i/>
                <w:sz w:val="20"/>
                <w:szCs w:val="20"/>
              </w:rPr>
            </w:pPr>
            <w:r>
              <w:rPr>
                <w:rFonts w:ascii="Arial" w:hAnsi="Arial"/>
                <w:b/>
                <w:i/>
                <w:sz w:val="20"/>
                <w:szCs w:val="20"/>
              </w:rPr>
              <w:t>Sous-total</w:t>
            </w:r>
          </w:p>
        </w:tc>
        <w:tc>
          <w:tcPr>
            <w:tcW w:w="1134" w:type="dxa"/>
            <w:shd w:val="clear" w:color="auto" w:fill="D9D9D9"/>
            <w:vAlign w:val="center"/>
          </w:tcPr>
          <w:p w14:paraId="67030169" w14:textId="77777777" w:rsidR="004F5D0C" w:rsidRPr="00BE16E4" w:rsidRDefault="00DB4C4C" w:rsidP="00F02981">
            <w:pPr>
              <w:jc w:val="center"/>
              <w:rPr>
                <w:rFonts w:ascii="Arial" w:hAnsi="Arial" w:cs="Arial"/>
                <w:b/>
                <w:i/>
                <w:sz w:val="20"/>
                <w:szCs w:val="20"/>
              </w:rPr>
            </w:pPr>
            <w:r>
              <w:rPr>
                <w:rFonts w:ascii="Arial" w:hAnsi="Arial"/>
                <w:b/>
                <w:i/>
                <w:sz w:val="20"/>
                <w:szCs w:val="20"/>
              </w:rPr>
              <w:t>~1,0</w:t>
            </w:r>
          </w:p>
        </w:tc>
        <w:tc>
          <w:tcPr>
            <w:tcW w:w="993" w:type="dxa"/>
            <w:shd w:val="clear" w:color="auto" w:fill="D9D9D9"/>
          </w:tcPr>
          <w:p w14:paraId="1B04CAE7" w14:textId="77777777" w:rsidR="004F5D0C" w:rsidRPr="00BE16E4" w:rsidRDefault="00DB4C4C" w:rsidP="00F02981">
            <w:pPr>
              <w:jc w:val="center"/>
              <w:rPr>
                <w:rFonts w:ascii="Arial" w:hAnsi="Arial" w:cs="Arial"/>
                <w:b/>
                <w:i/>
                <w:sz w:val="20"/>
                <w:szCs w:val="20"/>
              </w:rPr>
            </w:pPr>
            <w:r>
              <w:rPr>
                <w:rFonts w:ascii="Arial" w:hAnsi="Arial"/>
                <w:b/>
                <w:i/>
                <w:sz w:val="20"/>
                <w:szCs w:val="20"/>
              </w:rPr>
              <w:t>~1,6</w:t>
            </w:r>
          </w:p>
        </w:tc>
      </w:tr>
      <w:tr w:rsidR="004F5D0C" w:rsidRPr="00F02981" w14:paraId="1C008FCD" w14:textId="77777777" w:rsidTr="006D0557">
        <w:tc>
          <w:tcPr>
            <w:tcW w:w="5953" w:type="dxa"/>
            <w:gridSpan w:val="4"/>
            <w:shd w:val="clear" w:color="auto" w:fill="auto"/>
            <w:vAlign w:val="center"/>
          </w:tcPr>
          <w:p w14:paraId="4BF53985" w14:textId="77777777" w:rsidR="004F5D0C" w:rsidRPr="00BE16E4" w:rsidRDefault="004F5D0C" w:rsidP="00F02981">
            <w:pPr>
              <w:jc w:val="right"/>
              <w:rPr>
                <w:rFonts w:ascii="Arial" w:hAnsi="Arial" w:cs="Arial"/>
                <w:b/>
                <w:sz w:val="20"/>
                <w:szCs w:val="20"/>
              </w:rPr>
            </w:pPr>
            <w:r>
              <w:rPr>
                <w:rFonts w:ascii="Arial" w:hAnsi="Arial"/>
                <w:b/>
                <w:sz w:val="20"/>
                <w:szCs w:val="20"/>
              </w:rPr>
              <w:t>TOTAL</w:t>
            </w:r>
          </w:p>
        </w:tc>
        <w:tc>
          <w:tcPr>
            <w:tcW w:w="1134" w:type="dxa"/>
            <w:shd w:val="clear" w:color="auto" w:fill="auto"/>
            <w:vAlign w:val="center"/>
          </w:tcPr>
          <w:p w14:paraId="0F1726AB" w14:textId="77777777" w:rsidR="004F5D0C" w:rsidRPr="00BE16E4" w:rsidRDefault="004F5D0C" w:rsidP="00D15C0F">
            <w:pPr>
              <w:jc w:val="center"/>
              <w:rPr>
                <w:rFonts w:ascii="Arial" w:hAnsi="Arial" w:cs="Arial"/>
                <w:b/>
                <w:sz w:val="20"/>
                <w:szCs w:val="20"/>
              </w:rPr>
            </w:pPr>
            <w:r>
              <w:rPr>
                <w:rFonts w:ascii="Arial" w:hAnsi="Arial"/>
                <w:b/>
                <w:sz w:val="20"/>
                <w:szCs w:val="20"/>
              </w:rPr>
              <w:t>206,5</w:t>
            </w:r>
          </w:p>
        </w:tc>
        <w:tc>
          <w:tcPr>
            <w:tcW w:w="993" w:type="dxa"/>
          </w:tcPr>
          <w:p w14:paraId="0B71440B" w14:textId="77777777" w:rsidR="004F5D0C" w:rsidRPr="00BE16E4" w:rsidRDefault="00DB4C4C" w:rsidP="0081659F">
            <w:pPr>
              <w:jc w:val="center"/>
              <w:rPr>
                <w:rFonts w:ascii="Arial" w:hAnsi="Arial" w:cs="Arial"/>
                <w:b/>
                <w:sz w:val="20"/>
                <w:szCs w:val="20"/>
              </w:rPr>
            </w:pPr>
            <w:r>
              <w:rPr>
                <w:rFonts w:ascii="Arial" w:hAnsi="Arial"/>
                <w:b/>
                <w:sz w:val="20"/>
                <w:szCs w:val="20"/>
              </w:rPr>
              <w:t>~333,1</w:t>
            </w:r>
          </w:p>
        </w:tc>
      </w:tr>
    </w:tbl>
    <w:p w14:paraId="3BBDCEEC" w14:textId="77777777" w:rsidR="00FF262E" w:rsidRPr="00A83CC8" w:rsidRDefault="006D0557" w:rsidP="006D0557">
      <w:pPr>
        <w:spacing w:before="60" w:after="60"/>
        <w:jc w:val="center"/>
        <w:rPr>
          <w:rFonts w:ascii="Arial" w:hAnsi="Arial" w:cs="Arial"/>
          <w:b/>
          <w:sz w:val="20"/>
          <w:szCs w:val="20"/>
        </w:rPr>
      </w:pPr>
      <w:r>
        <w:rPr>
          <w:rFonts w:ascii="Arial" w:hAnsi="Arial"/>
          <w:b/>
          <w:sz w:val="20"/>
          <w:szCs w:val="20"/>
        </w:rPr>
        <w:t>Tableau 2</w:t>
      </w:r>
    </w:p>
    <w:p w14:paraId="2D021BBC" w14:textId="0AEAE269" w:rsidR="00E444B2" w:rsidRDefault="00E444B2" w:rsidP="0034604C">
      <w:pPr>
        <w:pStyle w:val="BulletsFirstLevel"/>
        <w:numPr>
          <w:ilvl w:val="0"/>
          <w:numId w:val="0"/>
        </w:numPr>
        <w:ind w:left="360"/>
      </w:pPr>
      <w:r w:rsidRPr="00D8152A">
        <w:rPr>
          <w:sz w:val="22"/>
          <w:szCs w:val="22"/>
        </w:rPr>
        <w:t>Le gestionnaire de l'infrastructure atténuera certains des effets de la faible adhérence en utilisant des machines sur la voie pour nettoyer le champignon du rail à l'aide de jets d'eau à haute pression et appliquer du gel de traction sur les sections de la voie pendant la haute saison de faible adhérence (généralement de la mi-septembre à la mi-septembre). Décembre).  De plus, des applicateurs de gel de traction stationnaires seront placés stratégiquement dans les zones de faible adhérence connues sur le réseau pendant cette période. Veuillez noter que les machines en voie nécessiteront un chemin pour circuler autour du réseau.</w:t>
      </w:r>
    </w:p>
    <w:p w14:paraId="27565E56" w14:textId="6497C233" w:rsidR="009D5018" w:rsidRPr="009D5018" w:rsidRDefault="009D5018" w:rsidP="00AC6EE2">
      <w:pPr>
        <w:pStyle w:val="Heading4"/>
      </w:pPr>
      <w:r>
        <w:t>Écartement de la voie</w:t>
      </w:r>
    </w:p>
    <w:p w14:paraId="0493B326" w14:textId="77777777" w:rsidR="009D5018" w:rsidRPr="00513B18" w:rsidRDefault="00513B18" w:rsidP="006D0557">
      <w:pPr>
        <w:spacing w:before="60" w:after="60"/>
        <w:ind w:left="862"/>
        <w:rPr>
          <w:rFonts w:ascii="Arial" w:hAnsi="Arial" w:cs="Arial"/>
          <w:sz w:val="22"/>
          <w:szCs w:val="22"/>
        </w:rPr>
      </w:pPr>
      <w:r>
        <w:rPr>
          <w:rFonts w:ascii="Arial" w:hAnsi="Arial"/>
          <w:sz w:val="22"/>
          <w:szCs w:val="22"/>
        </w:rPr>
        <w:t xml:space="preserve">L’écartement nominal de la voie est de 1 600 mm sur l’ensemble du réseau. </w:t>
      </w:r>
    </w:p>
    <w:p w14:paraId="03A02674" w14:textId="77777777" w:rsidR="009D5018" w:rsidRPr="009D5018" w:rsidRDefault="009D5018" w:rsidP="00AC6EE2">
      <w:pPr>
        <w:pStyle w:val="Heading4"/>
      </w:pPr>
      <w:r>
        <w:t>Stations et nœuds</w:t>
      </w:r>
    </w:p>
    <w:p w14:paraId="67D1A12A" w14:textId="77777777" w:rsidR="00DF4B22" w:rsidRDefault="00E61F83" w:rsidP="006D0557">
      <w:pPr>
        <w:spacing w:before="60" w:after="60"/>
        <w:ind w:left="862"/>
        <w:rPr>
          <w:rFonts w:ascii="Arial" w:hAnsi="Arial" w:cs="Arial"/>
          <w:sz w:val="22"/>
          <w:szCs w:val="22"/>
        </w:rPr>
      </w:pPr>
      <w:r>
        <w:rPr>
          <w:rFonts w:ascii="Arial" w:hAnsi="Arial"/>
          <w:sz w:val="22"/>
          <w:szCs w:val="22"/>
        </w:rPr>
        <w:t>Un aperçu des stations et des nœuds es</w:t>
      </w:r>
      <w:r w:rsidR="00A95D34">
        <w:rPr>
          <w:rFonts w:ascii="Arial" w:hAnsi="Arial"/>
          <w:sz w:val="22"/>
          <w:szCs w:val="22"/>
        </w:rPr>
        <w:t>t fourni dans le plan de ligne</w:t>
      </w:r>
      <w:r>
        <w:rPr>
          <w:rFonts w:ascii="Arial" w:hAnsi="Arial"/>
          <w:sz w:val="22"/>
          <w:szCs w:val="22"/>
        </w:rPr>
        <w:t>.</w:t>
      </w:r>
    </w:p>
    <w:p w14:paraId="73B487F1" w14:textId="77777777" w:rsidR="00E61F83" w:rsidRDefault="00E61F83" w:rsidP="006D0557">
      <w:pPr>
        <w:spacing w:before="60" w:after="60"/>
        <w:ind w:left="862"/>
        <w:rPr>
          <w:rFonts w:ascii="Arial" w:hAnsi="Arial" w:cs="Arial"/>
          <w:sz w:val="22"/>
          <w:szCs w:val="22"/>
        </w:rPr>
      </w:pPr>
      <w:r>
        <w:rPr>
          <w:rFonts w:ascii="Arial" w:hAnsi="Arial"/>
          <w:sz w:val="22"/>
          <w:szCs w:val="22"/>
        </w:rPr>
        <w:t>Des exemp</w:t>
      </w:r>
      <w:r w:rsidR="00A95D34">
        <w:rPr>
          <w:rFonts w:ascii="Arial" w:hAnsi="Arial"/>
          <w:sz w:val="22"/>
          <w:szCs w:val="22"/>
        </w:rPr>
        <w:t xml:space="preserve">laires des cartes de routes </w:t>
      </w:r>
      <w:r>
        <w:rPr>
          <w:rFonts w:ascii="Arial" w:hAnsi="Arial"/>
          <w:sz w:val="22"/>
          <w:szCs w:val="22"/>
        </w:rPr>
        <w:t xml:space="preserve">peuvent être obtenus sur demande auprès de NIR Access Enquiries, voir </w:t>
      </w:r>
      <w:r w:rsidR="002E1178">
        <w:rPr>
          <w:rFonts w:ascii="Arial" w:hAnsi="Arial"/>
          <w:sz w:val="22"/>
          <w:szCs w:val="22"/>
        </w:rPr>
        <w:t>article</w:t>
      </w:r>
      <w:r>
        <w:rPr>
          <w:rFonts w:ascii="Arial" w:hAnsi="Arial"/>
          <w:sz w:val="22"/>
          <w:szCs w:val="22"/>
        </w:rPr>
        <w:t xml:space="preserve"> 1.8 pour les coordonnées.</w:t>
      </w:r>
    </w:p>
    <w:p w14:paraId="517F29EF" w14:textId="77777777" w:rsidR="00513B18" w:rsidRDefault="00513B18" w:rsidP="006D0557">
      <w:pPr>
        <w:spacing w:before="60" w:after="60"/>
        <w:ind w:left="862"/>
        <w:rPr>
          <w:rFonts w:ascii="Arial" w:hAnsi="Arial" w:cs="Arial"/>
          <w:sz w:val="22"/>
          <w:szCs w:val="22"/>
        </w:rPr>
      </w:pPr>
      <w:r>
        <w:rPr>
          <w:rFonts w:ascii="Arial" w:hAnsi="Arial"/>
          <w:sz w:val="22"/>
          <w:szCs w:val="22"/>
        </w:rPr>
        <w:t>Les stations et les points d’arrêt sur le réseau sont énoncés à l’Annexe 3.  La liste fournit également un aperçu de leurs caractéristiques principales.</w:t>
      </w:r>
    </w:p>
    <w:p w14:paraId="7196D064" w14:textId="77777777" w:rsidR="00F16124" w:rsidRDefault="00F16124" w:rsidP="00737BDF">
      <w:pPr>
        <w:spacing w:before="60" w:after="60"/>
        <w:rPr>
          <w:rFonts w:ascii="Arial" w:hAnsi="Arial" w:cs="Arial"/>
          <w:sz w:val="22"/>
          <w:szCs w:val="22"/>
        </w:rPr>
      </w:pPr>
    </w:p>
    <w:p w14:paraId="4E5E11CD" w14:textId="77777777" w:rsidR="009D5018" w:rsidRPr="00026388" w:rsidRDefault="009D5018" w:rsidP="005B277D">
      <w:pPr>
        <w:pStyle w:val="Heading3"/>
      </w:pPr>
      <w:r>
        <w:lastRenderedPageBreak/>
        <w:t>Caractéristiques</w:t>
      </w:r>
    </w:p>
    <w:p w14:paraId="28B5C025" w14:textId="77777777" w:rsidR="009D5018" w:rsidRPr="009D5018" w:rsidRDefault="009D5018" w:rsidP="00AC6EE2">
      <w:pPr>
        <w:pStyle w:val="Heading4"/>
      </w:pPr>
      <w:r>
        <w:t>Gabarit de chargement</w:t>
      </w:r>
    </w:p>
    <w:p w14:paraId="4AD4FF93" w14:textId="77777777" w:rsidR="00E3079D" w:rsidRPr="00E3079D" w:rsidRDefault="004B2EBF" w:rsidP="006D0557">
      <w:pPr>
        <w:spacing w:before="60" w:after="60"/>
        <w:ind w:left="862"/>
        <w:rPr>
          <w:rFonts w:ascii="Arial" w:hAnsi="Arial" w:cs="Arial"/>
          <w:sz w:val="22"/>
          <w:szCs w:val="22"/>
        </w:rPr>
      </w:pPr>
      <w:r>
        <w:rPr>
          <w:rFonts w:ascii="Arial" w:hAnsi="Arial"/>
          <w:sz w:val="22"/>
          <w:szCs w:val="22"/>
        </w:rPr>
        <w:t>L</w:t>
      </w:r>
      <w:r w:rsidR="00AC6EE2">
        <w:rPr>
          <w:rFonts w:ascii="Arial" w:hAnsi="Arial"/>
          <w:sz w:val="22"/>
          <w:szCs w:val="22"/>
        </w:rPr>
        <w:t xml:space="preserve">e gabarit de chargement </w:t>
      </w:r>
      <w:r>
        <w:rPr>
          <w:rFonts w:ascii="Arial" w:hAnsi="Arial"/>
          <w:sz w:val="22"/>
          <w:szCs w:val="22"/>
        </w:rPr>
        <w:t xml:space="preserve">est défini dans la norme de la société NIR </w:t>
      </w:r>
      <w:r w:rsidR="00D22460">
        <w:rPr>
          <w:rFonts w:ascii="Arial" w:hAnsi="Arial"/>
          <w:sz w:val="22"/>
          <w:szCs w:val="22"/>
        </w:rPr>
        <w:t>« </w:t>
      </w:r>
      <w:r>
        <w:rPr>
          <w:rFonts w:ascii="Arial" w:hAnsi="Arial"/>
          <w:sz w:val="22"/>
          <w:szCs w:val="22"/>
        </w:rPr>
        <w:t>Exigences relatives à la définition et à l'entretien des dimensions des véhicules ferroviaires</w:t>
      </w:r>
      <w:r w:rsidR="00D22460">
        <w:rPr>
          <w:rFonts w:ascii="Arial" w:hAnsi="Arial"/>
          <w:sz w:val="22"/>
          <w:szCs w:val="22"/>
        </w:rPr>
        <w:t> »</w:t>
      </w:r>
      <w:r>
        <w:rPr>
          <w:rFonts w:ascii="Arial" w:hAnsi="Arial"/>
          <w:sz w:val="22"/>
          <w:szCs w:val="22"/>
        </w:rPr>
        <w:t>, (Réf. : I/STR/RGS/2149).  Une copie de cette norme de la société NIR est disponible sur demande auprès du ser</w:t>
      </w:r>
      <w:r w:rsidR="00212F25">
        <w:rPr>
          <w:rFonts w:ascii="Arial" w:hAnsi="Arial"/>
          <w:sz w:val="22"/>
          <w:szCs w:val="22"/>
        </w:rPr>
        <w:t>vi</w:t>
      </w:r>
      <w:r>
        <w:rPr>
          <w:rFonts w:ascii="Arial" w:hAnsi="Arial"/>
          <w:sz w:val="22"/>
          <w:szCs w:val="22"/>
        </w:rPr>
        <w:t xml:space="preserve">ce NIR Access Enquiries (voir </w:t>
      </w:r>
      <w:r w:rsidR="002E1178">
        <w:rPr>
          <w:rFonts w:ascii="Arial" w:hAnsi="Arial"/>
          <w:sz w:val="22"/>
          <w:szCs w:val="22"/>
        </w:rPr>
        <w:t>l’article</w:t>
      </w:r>
      <w:r>
        <w:rPr>
          <w:rFonts w:ascii="Arial" w:hAnsi="Arial"/>
          <w:sz w:val="22"/>
          <w:szCs w:val="22"/>
        </w:rPr>
        <w:t xml:space="preserve"> 1.8 pour les données de contact).</w:t>
      </w:r>
    </w:p>
    <w:p w14:paraId="53DC4F13" w14:textId="77777777" w:rsidR="009D5018" w:rsidRPr="009D5018" w:rsidRDefault="009D5018" w:rsidP="00AC6EE2">
      <w:pPr>
        <w:pStyle w:val="Heading4"/>
      </w:pPr>
      <w:r>
        <w:t>Limites de poids</w:t>
      </w:r>
    </w:p>
    <w:p w14:paraId="172A3C99" w14:textId="77777777" w:rsidR="009D5018" w:rsidRPr="000023DD" w:rsidRDefault="00AC6EE2" w:rsidP="006D0557">
      <w:pPr>
        <w:spacing w:before="60" w:after="60"/>
        <w:ind w:left="862"/>
        <w:rPr>
          <w:rFonts w:ascii="Arial" w:hAnsi="Arial" w:cs="Arial"/>
          <w:sz w:val="22"/>
          <w:szCs w:val="22"/>
        </w:rPr>
      </w:pPr>
      <w:r>
        <w:rPr>
          <w:rFonts w:ascii="Arial" w:hAnsi="Arial"/>
          <w:sz w:val="22"/>
          <w:szCs w:val="22"/>
        </w:rPr>
        <w:t xml:space="preserve">Le GI </w:t>
      </w:r>
      <w:r w:rsidR="000B2200">
        <w:rPr>
          <w:rFonts w:ascii="Arial" w:hAnsi="Arial"/>
          <w:sz w:val="22"/>
          <w:szCs w:val="22"/>
        </w:rPr>
        <w:t xml:space="preserve">peut fournir plus de détails sur les limites de poids pour les </w:t>
      </w:r>
      <w:r w:rsidR="002E1178">
        <w:rPr>
          <w:rFonts w:ascii="Arial" w:hAnsi="Arial"/>
          <w:sz w:val="22"/>
          <w:szCs w:val="22"/>
        </w:rPr>
        <w:t>article</w:t>
      </w:r>
      <w:r w:rsidR="000B2200">
        <w:rPr>
          <w:rFonts w:ascii="Arial" w:hAnsi="Arial"/>
          <w:sz w:val="22"/>
          <w:szCs w:val="22"/>
        </w:rPr>
        <w:t>s de ligne particulière.  L'annexe 4 fournit une liste de tous les types de matériel roulant qui sont actuellement acceptés pour l</w:t>
      </w:r>
      <w:r>
        <w:rPr>
          <w:rFonts w:ascii="Arial" w:hAnsi="Arial"/>
          <w:sz w:val="22"/>
          <w:szCs w:val="22"/>
        </w:rPr>
        <w:t>'exploitation dans le réseau</w:t>
      </w:r>
      <w:r w:rsidR="000B2200">
        <w:rPr>
          <w:rFonts w:ascii="Arial" w:hAnsi="Arial"/>
          <w:sz w:val="22"/>
          <w:szCs w:val="22"/>
        </w:rPr>
        <w:t>.  Plus d’informations peuvent être obtenues à partir du service NIR Access Enquiries, référez-vous à l’article 1.8 pour les données de contact.</w:t>
      </w:r>
    </w:p>
    <w:p w14:paraId="194B2B32" w14:textId="77777777" w:rsidR="009D5018" w:rsidRPr="009D5018" w:rsidRDefault="009D5018" w:rsidP="00AC6EE2">
      <w:pPr>
        <w:pStyle w:val="Heading4"/>
      </w:pPr>
      <w:r>
        <w:t>Pentes de ligne</w:t>
      </w:r>
    </w:p>
    <w:p w14:paraId="3C42760C" w14:textId="77777777" w:rsidR="000D0D9F" w:rsidRPr="006D0557" w:rsidRDefault="004F5D0C" w:rsidP="006D0557">
      <w:pPr>
        <w:spacing w:before="60" w:after="60"/>
        <w:ind w:left="862"/>
        <w:rPr>
          <w:rFonts w:ascii="Arial" w:hAnsi="Arial" w:cs="Arial"/>
          <w:sz w:val="22"/>
          <w:szCs w:val="22"/>
        </w:rPr>
      </w:pPr>
      <w:r>
        <w:rPr>
          <w:rFonts w:ascii="Arial" w:hAnsi="Arial"/>
          <w:sz w:val="22"/>
          <w:szCs w:val="22"/>
        </w:rPr>
        <w:t xml:space="preserve">Les </w:t>
      </w:r>
      <w:r w:rsidR="002E1178">
        <w:rPr>
          <w:rFonts w:ascii="Arial" w:hAnsi="Arial"/>
          <w:sz w:val="22"/>
          <w:szCs w:val="22"/>
        </w:rPr>
        <w:t>article</w:t>
      </w:r>
      <w:r>
        <w:rPr>
          <w:rFonts w:ascii="Arial" w:hAnsi="Arial"/>
          <w:sz w:val="22"/>
          <w:szCs w:val="22"/>
        </w:rPr>
        <w:t xml:space="preserve">s les plus raides du réseau atteignent une pente de </w:t>
      </w:r>
      <w:proofErr w:type="gramStart"/>
      <w:r>
        <w:rPr>
          <w:rFonts w:ascii="Arial" w:hAnsi="Arial"/>
          <w:sz w:val="22"/>
          <w:szCs w:val="22"/>
        </w:rPr>
        <w:t>1:</w:t>
      </w:r>
      <w:proofErr w:type="gramEnd"/>
      <w:r>
        <w:rPr>
          <w:rFonts w:ascii="Arial" w:hAnsi="Arial"/>
          <w:sz w:val="22"/>
          <w:szCs w:val="22"/>
        </w:rPr>
        <w:t>65.</w:t>
      </w:r>
    </w:p>
    <w:p w14:paraId="0CAAB2CF" w14:textId="77777777" w:rsidR="009D5018" w:rsidRPr="009D5018" w:rsidRDefault="009D5018" w:rsidP="00AC6EE2">
      <w:pPr>
        <w:pStyle w:val="Heading4"/>
      </w:pPr>
      <w:r>
        <w:t>Vitesses de ligne</w:t>
      </w:r>
    </w:p>
    <w:p w14:paraId="7A3342EB" w14:textId="77777777" w:rsidR="00A504C3" w:rsidRPr="006D0557" w:rsidRDefault="00A504C3" w:rsidP="006D0557">
      <w:pPr>
        <w:spacing w:before="60" w:after="60"/>
        <w:ind w:left="862"/>
        <w:rPr>
          <w:rFonts w:ascii="Arial" w:hAnsi="Arial" w:cs="Arial"/>
          <w:sz w:val="22"/>
          <w:szCs w:val="22"/>
        </w:rPr>
      </w:pPr>
      <w:r>
        <w:rPr>
          <w:rFonts w:ascii="Arial" w:hAnsi="Arial"/>
          <w:sz w:val="22"/>
          <w:szCs w:val="22"/>
        </w:rPr>
        <w:t>Les limitations de vitesse sont annoncées en miles par heure (</w:t>
      </w:r>
      <w:proofErr w:type="spellStart"/>
      <w:r>
        <w:rPr>
          <w:rFonts w:ascii="Arial" w:hAnsi="Arial"/>
          <w:sz w:val="22"/>
          <w:szCs w:val="22"/>
        </w:rPr>
        <w:t>mph</w:t>
      </w:r>
      <w:proofErr w:type="spellEnd"/>
      <w:r>
        <w:rPr>
          <w:rFonts w:ascii="Arial" w:hAnsi="Arial"/>
          <w:sz w:val="22"/>
          <w:szCs w:val="22"/>
        </w:rPr>
        <w:t>) sur toute la documentation et la signalisation faisant partie des installations fixes et équipements de voie.</w:t>
      </w:r>
    </w:p>
    <w:p w14:paraId="21B411E3" w14:textId="77777777" w:rsidR="006871D6" w:rsidRPr="006D0557" w:rsidRDefault="00A504C3" w:rsidP="006D0557">
      <w:pPr>
        <w:spacing w:before="60" w:after="60"/>
        <w:ind w:left="862"/>
        <w:rPr>
          <w:rFonts w:ascii="Arial" w:hAnsi="Arial" w:cs="Arial"/>
          <w:sz w:val="22"/>
          <w:szCs w:val="22"/>
        </w:rPr>
      </w:pPr>
      <w:r>
        <w:rPr>
          <w:rFonts w:ascii="Arial" w:hAnsi="Arial"/>
          <w:sz w:val="22"/>
          <w:szCs w:val="22"/>
        </w:rPr>
        <w:t xml:space="preserve">La vitesse maximale sur le réseau est d'environ 90 </w:t>
      </w:r>
      <w:proofErr w:type="spellStart"/>
      <w:r>
        <w:rPr>
          <w:rFonts w:ascii="Arial" w:hAnsi="Arial"/>
          <w:sz w:val="22"/>
          <w:szCs w:val="22"/>
        </w:rPr>
        <w:t>mph</w:t>
      </w:r>
      <w:proofErr w:type="spellEnd"/>
      <w:r>
        <w:rPr>
          <w:rFonts w:ascii="Arial" w:hAnsi="Arial"/>
          <w:sz w:val="22"/>
          <w:szCs w:val="22"/>
        </w:rPr>
        <w:t xml:space="preserve"> (soit 148 km/h), sur des </w:t>
      </w:r>
      <w:r w:rsidR="002E1178">
        <w:rPr>
          <w:rFonts w:ascii="Arial" w:hAnsi="Arial"/>
          <w:sz w:val="22"/>
          <w:szCs w:val="22"/>
        </w:rPr>
        <w:t>article</w:t>
      </w:r>
      <w:r>
        <w:rPr>
          <w:rFonts w:ascii="Arial" w:hAnsi="Arial"/>
          <w:sz w:val="22"/>
          <w:szCs w:val="22"/>
        </w:rPr>
        <w:t xml:space="preserve">s de la ligne Dublin et entre </w:t>
      </w:r>
      <w:proofErr w:type="spellStart"/>
      <w:r>
        <w:rPr>
          <w:rFonts w:ascii="Arial" w:hAnsi="Arial"/>
          <w:sz w:val="22"/>
          <w:szCs w:val="22"/>
        </w:rPr>
        <w:t>Monkstown</w:t>
      </w:r>
      <w:proofErr w:type="spellEnd"/>
      <w:r>
        <w:rPr>
          <w:rFonts w:ascii="Arial" w:hAnsi="Arial"/>
          <w:sz w:val="22"/>
          <w:szCs w:val="22"/>
        </w:rPr>
        <w:t xml:space="preserve"> Junction et Templepatrick, et certains </w:t>
      </w:r>
      <w:r w:rsidR="002E1178">
        <w:rPr>
          <w:rFonts w:ascii="Arial" w:hAnsi="Arial"/>
          <w:sz w:val="22"/>
          <w:szCs w:val="22"/>
        </w:rPr>
        <w:t>article</w:t>
      </w:r>
      <w:r>
        <w:rPr>
          <w:rFonts w:ascii="Arial" w:hAnsi="Arial"/>
          <w:sz w:val="22"/>
          <w:szCs w:val="22"/>
        </w:rPr>
        <w:t xml:space="preserve">s entre Coleraine et Derry~Londonderry sur la ligne Derry~Londonderry.  Les autres lignes sont limitées à 70 </w:t>
      </w:r>
      <w:proofErr w:type="spellStart"/>
      <w:r>
        <w:rPr>
          <w:rFonts w:ascii="Arial" w:hAnsi="Arial"/>
          <w:sz w:val="22"/>
          <w:szCs w:val="22"/>
        </w:rPr>
        <w:t>mph</w:t>
      </w:r>
      <w:proofErr w:type="spellEnd"/>
      <w:r>
        <w:rPr>
          <w:rFonts w:ascii="Arial" w:hAnsi="Arial"/>
          <w:sz w:val="22"/>
          <w:szCs w:val="22"/>
        </w:rPr>
        <w:t xml:space="preserve"> (soit 112 km/h).</w:t>
      </w:r>
    </w:p>
    <w:p w14:paraId="752FD712" w14:textId="6408D40F" w:rsidR="77ACAE96" w:rsidRDefault="77ACAE96" w:rsidP="77ACAE96">
      <w:pPr>
        <w:spacing w:line="259" w:lineRule="auto"/>
        <w:ind w:left="720"/>
        <w:rPr>
          <w:rFonts w:ascii="Calibri" w:eastAsia="Calibri" w:hAnsi="Calibri" w:cs="Calibri"/>
          <w:color w:val="000000" w:themeColor="text1"/>
          <w:sz w:val="22"/>
          <w:szCs w:val="22"/>
        </w:rPr>
      </w:pPr>
      <w:r w:rsidRPr="77ACAE96">
        <w:rPr>
          <w:rFonts w:ascii="Arial" w:hAnsi="Arial"/>
          <w:sz w:val="22"/>
          <w:szCs w:val="22"/>
        </w:rPr>
        <w:t xml:space="preserve">Les limitations de vitesse temporaires (TSR) sont communiquées par le biais de l'Avis hebdomadaire d'exploitation (WON).  L’avis hebdomadaire d’exploitation n’est pas publié, mais fait l'objet d'une distribution contrôlée </w:t>
      </w:r>
      <w:proofErr w:type="spellStart"/>
      <w:r w:rsidRPr="77ACAE96">
        <w:rPr>
          <w:rFonts w:ascii="Arial" w:hAnsi="Arial"/>
          <w:sz w:val="22"/>
          <w:szCs w:val="22"/>
          <w:lang w:val="en-GB"/>
        </w:rPr>
        <w:t>ou</w:t>
      </w:r>
      <w:proofErr w:type="spellEnd"/>
      <w:r w:rsidRPr="77ACAE96">
        <w:rPr>
          <w:rFonts w:ascii="Arial" w:hAnsi="Arial"/>
          <w:sz w:val="22"/>
          <w:szCs w:val="22"/>
          <w:lang w:val="en-GB"/>
        </w:rPr>
        <w:t xml:space="preserve"> </w:t>
      </w:r>
      <w:proofErr w:type="spellStart"/>
      <w:r w:rsidRPr="77ACAE96">
        <w:rPr>
          <w:rFonts w:ascii="Arial" w:hAnsi="Arial"/>
          <w:sz w:val="22"/>
          <w:szCs w:val="22"/>
          <w:lang w:val="en-GB"/>
        </w:rPr>
        <w:t>d'autres</w:t>
      </w:r>
      <w:proofErr w:type="spellEnd"/>
      <w:r w:rsidRPr="77ACAE96">
        <w:rPr>
          <w:rFonts w:ascii="Arial" w:hAnsi="Arial"/>
          <w:sz w:val="22"/>
          <w:szCs w:val="22"/>
          <w:lang w:val="en-GB"/>
        </w:rPr>
        <w:t xml:space="preserve"> parties </w:t>
      </w:r>
      <w:proofErr w:type="spellStart"/>
      <w:r w:rsidRPr="77ACAE96">
        <w:rPr>
          <w:rFonts w:ascii="Arial" w:hAnsi="Arial"/>
          <w:sz w:val="22"/>
          <w:szCs w:val="22"/>
          <w:lang w:val="en-GB"/>
        </w:rPr>
        <w:t>prenantes</w:t>
      </w:r>
      <w:proofErr w:type="spellEnd"/>
      <w:r w:rsidRPr="77ACAE96">
        <w:rPr>
          <w:rFonts w:ascii="Arial" w:hAnsi="Arial"/>
          <w:sz w:val="22"/>
          <w:szCs w:val="22"/>
          <w:lang w:val="en-GB"/>
        </w:rPr>
        <w:t xml:space="preserve"> </w:t>
      </w:r>
      <w:proofErr w:type="spellStart"/>
      <w:r w:rsidRPr="77ACAE96">
        <w:rPr>
          <w:rFonts w:ascii="Arial" w:hAnsi="Arial"/>
          <w:sz w:val="22"/>
          <w:szCs w:val="22"/>
          <w:lang w:val="en-GB"/>
        </w:rPr>
        <w:t>si</w:t>
      </w:r>
      <w:proofErr w:type="spellEnd"/>
      <w:r w:rsidRPr="77ACAE96">
        <w:rPr>
          <w:rFonts w:ascii="Arial" w:hAnsi="Arial"/>
          <w:sz w:val="22"/>
          <w:szCs w:val="22"/>
          <w:lang w:val="en-GB"/>
        </w:rPr>
        <w:t xml:space="preserve"> </w:t>
      </w:r>
      <w:proofErr w:type="spellStart"/>
      <w:r w:rsidRPr="77ACAE96">
        <w:rPr>
          <w:rFonts w:ascii="Arial" w:hAnsi="Arial"/>
          <w:sz w:val="22"/>
          <w:szCs w:val="22"/>
          <w:lang w:val="en-GB"/>
        </w:rPr>
        <w:t>nécessaire</w:t>
      </w:r>
      <w:proofErr w:type="spellEnd"/>
      <w:r w:rsidRPr="77ACAE96">
        <w:rPr>
          <w:rFonts w:ascii="Arial" w:hAnsi="Arial"/>
          <w:sz w:val="22"/>
          <w:szCs w:val="22"/>
          <w:lang w:val="en-GB"/>
        </w:rPr>
        <w:t>.</w:t>
      </w:r>
    </w:p>
    <w:p w14:paraId="104CB5A4" w14:textId="73883D45" w:rsidR="77ACAE96" w:rsidRDefault="77ACAE96" w:rsidP="77ACAE96">
      <w:pPr>
        <w:spacing w:before="60" w:after="60"/>
        <w:ind w:left="862"/>
        <w:rPr>
          <w:rFonts w:ascii="Arial" w:hAnsi="Arial"/>
          <w:sz w:val="22"/>
          <w:szCs w:val="22"/>
        </w:rPr>
      </w:pPr>
    </w:p>
    <w:p w14:paraId="315C0D91" w14:textId="77777777" w:rsidR="009D5018" w:rsidRPr="009D5018" w:rsidRDefault="009D5018" w:rsidP="00AC6EE2">
      <w:pPr>
        <w:pStyle w:val="Heading4"/>
      </w:pPr>
      <w:r>
        <w:t>Longueur maximale des trains</w:t>
      </w:r>
    </w:p>
    <w:p w14:paraId="02F323C3" w14:textId="77777777" w:rsidR="00E47830" w:rsidRPr="00C3294F" w:rsidRDefault="006A3566" w:rsidP="006D0557">
      <w:pPr>
        <w:spacing w:before="60" w:after="60"/>
        <w:ind w:left="862"/>
        <w:rPr>
          <w:rFonts w:ascii="Arial" w:hAnsi="Arial" w:cs="Arial"/>
          <w:sz w:val="22"/>
        </w:rPr>
      </w:pPr>
      <w:r>
        <w:rPr>
          <w:rFonts w:ascii="Arial" w:hAnsi="Arial"/>
          <w:sz w:val="22"/>
        </w:rPr>
        <w:t>En raison de la longueur des voies et des quais, la longueur maximale des trains permise actuellement sur n'importe quelle partie du réseau pour le service voyageur normal est de 207 m.  Les trains plus longs, y compris les trains de marchandises, peuvent éventuellement être accommodés et sont considérés au cas par cas, mais peuvent avoir besoin d'être exploités avec des instructions spéciales.</w:t>
      </w:r>
    </w:p>
    <w:p w14:paraId="665A005B" w14:textId="77777777" w:rsidR="00D97CD5" w:rsidRPr="006D0557" w:rsidRDefault="00D97CD5" w:rsidP="006D0557">
      <w:pPr>
        <w:spacing w:before="60" w:after="60"/>
        <w:ind w:left="862"/>
        <w:rPr>
          <w:rFonts w:ascii="Arial" w:hAnsi="Arial" w:cs="Arial"/>
          <w:sz w:val="22"/>
          <w:szCs w:val="22"/>
        </w:rPr>
      </w:pPr>
      <w:r>
        <w:rPr>
          <w:rFonts w:ascii="Arial" w:hAnsi="Arial"/>
          <w:sz w:val="22"/>
          <w:szCs w:val="22"/>
        </w:rPr>
        <w:t>Les longueurs maximales des trains qui peuvent être accommodés à des emplacements particuliers (par exemple les stations et les points d’arrêt) sont indiquées sur le plan de ligne NIR.</w:t>
      </w:r>
    </w:p>
    <w:p w14:paraId="3C93FB1B" w14:textId="77777777" w:rsidR="009D5018" w:rsidRPr="009D5018" w:rsidRDefault="009D5018" w:rsidP="00AC6EE2">
      <w:pPr>
        <w:pStyle w:val="Heading4"/>
      </w:pPr>
      <w:r>
        <w:t>Source d'alimentation électrique</w:t>
      </w:r>
    </w:p>
    <w:p w14:paraId="00B02AB7" w14:textId="77777777" w:rsidR="009D5018" w:rsidRPr="006D0557" w:rsidRDefault="006C5B07" w:rsidP="006D0557">
      <w:pPr>
        <w:spacing w:before="60" w:after="60"/>
        <w:ind w:left="862"/>
        <w:rPr>
          <w:rFonts w:ascii="Arial" w:hAnsi="Arial" w:cs="Arial"/>
          <w:sz w:val="22"/>
          <w:szCs w:val="22"/>
        </w:rPr>
      </w:pPr>
      <w:r>
        <w:rPr>
          <w:rFonts w:ascii="Arial" w:hAnsi="Arial"/>
          <w:sz w:val="22"/>
          <w:szCs w:val="22"/>
        </w:rPr>
        <w:t>Aucune partie du réseau n’est électrifiée.</w:t>
      </w:r>
    </w:p>
    <w:p w14:paraId="7FC97F25" w14:textId="77777777" w:rsidR="009D5018" w:rsidRPr="00026388" w:rsidRDefault="009D5018" w:rsidP="005B277D">
      <w:pPr>
        <w:pStyle w:val="Heading3"/>
      </w:pPr>
      <w:r>
        <w:lastRenderedPageBreak/>
        <w:t>Régulation du trafic et système des communications</w:t>
      </w:r>
    </w:p>
    <w:p w14:paraId="4D4902C1" w14:textId="77777777" w:rsidR="009D5018" w:rsidRDefault="009D5018" w:rsidP="00AC6EE2">
      <w:pPr>
        <w:pStyle w:val="Heading4"/>
      </w:pPr>
      <w:r>
        <w:t xml:space="preserve">Systèmes de signalisation  </w:t>
      </w:r>
    </w:p>
    <w:p w14:paraId="29F74225" w14:textId="77777777" w:rsidR="008D5EE9" w:rsidRPr="001A1030" w:rsidRDefault="008D5EE9" w:rsidP="008D5EE9">
      <w:pPr>
        <w:spacing w:before="60" w:after="60"/>
        <w:ind w:left="862"/>
        <w:rPr>
          <w:rFonts w:ascii="Arial" w:hAnsi="Arial" w:cs="Arial"/>
          <w:sz w:val="22"/>
          <w:szCs w:val="22"/>
        </w:rPr>
      </w:pPr>
      <w:r>
        <w:rPr>
          <w:rFonts w:ascii="Arial" w:hAnsi="Arial"/>
          <w:sz w:val="22"/>
          <w:szCs w:val="22"/>
        </w:rPr>
        <w:t xml:space="preserve">La majorité des itinéraires sont contrôlés via une signalisation lumineuse à feux colorés à deux, trois et quatre aspects.  </w:t>
      </w:r>
    </w:p>
    <w:p w14:paraId="234E73DC" w14:textId="47E4C041" w:rsidR="008D5EE9" w:rsidRPr="001A1030" w:rsidRDefault="008D5EE9" w:rsidP="008D5EE9">
      <w:pPr>
        <w:spacing w:before="60" w:after="60"/>
        <w:ind w:left="862"/>
        <w:rPr>
          <w:rFonts w:ascii="Arial" w:hAnsi="Arial" w:cs="Arial"/>
          <w:sz w:val="22"/>
          <w:szCs w:val="22"/>
        </w:rPr>
      </w:pPr>
      <w:r>
        <w:rPr>
          <w:rFonts w:ascii="Arial" w:hAnsi="Arial"/>
          <w:sz w:val="22"/>
          <w:szCs w:val="22"/>
        </w:rPr>
        <w:t xml:space="preserve">Les systèmes de protection des trains de classe B sont installés sur le réseau.  </w:t>
      </w:r>
      <w:r w:rsidR="00716C05" w:rsidRPr="00716C05">
        <w:rPr>
          <w:rFonts w:ascii="Arial" w:hAnsi="Arial"/>
          <w:sz w:val="22"/>
          <w:szCs w:val="22"/>
        </w:rPr>
        <w:t>Quelques signaux</w:t>
      </w:r>
      <w:r w:rsidR="00716C05">
        <w:rPr>
          <w:rFonts w:ascii="Arial" w:hAnsi="Arial"/>
          <w:sz w:val="22"/>
          <w:szCs w:val="22"/>
        </w:rPr>
        <w:t xml:space="preserve"> </w:t>
      </w:r>
      <w:r>
        <w:rPr>
          <w:rFonts w:ascii="Arial" w:hAnsi="Arial"/>
          <w:sz w:val="22"/>
          <w:szCs w:val="22"/>
        </w:rPr>
        <w:t>d’itinéraire principaux sont installés et équipés d’un dispositif d'arrêt automatique des trains (AWS).  Certains signaux ont été équipés en outre d'un système de protection et d'un réseau d'alerte des trains (TPWS) pour une protection accrue contre les SPAD (signal dépassé en position de danger).</w:t>
      </w:r>
    </w:p>
    <w:p w14:paraId="670176CF" w14:textId="77777777" w:rsidR="008D5EE9" w:rsidRPr="001A1030" w:rsidRDefault="008D5EE9" w:rsidP="008D5EE9">
      <w:pPr>
        <w:spacing w:before="60" w:after="60"/>
        <w:ind w:left="862"/>
        <w:rPr>
          <w:rFonts w:ascii="Arial" w:hAnsi="Arial" w:cs="Arial"/>
          <w:sz w:val="22"/>
          <w:szCs w:val="22"/>
        </w:rPr>
      </w:pPr>
      <w:r>
        <w:rPr>
          <w:rFonts w:ascii="Arial" w:hAnsi="Arial"/>
          <w:sz w:val="22"/>
          <w:szCs w:val="22"/>
        </w:rPr>
        <w:t>Tous les verrouillages de signalisation sont de type relais de l’itinéraire (RRI).</w:t>
      </w:r>
    </w:p>
    <w:p w14:paraId="06AF8C82" w14:textId="77777777" w:rsidR="008D5EE9" w:rsidRPr="001A1030" w:rsidRDefault="006A3566" w:rsidP="008D5EE9">
      <w:pPr>
        <w:spacing w:before="60" w:after="60"/>
        <w:ind w:left="862"/>
        <w:rPr>
          <w:rFonts w:ascii="Arial" w:hAnsi="Arial" w:cs="Arial"/>
          <w:sz w:val="22"/>
          <w:szCs w:val="22"/>
        </w:rPr>
      </w:pPr>
      <w:r>
        <w:rPr>
          <w:rFonts w:ascii="Arial" w:hAnsi="Arial"/>
          <w:sz w:val="22"/>
          <w:szCs w:val="22"/>
        </w:rPr>
        <w:t xml:space="preserve">Les cabines d'aiguillage sont </w:t>
      </w:r>
      <w:proofErr w:type="gramStart"/>
      <w:r>
        <w:rPr>
          <w:rFonts w:ascii="Arial" w:hAnsi="Arial"/>
          <w:sz w:val="22"/>
          <w:szCs w:val="22"/>
        </w:rPr>
        <w:t>situées  Belfast</w:t>
      </w:r>
      <w:proofErr w:type="gramEnd"/>
      <w:r>
        <w:rPr>
          <w:rFonts w:ascii="Arial" w:hAnsi="Arial"/>
          <w:sz w:val="22"/>
          <w:szCs w:val="22"/>
        </w:rPr>
        <w:t xml:space="preserve"> Central (</w:t>
      </w:r>
      <w:proofErr w:type="spellStart"/>
      <w:r>
        <w:rPr>
          <w:rFonts w:ascii="Arial" w:hAnsi="Arial"/>
          <w:sz w:val="22"/>
          <w:szCs w:val="22"/>
        </w:rPr>
        <w:t>Lanyon</w:t>
      </w:r>
      <w:proofErr w:type="spellEnd"/>
      <w:r>
        <w:rPr>
          <w:rFonts w:ascii="Arial" w:hAnsi="Arial"/>
          <w:sz w:val="22"/>
          <w:szCs w:val="22"/>
        </w:rPr>
        <w:t xml:space="preserve"> Place), Portadown et Coleraine et se composent de panneaux </w:t>
      </w:r>
      <w:proofErr w:type="spellStart"/>
      <w:r>
        <w:rPr>
          <w:rFonts w:ascii="Arial" w:hAnsi="Arial"/>
          <w:sz w:val="22"/>
          <w:szCs w:val="22"/>
        </w:rPr>
        <w:t>Westronic</w:t>
      </w:r>
      <w:proofErr w:type="spellEnd"/>
      <w:r>
        <w:rPr>
          <w:rFonts w:ascii="Arial" w:hAnsi="Arial"/>
          <w:sz w:val="22"/>
          <w:szCs w:val="22"/>
        </w:rPr>
        <w:t xml:space="preserve"> et de panneaux d'entrée/sortie. </w:t>
      </w:r>
    </w:p>
    <w:p w14:paraId="7CC5CD52" w14:textId="2F3DD441" w:rsidR="008D5EE9" w:rsidRPr="00BD4BBA" w:rsidRDefault="008D5EE9" w:rsidP="00BD4BBA">
      <w:pPr>
        <w:spacing w:before="60" w:after="60"/>
        <w:ind w:left="862"/>
        <w:rPr>
          <w:rFonts w:ascii="Arial" w:hAnsi="Arial"/>
          <w:sz w:val="22"/>
          <w:szCs w:val="22"/>
          <w:lang w:val="en-GB"/>
        </w:rPr>
      </w:pPr>
      <w:r>
        <w:rPr>
          <w:rFonts w:ascii="Arial" w:hAnsi="Arial"/>
          <w:sz w:val="22"/>
          <w:szCs w:val="22"/>
        </w:rPr>
        <w:t>La localisation des trains, le cas échéant, est effectué</w:t>
      </w:r>
      <w:r w:rsidR="00212F25">
        <w:rPr>
          <w:rFonts w:ascii="Arial" w:hAnsi="Arial"/>
          <w:sz w:val="22"/>
          <w:szCs w:val="22"/>
        </w:rPr>
        <w:t xml:space="preserve">e </w:t>
      </w:r>
      <w:r>
        <w:rPr>
          <w:rFonts w:ascii="Arial" w:hAnsi="Arial"/>
          <w:sz w:val="22"/>
          <w:szCs w:val="22"/>
        </w:rPr>
        <w:t>via circuit de voie à courant continu</w:t>
      </w:r>
      <w:r w:rsidR="0085120B">
        <w:rPr>
          <w:rFonts w:ascii="Arial" w:hAnsi="Arial"/>
          <w:sz w:val="22"/>
          <w:szCs w:val="22"/>
        </w:rPr>
        <w:t xml:space="preserve"> (98%)</w:t>
      </w:r>
      <w:r>
        <w:rPr>
          <w:rFonts w:ascii="Arial" w:hAnsi="Arial"/>
          <w:sz w:val="22"/>
          <w:szCs w:val="22"/>
        </w:rPr>
        <w:t xml:space="preserve">.  </w:t>
      </w:r>
      <w:r w:rsidR="00BE526B" w:rsidRPr="00BE526B">
        <w:rPr>
          <w:rFonts w:ascii="Arial" w:hAnsi="Arial"/>
          <w:sz w:val="22"/>
          <w:szCs w:val="22"/>
          <w:lang w:val="en-GB"/>
        </w:rPr>
        <w:t xml:space="preserve">Il </w:t>
      </w:r>
      <w:proofErr w:type="spellStart"/>
      <w:r w:rsidR="00BE526B" w:rsidRPr="00BE526B">
        <w:rPr>
          <w:rFonts w:ascii="Arial" w:hAnsi="Arial"/>
          <w:sz w:val="22"/>
          <w:szCs w:val="22"/>
          <w:lang w:val="en-GB"/>
        </w:rPr>
        <w:t>existe</w:t>
      </w:r>
      <w:proofErr w:type="spellEnd"/>
      <w:r w:rsidR="00BE526B" w:rsidRPr="00BE526B">
        <w:rPr>
          <w:rFonts w:ascii="Arial" w:hAnsi="Arial"/>
          <w:sz w:val="22"/>
          <w:szCs w:val="22"/>
          <w:lang w:val="en-GB"/>
        </w:rPr>
        <w:t xml:space="preserve"> </w:t>
      </w:r>
      <w:proofErr w:type="gramStart"/>
      <w:r w:rsidR="00BE526B" w:rsidRPr="00BE526B">
        <w:rPr>
          <w:rFonts w:ascii="Arial" w:hAnsi="Arial"/>
          <w:sz w:val="22"/>
          <w:szCs w:val="22"/>
          <w:lang w:val="en-GB"/>
        </w:rPr>
        <w:t>un DRS</w:t>
      </w:r>
      <w:proofErr w:type="gramEnd"/>
      <w:r w:rsidR="00BE526B" w:rsidRPr="00BE526B">
        <w:rPr>
          <w:rFonts w:ascii="Arial" w:hAnsi="Arial"/>
          <w:sz w:val="22"/>
          <w:szCs w:val="22"/>
          <w:lang w:val="en-GB"/>
        </w:rPr>
        <w:t xml:space="preserve"> (Dynamic Route Setting) </w:t>
      </w:r>
      <w:proofErr w:type="spellStart"/>
      <w:r w:rsidR="00BE526B" w:rsidRPr="00BE526B">
        <w:rPr>
          <w:rFonts w:ascii="Arial" w:hAnsi="Arial"/>
          <w:sz w:val="22"/>
          <w:szCs w:val="22"/>
          <w:lang w:val="en-GB"/>
        </w:rPr>
        <w:t>autour</w:t>
      </w:r>
      <w:proofErr w:type="spellEnd"/>
      <w:r w:rsidR="00BE526B" w:rsidRPr="00BE526B">
        <w:rPr>
          <w:rFonts w:ascii="Arial" w:hAnsi="Arial"/>
          <w:sz w:val="22"/>
          <w:szCs w:val="22"/>
          <w:lang w:val="en-GB"/>
        </w:rPr>
        <w:t xml:space="preserve"> de la </w:t>
      </w:r>
      <w:proofErr w:type="spellStart"/>
      <w:r w:rsidR="00BE526B" w:rsidRPr="00BE526B">
        <w:rPr>
          <w:rFonts w:ascii="Arial" w:hAnsi="Arial"/>
          <w:sz w:val="22"/>
          <w:szCs w:val="22"/>
          <w:lang w:val="en-GB"/>
        </w:rPr>
        <w:t>gare</w:t>
      </w:r>
      <w:proofErr w:type="spellEnd"/>
      <w:r w:rsidR="00BE526B" w:rsidRPr="00BE526B">
        <w:rPr>
          <w:rFonts w:ascii="Arial" w:hAnsi="Arial"/>
          <w:sz w:val="22"/>
          <w:szCs w:val="22"/>
          <w:lang w:val="en-GB"/>
        </w:rPr>
        <w:t xml:space="preserve"> Grand Central </w:t>
      </w:r>
      <w:proofErr w:type="spellStart"/>
      <w:r w:rsidR="00BE526B" w:rsidRPr="00BE526B">
        <w:rPr>
          <w:rFonts w:ascii="Arial" w:hAnsi="Arial"/>
          <w:sz w:val="22"/>
          <w:szCs w:val="22"/>
          <w:lang w:val="en-GB"/>
        </w:rPr>
        <w:t>uniquement</w:t>
      </w:r>
      <w:proofErr w:type="spellEnd"/>
      <w:r w:rsidR="00BE526B" w:rsidRPr="00BE526B">
        <w:rPr>
          <w:rFonts w:ascii="Arial" w:hAnsi="Arial"/>
          <w:sz w:val="22"/>
          <w:szCs w:val="22"/>
          <w:lang w:val="en-GB"/>
        </w:rPr>
        <w:t>.</w:t>
      </w:r>
    </w:p>
    <w:p w14:paraId="5B5B938B" w14:textId="77777777" w:rsidR="008D5EE9" w:rsidRPr="001A1030" w:rsidRDefault="008D5EE9" w:rsidP="008D5EE9">
      <w:pPr>
        <w:spacing w:before="60" w:after="60"/>
        <w:ind w:left="862"/>
        <w:rPr>
          <w:rFonts w:ascii="Arial" w:hAnsi="Arial" w:cs="Arial"/>
          <w:sz w:val="22"/>
          <w:szCs w:val="22"/>
        </w:rPr>
      </w:pPr>
      <w:r>
        <w:rPr>
          <w:rFonts w:ascii="Arial" w:hAnsi="Arial"/>
          <w:sz w:val="22"/>
          <w:szCs w:val="22"/>
        </w:rPr>
        <w:t>Il n’y a aucune commande automatique des itinéraires sur tout le réseau.</w:t>
      </w:r>
    </w:p>
    <w:p w14:paraId="5594268F" w14:textId="77777777" w:rsidR="008D5EE9" w:rsidRPr="001A1030" w:rsidRDefault="008D5EE9" w:rsidP="008D5EE9">
      <w:pPr>
        <w:spacing w:before="60" w:after="60"/>
        <w:ind w:left="862"/>
        <w:rPr>
          <w:rFonts w:ascii="Arial" w:hAnsi="Arial" w:cs="Arial"/>
          <w:sz w:val="22"/>
          <w:szCs w:val="22"/>
        </w:rPr>
      </w:pPr>
      <w:r>
        <w:rPr>
          <w:rFonts w:ascii="Arial" w:hAnsi="Arial"/>
          <w:sz w:val="22"/>
          <w:szCs w:val="22"/>
        </w:rPr>
        <w:t xml:space="preserve">Les indications sur les états des circuits de voie, des équipements de passage à niveau, les points et les signaux des passages à niveau sont affichés pour les aiguilleurs sur les panneaux </w:t>
      </w:r>
      <w:proofErr w:type="spellStart"/>
      <w:r>
        <w:rPr>
          <w:rFonts w:ascii="Arial" w:hAnsi="Arial"/>
          <w:sz w:val="22"/>
          <w:szCs w:val="22"/>
        </w:rPr>
        <w:t>Westronic</w:t>
      </w:r>
      <w:proofErr w:type="spellEnd"/>
      <w:r>
        <w:rPr>
          <w:rFonts w:ascii="Arial" w:hAnsi="Arial"/>
          <w:sz w:val="22"/>
          <w:szCs w:val="22"/>
        </w:rPr>
        <w:t xml:space="preserve"> et les panneaux d’Entrée/Sortie.</w:t>
      </w:r>
    </w:p>
    <w:p w14:paraId="70503B89" w14:textId="60447C3C" w:rsidR="008D5EE9" w:rsidRPr="001A1030" w:rsidRDefault="008D5EE9" w:rsidP="008D5EE9">
      <w:pPr>
        <w:spacing w:before="60" w:after="60"/>
        <w:ind w:left="862"/>
        <w:rPr>
          <w:rFonts w:ascii="Arial" w:hAnsi="Arial" w:cs="Arial"/>
          <w:sz w:val="22"/>
          <w:szCs w:val="22"/>
        </w:rPr>
      </w:pPr>
      <w:r>
        <w:rPr>
          <w:rFonts w:ascii="Arial" w:hAnsi="Arial"/>
          <w:sz w:val="22"/>
          <w:szCs w:val="22"/>
        </w:rPr>
        <w:t>Il y a 4</w:t>
      </w:r>
      <w:r w:rsidR="00A03A83">
        <w:rPr>
          <w:rFonts w:ascii="Arial" w:hAnsi="Arial"/>
          <w:sz w:val="22"/>
          <w:szCs w:val="22"/>
        </w:rPr>
        <w:t>2</w:t>
      </w:r>
      <w:r>
        <w:rPr>
          <w:rFonts w:ascii="Arial" w:hAnsi="Arial"/>
          <w:sz w:val="22"/>
          <w:szCs w:val="22"/>
        </w:rPr>
        <w:t xml:space="preserve"> passages à niveau publics automatiques à </w:t>
      </w:r>
      <w:proofErr w:type="gramStart"/>
      <w:r>
        <w:rPr>
          <w:rFonts w:ascii="Arial" w:hAnsi="Arial"/>
          <w:sz w:val="22"/>
          <w:szCs w:val="22"/>
        </w:rPr>
        <w:t>demi barrière</w:t>
      </w:r>
      <w:proofErr w:type="gramEnd"/>
      <w:r>
        <w:rPr>
          <w:rFonts w:ascii="Arial" w:hAnsi="Arial"/>
          <w:sz w:val="22"/>
          <w:szCs w:val="22"/>
        </w:rPr>
        <w:t xml:space="preserve"> (AHB) exploité</w:t>
      </w:r>
      <w:r w:rsidR="00212F25">
        <w:rPr>
          <w:rFonts w:ascii="Arial" w:hAnsi="Arial"/>
          <w:sz w:val="22"/>
          <w:szCs w:val="22"/>
        </w:rPr>
        <w:t>e</w:t>
      </w:r>
      <w:r>
        <w:rPr>
          <w:rFonts w:ascii="Arial" w:hAnsi="Arial"/>
          <w:sz w:val="22"/>
          <w:szCs w:val="22"/>
        </w:rPr>
        <w:t xml:space="preserve"> par un système de détection automatique des trains avec pédale de recul.</w:t>
      </w:r>
    </w:p>
    <w:p w14:paraId="500F0392" w14:textId="3E70AAF8" w:rsidR="008D5EE9" w:rsidRPr="00D510F2" w:rsidRDefault="001A1030" w:rsidP="00D510F2">
      <w:pPr>
        <w:spacing w:before="60" w:after="60"/>
        <w:ind w:left="862"/>
        <w:rPr>
          <w:rFonts w:ascii="Arial" w:hAnsi="Arial"/>
          <w:sz w:val="22"/>
          <w:szCs w:val="22"/>
          <w:lang w:val="en-GB"/>
        </w:rPr>
      </w:pPr>
      <w:r>
        <w:rPr>
          <w:rFonts w:ascii="Arial" w:hAnsi="Arial"/>
          <w:sz w:val="22"/>
          <w:szCs w:val="22"/>
        </w:rPr>
        <w:t xml:space="preserve">Il y a </w:t>
      </w:r>
      <w:r w:rsidR="00D510F2">
        <w:rPr>
          <w:rFonts w:ascii="Arial" w:hAnsi="Arial"/>
          <w:sz w:val="22"/>
          <w:szCs w:val="22"/>
        </w:rPr>
        <w:t>20</w:t>
      </w:r>
      <w:r>
        <w:rPr>
          <w:rFonts w:ascii="Arial" w:hAnsi="Arial"/>
          <w:sz w:val="22"/>
          <w:szCs w:val="22"/>
        </w:rPr>
        <w:t xml:space="preserve"> barrières routières publiques à commande manuelle, 3 à commande locale et 1</w:t>
      </w:r>
      <w:r w:rsidR="00D510F2">
        <w:rPr>
          <w:rFonts w:ascii="Arial" w:hAnsi="Arial"/>
          <w:sz w:val="22"/>
          <w:szCs w:val="22"/>
        </w:rPr>
        <w:t>7</w:t>
      </w:r>
      <w:r>
        <w:rPr>
          <w:rFonts w:ascii="Arial" w:hAnsi="Arial"/>
          <w:sz w:val="22"/>
          <w:szCs w:val="22"/>
        </w:rPr>
        <w:t xml:space="preserve"> avec télévision en circuit fermé (MCB CCTV</w:t>
      </w:r>
      <w:r w:rsidR="00D510F2">
        <w:rPr>
          <w:rFonts w:ascii="Arial" w:hAnsi="Arial"/>
          <w:sz w:val="22"/>
          <w:szCs w:val="22"/>
        </w:rPr>
        <w:t xml:space="preserve"> - </w:t>
      </w:r>
      <w:r w:rsidR="00D510F2" w:rsidRPr="00D510F2">
        <w:rPr>
          <w:rFonts w:ascii="Arial" w:hAnsi="Arial"/>
          <w:sz w:val="22"/>
          <w:szCs w:val="22"/>
          <w:lang w:val="en-GB"/>
        </w:rPr>
        <w:t xml:space="preserve">2 </w:t>
      </w:r>
      <w:proofErr w:type="spellStart"/>
      <w:r w:rsidR="00D510F2" w:rsidRPr="00D510F2">
        <w:rPr>
          <w:rFonts w:ascii="Arial" w:hAnsi="Arial"/>
          <w:sz w:val="22"/>
          <w:szCs w:val="22"/>
          <w:lang w:val="en-GB"/>
        </w:rPr>
        <w:t>d'entre</w:t>
      </w:r>
      <w:proofErr w:type="spellEnd"/>
      <w:r w:rsidR="00D510F2" w:rsidRPr="00D510F2">
        <w:rPr>
          <w:rFonts w:ascii="Arial" w:hAnsi="Arial"/>
          <w:sz w:val="22"/>
          <w:szCs w:val="22"/>
          <w:lang w:val="en-GB"/>
        </w:rPr>
        <w:t xml:space="preserve"> </w:t>
      </w:r>
      <w:proofErr w:type="spellStart"/>
      <w:r w:rsidR="00D510F2" w:rsidRPr="00D510F2">
        <w:rPr>
          <w:rFonts w:ascii="Arial" w:hAnsi="Arial"/>
          <w:sz w:val="22"/>
          <w:szCs w:val="22"/>
          <w:lang w:val="en-GB"/>
        </w:rPr>
        <w:t>eux</w:t>
      </w:r>
      <w:proofErr w:type="spellEnd"/>
      <w:r w:rsidR="00D510F2" w:rsidRPr="00D510F2">
        <w:rPr>
          <w:rFonts w:ascii="Arial" w:hAnsi="Arial"/>
          <w:sz w:val="22"/>
          <w:szCs w:val="22"/>
          <w:lang w:val="en-GB"/>
        </w:rPr>
        <w:t xml:space="preserve"> </w:t>
      </w:r>
      <w:proofErr w:type="spellStart"/>
      <w:r w:rsidR="00D510F2" w:rsidRPr="00D510F2">
        <w:rPr>
          <w:rFonts w:ascii="Arial" w:hAnsi="Arial"/>
          <w:sz w:val="22"/>
          <w:szCs w:val="22"/>
          <w:lang w:val="en-GB"/>
        </w:rPr>
        <w:t>sont</w:t>
      </w:r>
      <w:proofErr w:type="spellEnd"/>
      <w:r w:rsidR="00D510F2" w:rsidRPr="00D510F2">
        <w:rPr>
          <w:rFonts w:ascii="Arial" w:hAnsi="Arial"/>
          <w:sz w:val="22"/>
          <w:szCs w:val="22"/>
          <w:lang w:val="en-GB"/>
        </w:rPr>
        <w:t xml:space="preserve"> des passages à </w:t>
      </w:r>
      <w:proofErr w:type="spellStart"/>
      <w:r w:rsidR="00D510F2" w:rsidRPr="00D510F2">
        <w:rPr>
          <w:rFonts w:ascii="Arial" w:hAnsi="Arial"/>
          <w:sz w:val="22"/>
          <w:szCs w:val="22"/>
          <w:lang w:val="en-GB"/>
        </w:rPr>
        <w:t>niveau</w:t>
      </w:r>
      <w:proofErr w:type="spellEnd"/>
      <w:r w:rsidR="00D510F2" w:rsidRPr="00D510F2">
        <w:rPr>
          <w:rFonts w:ascii="Arial" w:hAnsi="Arial"/>
          <w:sz w:val="22"/>
          <w:szCs w:val="22"/>
          <w:lang w:val="en-GB"/>
        </w:rPr>
        <w:t xml:space="preserve"> publics</w:t>
      </w:r>
      <w:r>
        <w:rPr>
          <w:rFonts w:ascii="Arial" w:hAnsi="Arial"/>
          <w:sz w:val="22"/>
          <w:szCs w:val="22"/>
        </w:rPr>
        <w:t>), commandées depuis les 3 cabines principales de signalisation.</w:t>
      </w:r>
    </w:p>
    <w:p w14:paraId="7AB8A6DA" w14:textId="7D1C4588" w:rsidR="005B43D4" w:rsidRDefault="00D82D33" w:rsidP="005B43D4">
      <w:pPr>
        <w:pStyle w:val="HTMLPreformatted"/>
        <w:shd w:val="clear" w:color="auto" w:fill="F8F9FA"/>
        <w:ind w:left="851"/>
        <w:rPr>
          <w:rFonts w:ascii="Arial" w:hAnsi="Arial" w:cs="Times New Roman"/>
          <w:sz w:val="22"/>
          <w:szCs w:val="22"/>
        </w:rPr>
      </w:pPr>
      <w:r w:rsidRPr="00D82D33">
        <w:rPr>
          <w:rFonts w:ascii="Arial" w:hAnsi="Arial" w:cs="Times New Roman"/>
          <w:sz w:val="22"/>
          <w:szCs w:val="22"/>
        </w:rPr>
        <w:t xml:space="preserve">Il y a un total de </w:t>
      </w:r>
      <w:r w:rsidR="00342F81">
        <w:rPr>
          <w:rFonts w:ascii="Arial" w:hAnsi="Arial" w:cs="Times New Roman"/>
          <w:sz w:val="22"/>
          <w:szCs w:val="22"/>
        </w:rPr>
        <w:t>6</w:t>
      </w:r>
      <w:r w:rsidR="00984300">
        <w:rPr>
          <w:rFonts w:ascii="Arial" w:hAnsi="Arial" w:cs="Times New Roman"/>
          <w:sz w:val="22"/>
          <w:szCs w:val="22"/>
        </w:rPr>
        <w:t>6</w:t>
      </w:r>
      <w:r w:rsidRPr="00D82D33">
        <w:rPr>
          <w:rFonts w:ascii="Arial" w:hAnsi="Arial" w:cs="Times New Roman"/>
          <w:sz w:val="22"/>
          <w:szCs w:val="22"/>
        </w:rPr>
        <w:t xml:space="preserve"> passages à </w:t>
      </w:r>
      <w:proofErr w:type="spellStart"/>
      <w:r w:rsidRPr="00D82D33">
        <w:rPr>
          <w:rFonts w:ascii="Arial" w:hAnsi="Arial" w:cs="Times New Roman"/>
          <w:sz w:val="22"/>
          <w:szCs w:val="22"/>
        </w:rPr>
        <w:t>niveau</w:t>
      </w:r>
      <w:proofErr w:type="spellEnd"/>
      <w:r w:rsidRPr="00D82D33">
        <w:rPr>
          <w:rFonts w:ascii="Arial" w:hAnsi="Arial" w:cs="Times New Roman"/>
          <w:sz w:val="22"/>
          <w:szCs w:val="22"/>
        </w:rPr>
        <w:t xml:space="preserve"> </w:t>
      </w:r>
      <w:proofErr w:type="spellStart"/>
      <w:r w:rsidRPr="00D82D33">
        <w:rPr>
          <w:rFonts w:ascii="Arial" w:hAnsi="Arial" w:cs="Times New Roman"/>
          <w:sz w:val="22"/>
          <w:szCs w:val="22"/>
        </w:rPr>
        <w:t>exploités</w:t>
      </w:r>
      <w:proofErr w:type="spellEnd"/>
      <w:r w:rsidRPr="00D82D33">
        <w:rPr>
          <w:rFonts w:ascii="Arial" w:hAnsi="Arial" w:cs="Times New Roman"/>
          <w:sz w:val="22"/>
          <w:szCs w:val="22"/>
        </w:rPr>
        <w:t xml:space="preserve"> par les </w:t>
      </w:r>
      <w:proofErr w:type="spellStart"/>
      <w:r w:rsidRPr="00D82D33">
        <w:rPr>
          <w:rFonts w:ascii="Arial" w:hAnsi="Arial" w:cs="Times New Roman"/>
          <w:sz w:val="22"/>
          <w:szCs w:val="22"/>
        </w:rPr>
        <w:t>utilisateurs</w:t>
      </w:r>
      <w:proofErr w:type="spellEnd"/>
      <w:r w:rsidRPr="00D82D33">
        <w:rPr>
          <w:rFonts w:ascii="Arial" w:hAnsi="Arial" w:cs="Times New Roman"/>
          <w:sz w:val="22"/>
          <w:szCs w:val="22"/>
        </w:rPr>
        <w:t xml:space="preserve"> sur le réseau NI Railways, </w:t>
      </w:r>
      <w:r w:rsidR="00293DDE">
        <w:rPr>
          <w:rFonts w:ascii="Arial" w:hAnsi="Arial" w:cs="Times New Roman"/>
          <w:sz w:val="22"/>
          <w:szCs w:val="22"/>
        </w:rPr>
        <w:t>4</w:t>
      </w:r>
      <w:r w:rsidR="00984300">
        <w:rPr>
          <w:rFonts w:ascii="Arial" w:hAnsi="Arial" w:cs="Times New Roman"/>
          <w:sz w:val="22"/>
          <w:szCs w:val="22"/>
        </w:rPr>
        <w:t>5</w:t>
      </w:r>
      <w:r w:rsidRPr="00D82D33">
        <w:rPr>
          <w:rFonts w:ascii="Arial" w:hAnsi="Arial" w:cs="Times New Roman"/>
          <w:sz w:val="22"/>
          <w:szCs w:val="22"/>
        </w:rPr>
        <w:t xml:space="preserve"> sur le chemin de fer </w:t>
      </w:r>
      <w:proofErr w:type="spellStart"/>
      <w:r w:rsidRPr="00D82D33">
        <w:rPr>
          <w:rFonts w:ascii="Arial" w:hAnsi="Arial" w:cs="Times New Roman"/>
          <w:sz w:val="22"/>
          <w:szCs w:val="22"/>
        </w:rPr>
        <w:t>actif</w:t>
      </w:r>
      <w:proofErr w:type="spellEnd"/>
      <w:r w:rsidRPr="00D82D33">
        <w:rPr>
          <w:rFonts w:ascii="Arial" w:hAnsi="Arial" w:cs="Times New Roman"/>
          <w:sz w:val="22"/>
          <w:szCs w:val="22"/>
        </w:rPr>
        <w:t xml:space="preserve"> et 21 sur la </w:t>
      </w:r>
      <w:proofErr w:type="spellStart"/>
      <w:r w:rsidRPr="00D82D33">
        <w:rPr>
          <w:rFonts w:ascii="Arial" w:hAnsi="Arial" w:cs="Times New Roman"/>
          <w:sz w:val="22"/>
          <w:szCs w:val="22"/>
        </w:rPr>
        <w:t>ligne</w:t>
      </w:r>
      <w:proofErr w:type="spellEnd"/>
      <w:r w:rsidRPr="00D82D33">
        <w:rPr>
          <w:rFonts w:ascii="Arial" w:hAnsi="Arial" w:cs="Times New Roman"/>
          <w:sz w:val="22"/>
          <w:szCs w:val="22"/>
        </w:rPr>
        <w:t xml:space="preserve"> Lisburn à Antrim Branch (pas de services </w:t>
      </w:r>
      <w:proofErr w:type="spellStart"/>
      <w:r w:rsidRPr="00D82D33">
        <w:rPr>
          <w:rFonts w:ascii="Arial" w:hAnsi="Arial" w:cs="Times New Roman"/>
          <w:sz w:val="22"/>
          <w:szCs w:val="22"/>
        </w:rPr>
        <w:t>passagers</w:t>
      </w:r>
      <w:proofErr w:type="spellEnd"/>
      <w:r w:rsidRPr="00D82D33">
        <w:rPr>
          <w:rFonts w:ascii="Arial" w:hAnsi="Arial" w:cs="Times New Roman"/>
          <w:sz w:val="22"/>
          <w:szCs w:val="22"/>
        </w:rPr>
        <w:t xml:space="preserve">). </w:t>
      </w:r>
      <w:r w:rsidR="00C92D56" w:rsidRPr="00C92D56">
        <w:rPr>
          <w:rFonts w:ascii="Arial" w:hAnsi="Arial" w:cs="Times New Roman"/>
          <w:sz w:val="22"/>
          <w:szCs w:val="22"/>
        </w:rPr>
        <w:t xml:space="preserve">15 des passages à </w:t>
      </w:r>
      <w:proofErr w:type="spellStart"/>
      <w:r w:rsidR="00C92D56" w:rsidRPr="00C92D56">
        <w:rPr>
          <w:rFonts w:ascii="Arial" w:hAnsi="Arial" w:cs="Times New Roman"/>
          <w:sz w:val="22"/>
          <w:szCs w:val="22"/>
        </w:rPr>
        <w:t>niveau</w:t>
      </w:r>
      <w:proofErr w:type="spellEnd"/>
      <w:r w:rsidR="00C92D56" w:rsidRPr="00C92D56">
        <w:rPr>
          <w:rFonts w:ascii="Arial" w:hAnsi="Arial" w:cs="Times New Roman"/>
          <w:sz w:val="22"/>
          <w:szCs w:val="22"/>
        </w:rPr>
        <w:t xml:space="preserve"> de la </w:t>
      </w:r>
      <w:proofErr w:type="spellStart"/>
      <w:r w:rsidR="00C92D56" w:rsidRPr="00C92D56">
        <w:rPr>
          <w:rFonts w:ascii="Arial" w:hAnsi="Arial" w:cs="Times New Roman"/>
          <w:sz w:val="22"/>
          <w:szCs w:val="22"/>
        </w:rPr>
        <w:t>voie</w:t>
      </w:r>
      <w:proofErr w:type="spellEnd"/>
      <w:r w:rsidR="00C92D56" w:rsidRPr="00C92D56">
        <w:rPr>
          <w:rFonts w:ascii="Arial" w:hAnsi="Arial" w:cs="Times New Roman"/>
          <w:sz w:val="22"/>
          <w:szCs w:val="22"/>
        </w:rPr>
        <w:t xml:space="preserve"> </w:t>
      </w:r>
      <w:proofErr w:type="spellStart"/>
      <w:r w:rsidR="00C92D56" w:rsidRPr="00C92D56">
        <w:rPr>
          <w:rFonts w:ascii="Arial" w:hAnsi="Arial" w:cs="Times New Roman"/>
          <w:sz w:val="22"/>
          <w:szCs w:val="22"/>
        </w:rPr>
        <w:t>ferrée</w:t>
      </w:r>
      <w:proofErr w:type="spellEnd"/>
      <w:r w:rsidR="00C92D56" w:rsidRPr="00C92D56">
        <w:rPr>
          <w:rFonts w:ascii="Arial" w:hAnsi="Arial" w:cs="Times New Roman"/>
          <w:sz w:val="22"/>
          <w:szCs w:val="22"/>
        </w:rPr>
        <w:t xml:space="preserve"> active </w:t>
      </w:r>
      <w:proofErr w:type="spellStart"/>
      <w:r w:rsidR="00C92D56" w:rsidRPr="00C92D56">
        <w:rPr>
          <w:rFonts w:ascii="Arial" w:hAnsi="Arial" w:cs="Times New Roman"/>
          <w:sz w:val="22"/>
          <w:szCs w:val="22"/>
        </w:rPr>
        <w:t>sont</w:t>
      </w:r>
      <w:proofErr w:type="spellEnd"/>
      <w:r w:rsidR="00C92D56" w:rsidRPr="00C92D56">
        <w:rPr>
          <w:rFonts w:ascii="Arial" w:hAnsi="Arial" w:cs="Times New Roman"/>
          <w:sz w:val="22"/>
          <w:szCs w:val="22"/>
        </w:rPr>
        <w:t xml:space="preserve"> </w:t>
      </w:r>
      <w:proofErr w:type="spellStart"/>
      <w:r w:rsidR="00C92D56" w:rsidRPr="00C92D56">
        <w:rPr>
          <w:rFonts w:ascii="Arial" w:hAnsi="Arial" w:cs="Times New Roman"/>
          <w:sz w:val="22"/>
          <w:szCs w:val="22"/>
        </w:rPr>
        <w:t>équipés</w:t>
      </w:r>
      <w:proofErr w:type="spellEnd"/>
      <w:r w:rsidR="00C92D56" w:rsidRPr="00C92D56">
        <w:rPr>
          <w:rFonts w:ascii="Arial" w:hAnsi="Arial" w:cs="Times New Roman"/>
          <w:sz w:val="22"/>
          <w:szCs w:val="22"/>
        </w:rPr>
        <w:t xml:space="preserve"> de MSL (</w:t>
      </w:r>
      <w:proofErr w:type="spellStart"/>
      <w:r w:rsidR="00C92D56" w:rsidRPr="00C92D56">
        <w:rPr>
          <w:rFonts w:ascii="Arial" w:hAnsi="Arial" w:cs="Times New Roman"/>
          <w:sz w:val="22"/>
          <w:szCs w:val="22"/>
        </w:rPr>
        <w:t>feux</w:t>
      </w:r>
      <w:proofErr w:type="spellEnd"/>
      <w:r w:rsidR="00C92D56" w:rsidRPr="00C92D56">
        <w:rPr>
          <w:rFonts w:ascii="Arial" w:hAnsi="Arial" w:cs="Times New Roman"/>
          <w:sz w:val="22"/>
          <w:szCs w:val="22"/>
        </w:rPr>
        <w:t xml:space="preserve"> </w:t>
      </w:r>
      <w:proofErr w:type="spellStart"/>
      <w:r w:rsidR="00C92D56" w:rsidRPr="00C92D56">
        <w:rPr>
          <w:rFonts w:ascii="Arial" w:hAnsi="Arial" w:cs="Times New Roman"/>
          <w:sz w:val="22"/>
          <w:szCs w:val="22"/>
        </w:rPr>
        <w:t>d'arrêt</w:t>
      </w:r>
      <w:proofErr w:type="spellEnd"/>
      <w:r w:rsidR="00C92D56" w:rsidRPr="00C92D56">
        <w:rPr>
          <w:rFonts w:ascii="Arial" w:hAnsi="Arial" w:cs="Times New Roman"/>
          <w:sz w:val="22"/>
          <w:szCs w:val="22"/>
        </w:rPr>
        <w:t xml:space="preserve"> miniatures), </w:t>
      </w:r>
      <w:proofErr w:type="spellStart"/>
      <w:r w:rsidR="00C92D56" w:rsidRPr="00C92D56">
        <w:rPr>
          <w:rFonts w:ascii="Arial" w:hAnsi="Arial" w:cs="Times New Roman"/>
          <w:sz w:val="22"/>
          <w:szCs w:val="22"/>
        </w:rPr>
        <w:t>dont</w:t>
      </w:r>
      <w:proofErr w:type="spellEnd"/>
      <w:r w:rsidR="00C92D56" w:rsidRPr="00C92D56">
        <w:rPr>
          <w:rFonts w:ascii="Arial" w:hAnsi="Arial" w:cs="Times New Roman"/>
          <w:sz w:val="22"/>
          <w:szCs w:val="22"/>
        </w:rPr>
        <w:t xml:space="preserve"> 2 </w:t>
      </w:r>
      <w:proofErr w:type="spellStart"/>
      <w:r w:rsidR="00C92D56" w:rsidRPr="00C92D56">
        <w:rPr>
          <w:rFonts w:ascii="Arial" w:hAnsi="Arial" w:cs="Times New Roman"/>
          <w:sz w:val="22"/>
          <w:szCs w:val="22"/>
        </w:rPr>
        <w:t>sont</w:t>
      </w:r>
      <w:proofErr w:type="spellEnd"/>
      <w:r w:rsidR="00C92D56" w:rsidRPr="00C92D56">
        <w:rPr>
          <w:rFonts w:ascii="Arial" w:hAnsi="Arial" w:cs="Times New Roman"/>
          <w:sz w:val="22"/>
          <w:szCs w:val="22"/>
        </w:rPr>
        <w:t xml:space="preserve"> </w:t>
      </w:r>
      <w:proofErr w:type="spellStart"/>
      <w:r w:rsidR="00C92D56" w:rsidRPr="00C92D56">
        <w:rPr>
          <w:rFonts w:ascii="Arial" w:hAnsi="Arial" w:cs="Times New Roman"/>
          <w:sz w:val="22"/>
          <w:szCs w:val="22"/>
        </w:rPr>
        <w:t>contrôlés</w:t>
      </w:r>
      <w:proofErr w:type="spellEnd"/>
      <w:r w:rsidR="00C92D56" w:rsidRPr="00C92D56">
        <w:rPr>
          <w:rFonts w:ascii="Arial" w:hAnsi="Arial" w:cs="Times New Roman"/>
          <w:sz w:val="22"/>
          <w:szCs w:val="22"/>
        </w:rPr>
        <w:t xml:space="preserve"> par </w:t>
      </w:r>
      <w:proofErr w:type="spellStart"/>
      <w:r w:rsidR="00C92D56" w:rsidRPr="00C92D56">
        <w:rPr>
          <w:rFonts w:ascii="Arial" w:hAnsi="Arial" w:cs="Times New Roman"/>
          <w:sz w:val="22"/>
          <w:szCs w:val="22"/>
        </w:rPr>
        <w:t>Westex</w:t>
      </w:r>
      <w:proofErr w:type="spellEnd"/>
      <w:r w:rsidR="00C92D56" w:rsidRPr="00C92D56">
        <w:rPr>
          <w:rFonts w:ascii="Arial" w:hAnsi="Arial" w:cs="Times New Roman"/>
          <w:sz w:val="22"/>
          <w:szCs w:val="22"/>
        </w:rPr>
        <w:t xml:space="preserve"> Level Crossing Predictor, 7</w:t>
      </w:r>
      <w:r w:rsidR="005B43D4">
        <w:rPr>
          <w:rFonts w:ascii="Arial" w:hAnsi="Arial" w:cs="Times New Roman"/>
          <w:sz w:val="22"/>
          <w:szCs w:val="22"/>
        </w:rPr>
        <w:t xml:space="preserve"> </w:t>
      </w:r>
      <w:proofErr w:type="spellStart"/>
      <w:r w:rsidR="005B43D4" w:rsidRPr="005B43D4">
        <w:rPr>
          <w:rFonts w:ascii="Arial" w:hAnsi="Arial" w:cs="Times New Roman"/>
          <w:sz w:val="22"/>
          <w:szCs w:val="22"/>
        </w:rPr>
        <w:t>sont</w:t>
      </w:r>
      <w:proofErr w:type="spellEnd"/>
      <w:r w:rsidR="005B43D4" w:rsidRPr="005B43D4">
        <w:rPr>
          <w:rFonts w:ascii="Arial" w:hAnsi="Arial" w:cs="Times New Roman"/>
          <w:sz w:val="22"/>
          <w:szCs w:val="22"/>
        </w:rPr>
        <w:t xml:space="preserve"> </w:t>
      </w:r>
      <w:proofErr w:type="spellStart"/>
      <w:r w:rsidR="005B43D4" w:rsidRPr="005B43D4">
        <w:rPr>
          <w:rFonts w:ascii="Arial" w:hAnsi="Arial" w:cs="Times New Roman"/>
          <w:sz w:val="22"/>
          <w:szCs w:val="22"/>
        </w:rPr>
        <w:t>contrôlés</w:t>
      </w:r>
      <w:proofErr w:type="spellEnd"/>
      <w:r w:rsidR="005B43D4" w:rsidRPr="005B43D4">
        <w:rPr>
          <w:rFonts w:ascii="Arial" w:hAnsi="Arial" w:cs="Times New Roman"/>
          <w:sz w:val="22"/>
          <w:szCs w:val="22"/>
        </w:rPr>
        <w:t xml:space="preserve"> via un </w:t>
      </w:r>
      <w:proofErr w:type="spellStart"/>
      <w:r w:rsidR="005B43D4" w:rsidRPr="005B43D4">
        <w:rPr>
          <w:rFonts w:ascii="Arial" w:hAnsi="Arial" w:cs="Times New Roman"/>
          <w:sz w:val="22"/>
          <w:szCs w:val="22"/>
        </w:rPr>
        <w:t>verrouillage</w:t>
      </w:r>
      <w:proofErr w:type="spellEnd"/>
      <w:r w:rsidR="005B43D4" w:rsidRPr="005B43D4">
        <w:rPr>
          <w:rFonts w:ascii="Arial" w:hAnsi="Arial" w:cs="Times New Roman"/>
          <w:sz w:val="22"/>
          <w:szCs w:val="22"/>
        </w:rPr>
        <w:t xml:space="preserve"> de </w:t>
      </w:r>
      <w:proofErr w:type="spellStart"/>
      <w:r w:rsidR="005B43D4" w:rsidRPr="005B43D4">
        <w:rPr>
          <w:rFonts w:ascii="Arial" w:hAnsi="Arial" w:cs="Times New Roman"/>
          <w:sz w:val="22"/>
          <w:szCs w:val="22"/>
        </w:rPr>
        <w:t>relais</w:t>
      </w:r>
      <w:proofErr w:type="spellEnd"/>
      <w:r w:rsidR="005B43D4" w:rsidRPr="005B43D4">
        <w:rPr>
          <w:rFonts w:ascii="Arial" w:hAnsi="Arial" w:cs="Times New Roman"/>
          <w:sz w:val="22"/>
          <w:szCs w:val="22"/>
        </w:rPr>
        <w:t xml:space="preserve"> </w:t>
      </w:r>
      <w:proofErr w:type="spellStart"/>
      <w:r w:rsidR="005B43D4" w:rsidRPr="005B43D4">
        <w:rPr>
          <w:rFonts w:ascii="Arial" w:hAnsi="Arial" w:cs="Times New Roman"/>
          <w:sz w:val="22"/>
          <w:szCs w:val="22"/>
        </w:rPr>
        <w:t>d'itinéraire</w:t>
      </w:r>
      <w:proofErr w:type="spellEnd"/>
      <w:r w:rsidR="005B43D4" w:rsidRPr="005B43D4">
        <w:rPr>
          <w:rFonts w:ascii="Arial" w:hAnsi="Arial" w:cs="Times New Roman"/>
          <w:sz w:val="22"/>
          <w:szCs w:val="22"/>
        </w:rPr>
        <w:t xml:space="preserve"> et 6 UWC </w:t>
      </w:r>
      <w:proofErr w:type="spellStart"/>
      <w:r w:rsidR="005B43D4" w:rsidRPr="005B43D4">
        <w:rPr>
          <w:rFonts w:ascii="Arial" w:hAnsi="Arial" w:cs="Times New Roman"/>
          <w:sz w:val="22"/>
          <w:szCs w:val="22"/>
        </w:rPr>
        <w:t>sont</w:t>
      </w:r>
      <w:proofErr w:type="spellEnd"/>
      <w:r w:rsidR="005B43D4" w:rsidRPr="005B43D4">
        <w:rPr>
          <w:rFonts w:ascii="Arial" w:hAnsi="Arial" w:cs="Times New Roman"/>
          <w:sz w:val="22"/>
          <w:szCs w:val="22"/>
        </w:rPr>
        <w:t xml:space="preserve"> protégés par un </w:t>
      </w:r>
      <w:proofErr w:type="spellStart"/>
      <w:r w:rsidR="005B43D4" w:rsidRPr="005B43D4">
        <w:rPr>
          <w:rFonts w:ascii="Arial" w:hAnsi="Arial" w:cs="Times New Roman"/>
          <w:sz w:val="22"/>
          <w:szCs w:val="22"/>
        </w:rPr>
        <w:t>système</w:t>
      </w:r>
      <w:proofErr w:type="spellEnd"/>
      <w:r w:rsidR="005B43D4" w:rsidRPr="005B43D4">
        <w:rPr>
          <w:rFonts w:ascii="Arial" w:hAnsi="Arial" w:cs="Times New Roman"/>
          <w:sz w:val="22"/>
          <w:szCs w:val="22"/>
        </w:rPr>
        <w:t xml:space="preserve"> de superposition (Vamos).</w:t>
      </w:r>
    </w:p>
    <w:p w14:paraId="182DCB83" w14:textId="41CC2C6E" w:rsidR="00320716" w:rsidRPr="00320716" w:rsidRDefault="00320716" w:rsidP="00320716">
      <w:pPr>
        <w:pStyle w:val="HTMLPreformatted"/>
        <w:ind w:left="851"/>
        <w:rPr>
          <w:rFonts w:ascii="Arial" w:hAnsi="Arial"/>
          <w:sz w:val="22"/>
          <w:szCs w:val="22"/>
        </w:rPr>
      </w:pPr>
      <w:r w:rsidRPr="00320716">
        <w:rPr>
          <w:rFonts w:ascii="Arial" w:hAnsi="Arial"/>
          <w:sz w:val="22"/>
          <w:szCs w:val="22"/>
          <w:lang w:val="fr-FR"/>
        </w:rPr>
        <w:t>Il existe également un chemin de brouettes pour le personnel de la station protégé par un voyant d'avertissement blanc miniature</w:t>
      </w:r>
      <w:r>
        <w:rPr>
          <w:rFonts w:ascii="Arial" w:hAnsi="Arial"/>
          <w:sz w:val="22"/>
          <w:szCs w:val="22"/>
          <w:lang w:val="fr-FR"/>
        </w:rPr>
        <w:t>.</w:t>
      </w:r>
    </w:p>
    <w:p w14:paraId="447638A0" w14:textId="77777777" w:rsidR="00320716" w:rsidRPr="005B43D4" w:rsidRDefault="00320716" w:rsidP="005B43D4">
      <w:pPr>
        <w:pStyle w:val="HTMLPreformatted"/>
        <w:shd w:val="clear" w:color="auto" w:fill="F8F9FA"/>
        <w:ind w:left="851"/>
        <w:rPr>
          <w:rFonts w:ascii="Arial" w:hAnsi="Arial" w:cs="Times New Roman"/>
          <w:sz w:val="22"/>
          <w:szCs w:val="22"/>
        </w:rPr>
      </w:pPr>
    </w:p>
    <w:p w14:paraId="5DF776DD" w14:textId="18E5EFF6" w:rsidR="00C92D56" w:rsidRPr="00C92D56" w:rsidRDefault="00C92D56" w:rsidP="00C92D56">
      <w:pPr>
        <w:pStyle w:val="HTMLPreformatted"/>
        <w:shd w:val="clear" w:color="auto" w:fill="F8F9FA"/>
        <w:ind w:left="851"/>
        <w:rPr>
          <w:rFonts w:ascii="Arial" w:hAnsi="Arial" w:cs="Times New Roman"/>
          <w:sz w:val="22"/>
          <w:szCs w:val="22"/>
        </w:rPr>
      </w:pPr>
    </w:p>
    <w:p w14:paraId="4340159E" w14:textId="7997EEB3" w:rsidR="00D82D33" w:rsidRPr="00D82D33" w:rsidRDefault="00D82D33" w:rsidP="00D82D33">
      <w:pPr>
        <w:pStyle w:val="HTMLPreformatted"/>
        <w:shd w:val="clear" w:color="auto" w:fill="F8F9FA"/>
        <w:ind w:left="851"/>
        <w:rPr>
          <w:rFonts w:ascii="Arial" w:hAnsi="Arial" w:cs="Times New Roman"/>
          <w:sz w:val="22"/>
          <w:szCs w:val="22"/>
          <w:lang w:val="fr-FR"/>
        </w:rPr>
      </w:pPr>
    </w:p>
    <w:p w14:paraId="1F8073B2" w14:textId="77777777" w:rsidR="0047538C" w:rsidRDefault="0047538C" w:rsidP="008D5EE9">
      <w:pPr>
        <w:spacing w:before="60" w:after="60"/>
        <w:ind w:left="862"/>
        <w:rPr>
          <w:rFonts w:ascii="Arial" w:hAnsi="Arial"/>
          <w:sz w:val="22"/>
          <w:szCs w:val="22"/>
        </w:rPr>
      </w:pPr>
    </w:p>
    <w:p w14:paraId="4AFE814C" w14:textId="77777777" w:rsidR="00495412" w:rsidRPr="001A1030" w:rsidRDefault="00495412" w:rsidP="008D5EE9">
      <w:pPr>
        <w:spacing w:before="60" w:after="60"/>
        <w:ind w:left="862"/>
        <w:rPr>
          <w:rFonts w:ascii="Arial" w:hAnsi="Arial" w:cs="Arial"/>
          <w:sz w:val="22"/>
          <w:szCs w:val="22"/>
        </w:rPr>
      </w:pPr>
    </w:p>
    <w:p w14:paraId="5A890A14" w14:textId="77777777" w:rsidR="009D5018" w:rsidRPr="009D5018" w:rsidRDefault="009D5018" w:rsidP="00AC6EE2">
      <w:pPr>
        <w:pStyle w:val="Heading4"/>
      </w:pPr>
      <w:r>
        <w:t>Systèmes de régulation du trafic</w:t>
      </w:r>
    </w:p>
    <w:p w14:paraId="525E6717" w14:textId="4539AEBD" w:rsidR="00466D9F" w:rsidRDefault="00466D9F" w:rsidP="00466D9F">
      <w:pPr>
        <w:pStyle w:val="HTMLPreformatted"/>
        <w:ind w:left="862"/>
        <w:rPr>
          <w:color w:val="202124"/>
          <w:sz w:val="42"/>
          <w:szCs w:val="42"/>
        </w:rPr>
      </w:pPr>
      <w:r>
        <w:rPr>
          <w:rFonts w:ascii="Arial" w:hAnsi="Arial" w:cs="Times New Roman"/>
          <w:sz w:val="22"/>
          <w:szCs w:val="22"/>
          <w:lang w:val="fr-FR"/>
        </w:rPr>
        <w:tab/>
      </w:r>
      <w:r w:rsidR="001B022B" w:rsidRPr="00466D9F">
        <w:rPr>
          <w:rFonts w:ascii="Arial" w:hAnsi="Arial" w:cs="Times New Roman"/>
          <w:sz w:val="22"/>
          <w:szCs w:val="22"/>
          <w:lang w:val="fr-FR"/>
        </w:rPr>
        <w:t xml:space="preserve">Les informations en temps réel sur la progression des trains par rapport à l'horaire sont obtenues auprès du dispositif d'annonce des trains qui obtient les informations du système de signalisation.   </w:t>
      </w:r>
      <w:r w:rsidRPr="00466D9F">
        <w:rPr>
          <w:rFonts w:ascii="Arial" w:hAnsi="Arial" w:cs="Times New Roman"/>
          <w:sz w:val="22"/>
          <w:szCs w:val="22"/>
          <w:lang w:val="fr-FR"/>
        </w:rPr>
        <w:t>Les informations du descripteur de train sont fournies sur des écrans d'affichage pour les signaleurs, les contrôleurs et le personnel de la plate-form</w:t>
      </w:r>
      <w:r>
        <w:rPr>
          <w:rFonts w:ascii="Arial" w:hAnsi="Arial" w:cs="Times New Roman"/>
          <w:sz w:val="22"/>
          <w:szCs w:val="22"/>
          <w:lang w:val="fr-FR"/>
        </w:rPr>
        <w:t>e.</w:t>
      </w:r>
    </w:p>
    <w:p w14:paraId="4AAF48A9" w14:textId="11BF92DB" w:rsidR="006C5B07" w:rsidRPr="006D0557" w:rsidRDefault="00466D9F" w:rsidP="00466D9F">
      <w:pPr>
        <w:spacing w:before="60" w:after="60"/>
        <w:ind w:left="862"/>
        <w:rPr>
          <w:rFonts w:ascii="Arial" w:hAnsi="Arial" w:cs="Arial"/>
          <w:sz w:val="22"/>
          <w:szCs w:val="22"/>
        </w:rPr>
      </w:pPr>
      <w:r>
        <w:rPr>
          <w:rFonts w:ascii="Arial" w:hAnsi="Arial"/>
          <w:sz w:val="22"/>
          <w:szCs w:val="22"/>
        </w:rPr>
        <w:t xml:space="preserve"> </w:t>
      </w:r>
      <w:r w:rsidR="006C5B07">
        <w:rPr>
          <w:rFonts w:ascii="Arial" w:hAnsi="Arial"/>
          <w:sz w:val="22"/>
          <w:szCs w:val="22"/>
        </w:rPr>
        <w:t xml:space="preserve">Les informations du dispositif d’annonce des trains </w:t>
      </w:r>
      <w:r w:rsidR="00212F25">
        <w:rPr>
          <w:rFonts w:ascii="Arial" w:hAnsi="Arial"/>
          <w:sz w:val="22"/>
          <w:szCs w:val="22"/>
        </w:rPr>
        <w:t>son</w:t>
      </w:r>
      <w:r w:rsidR="006C5B07">
        <w:rPr>
          <w:rFonts w:ascii="Arial" w:hAnsi="Arial"/>
          <w:sz w:val="22"/>
          <w:szCs w:val="22"/>
        </w:rPr>
        <w:t>t utilisé</w:t>
      </w:r>
      <w:r w:rsidR="00212F25">
        <w:rPr>
          <w:rFonts w:ascii="Arial" w:hAnsi="Arial"/>
          <w:sz w:val="22"/>
          <w:szCs w:val="22"/>
        </w:rPr>
        <w:t xml:space="preserve">es </w:t>
      </w:r>
      <w:r w:rsidR="006C5B07">
        <w:rPr>
          <w:rFonts w:ascii="Arial" w:hAnsi="Arial"/>
          <w:sz w:val="22"/>
          <w:szCs w:val="22"/>
        </w:rPr>
        <w:t xml:space="preserve">pour fournir des annonces sonores dans les gares et les points d’arrêt, ainsi que des affichages visuels dans les gares principales.  </w:t>
      </w:r>
    </w:p>
    <w:p w14:paraId="7F5A3861" w14:textId="77777777" w:rsidR="006C5B07" w:rsidRPr="006D0557" w:rsidRDefault="006C5B07" w:rsidP="006D0557">
      <w:pPr>
        <w:spacing w:before="60" w:after="60"/>
        <w:ind w:left="862"/>
        <w:rPr>
          <w:rFonts w:ascii="Arial" w:hAnsi="Arial" w:cs="Arial"/>
          <w:sz w:val="22"/>
          <w:szCs w:val="22"/>
        </w:rPr>
      </w:pPr>
      <w:r>
        <w:rPr>
          <w:rFonts w:ascii="Arial" w:hAnsi="Arial"/>
          <w:sz w:val="22"/>
          <w:szCs w:val="22"/>
        </w:rPr>
        <w:lastRenderedPageBreak/>
        <w:t xml:space="preserve">Le départ des trains st facilité par le personnel de la gare ou les conducteurs et, à certains endroits, par des indicateurs </w:t>
      </w:r>
      <w:r w:rsidR="00A43FE4">
        <w:rPr>
          <w:rFonts w:ascii="Arial" w:hAnsi="Arial"/>
          <w:sz w:val="22"/>
          <w:szCs w:val="22"/>
        </w:rPr>
        <w:t>« </w:t>
      </w:r>
      <w:r>
        <w:rPr>
          <w:rFonts w:ascii="Arial" w:hAnsi="Arial"/>
          <w:sz w:val="22"/>
          <w:szCs w:val="22"/>
        </w:rPr>
        <w:t>OFF</w:t>
      </w:r>
      <w:r w:rsidR="00A43FE4">
        <w:rPr>
          <w:rFonts w:ascii="Arial" w:hAnsi="Arial"/>
          <w:sz w:val="22"/>
          <w:szCs w:val="22"/>
        </w:rPr>
        <w:t> »</w:t>
      </w:r>
      <w:r>
        <w:rPr>
          <w:rFonts w:ascii="Arial" w:hAnsi="Arial"/>
          <w:sz w:val="22"/>
          <w:szCs w:val="22"/>
        </w:rPr>
        <w:t xml:space="preserve"> et des informations </w:t>
      </w:r>
      <w:r w:rsidR="00A43FE4">
        <w:rPr>
          <w:rFonts w:ascii="Arial" w:hAnsi="Arial"/>
          <w:sz w:val="22"/>
          <w:szCs w:val="22"/>
        </w:rPr>
        <w:t>« </w:t>
      </w:r>
      <w:r>
        <w:rPr>
          <w:rFonts w:ascii="Arial" w:hAnsi="Arial"/>
          <w:sz w:val="22"/>
          <w:szCs w:val="22"/>
        </w:rPr>
        <w:t>Prêt à démarrer</w:t>
      </w:r>
      <w:r w:rsidR="00A43FE4">
        <w:rPr>
          <w:rFonts w:ascii="Arial" w:hAnsi="Arial"/>
          <w:sz w:val="22"/>
          <w:szCs w:val="22"/>
        </w:rPr>
        <w:t> »</w:t>
      </w:r>
      <w:r>
        <w:rPr>
          <w:rFonts w:ascii="Arial" w:hAnsi="Arial"/>
          <w:sz w:val="22"/>
          <w:szCs w:val="22"/>
        </w:rPr>
        <w:t xml:space="preserve"> (boutons RTS).</w:t>
      </w:r>
    </w:p>
    <w:p w14:paraId="334858B0" w14:textId="77777777" w:rsidR="009D5018" w:rsidRPr="006D0557" w:rsidRDefault="006C5B07" w:rsidP="006D0557">
      <w:pPr>
        <w:spacing w:before="60" w:after="60"/>
        <w:ind w:left="862"/>
        <w:rPr>
          <w:rFonts w:ascii="Arial" w:hAnsi="Arial" w:cs="Arial"/>
          <w:sz w:val="22"/>
          <w:szCs w:val="22"/>
        </w:rPr>
      </w:pPr>
      <w:r>
        <w:rPr>
          <w:rFonts w:ascii="Arial" w:hAnsi="Arial"/>
          <w:sz w:val="22"/>
          <w:szCs w:val="22"/>
        </w:rPr>
        <w:t>Il n'y a actuellement aucune installation de conduite avec chauffeur seul (passager), DOO(P), à quelque endroit que ce soit.</w:t>
      </w:r>
    </w:p>
    <w:p w14:paraId="544DB640" w14:textId="77777777" w:rsidR="009D5018" w:rsidRPr="009D5018" w:rsidRDefault="009D5018" w:rsidP="00AC6EE2">
      <w:pPr>
        <w:pStyle w:val="Heading4"/>
      </w:pPr>
      <w:r>
        <w:t>Systèmes de communication</w:t>
      </w:r>
    </w:p>
    <w:p w14:paraId="37DB68DD" w14:textId="77777777" w:rsidR="008A4522" w:rsidRPr="006D0557" w:rsidRDefault="008A4522" w:rsidP="006D0557">
      <w:pPr>
        <w:spacing w:before="60" w:after="60"/>
        <w:ind w:left="862"/>
        <w:rPr>
          <w:rFonts w:ascii="Arial" w:hAnsi="Arial" w:cs="Arial"/>
          <w:sz w:val="22"/>
          <w:szCs w:val="22"/>
        </w:rPr>
      </w:pPr>
      <w:r>
        <w:rPr>
          <w:rFonts w:ascii="Arial" w:hAnsi="Arial"/>
          <w:sz w:val="22"/>
          <w:szCs w:val="22"/>
        </w:rPr>
        <w:t>Tous les signaux d'arrêt sont équipés de postes téléphoniques de signalisation pour faciliter la communication directe entre le conducteur du train et la cabine d’aiguillage concernée.</w:t>
      </w:r>
    </w:p>
    <w:p w14:paraId="3DD134D4" w14:textId="77777777" w:rsidR="00731BAB" w:rsidRPr="006D0557" w:rsidRDefault="00147976" w:rsidP="006D0557">
      <w:pPr>
        <w:spacing w:before="60" w:after="60"/>
        <w:ind w:left="862"/>
        <w:rPr>
          <w:rFonts w:ascii="Arial" w:hAnsi="Arial" w:cs="Arial"/>
          <w:sz w:val="22"/>
          <w:szCs w:val="22"/>
        </w:rPr>
      </w:pPr>
      <w:r>
        <w:rPr>
          <w:rFonts w:ascii="Arial" w:hAnsi="Arial"/>
          <w:sz w:val="22"/>
          <w:szCs w:val="22"/>
        </w:rPr>
        <w:t>Le système radio du train est un système analogique à canal ouvert de classe B.  Il donne une couverture radio à 98% du réseau en dehors des tunnels et des voies en déblai.</w:t>
      </w:r>
    </w:p>
    <w:p w14:paraId="277DD4AA" w14:textId="77777777" w:rsidR="00147976" w:rsidRPr="006D0557" w:rsidRDefault="00147976" w:rsidP="006D0557">
      <w:pPr>
        <w:spacing w:before="60" w:after="60"/>
        <w:ind w:left="862"/>
        <w:rPr>
          <w:rFonts w:ascii="Arial" w:hAnsi="Arial" w:cs="Arial"/>
          <w:sz w:val="22"/>
          <w:szCs w:val="22"/>
        </w:rPr>
      </w:pPr>
      <w:r>
        <w:rPr>
          <w:rFonts w:ascii="Arial" w:hAnsi="Arial"/>
          <w:sz w:val="22"/>
          <w:szCs w:val="22"/>
        </w:rPr>
        <w:t>Il y a cinq canaux de radio sur le réseau.  Des panneaux de changement de canal radio sont montés sur le bord de la voie pour indiquer au conducteur du train quand les canaux doivent être changés.</w:t>
      </w:r>
    </w:p>
    <w:p w14:paraId="30593096" w14:textId="77777777" w:rsidR="00147976" w:rsidRPr="006D0557" w:rsidRDefault="00147976" w:rsidP="006D0557">
      <w:pPr>
        <w:spacing w:before="60" w:after="60"/>
        <w:ind w:left="862"/>
        <w:rPr>
          <w:rFonts w:ascii="Arial" w:hAnsi="Arial" w:cs="Arial"/>
          <w:sz w:val="22"/>
          <w:szCs w:val="22"/>
        </w:rPr>
      </w:pPr>
      <w:r>
        <w:rPr>
          <w:rFonts w:ascii="Arial" w:hAnsi="Arial"/>
          <w:sz w:val="22"/>
          <w:szCs w:val="22"/>
        </w:rPr>
        <w:t>Une vérification radio doit être effectuée avant le départ de chaque train du dépôt tous les matins.  Cette vérification est enregistré</w:t>
      </w:r>
      <w:r w:rsidR="00535749">
        <w:rPr>
          <w:rFonts w:ascii="Arial" w:hAnsi="Arial"/>
          <w:sz w:val="22"/>
          <w:szCs w:val="22"/>
        </w:rPr>
        <w:t xml:space="preserve">e </w:t>
      </w:r>
      <w:r>
        <w:rPr>
          <w:rFonts w:ascii="Arial" w:hAnsi="Arial"/>
          <w:sz w:val="22"/>
          <w:szCs w:val="22"/>
        </w:rPr>
        <w:t>électroniquement.</w:t>
      </w:r>
    </w:p>
    <w:p w14:paraId="2FCB33A5" w14:textId="77777777" w:rsidR="00147976" w:rsidRPr="006D0557" w:rsidRDefault="00147976" w:rsidP="006D0557">
      <w:pPr>
        <w:spacing w:before="60" w:after="60"/>
        <w:ind w:left="862"/>
        <w:rPr>
          <w:rFonts w:ascii="Arial" w:hAnsi="Arial" w:cs="Arial"/>
          <w:sz w:val="22"/>
          <w:szCs w:val="22"/>
        </w:rPr>
      </w:pPr>
      <w:r>
        <w:rPr>
          <w:rFonts w:ascii="Arial" w:hAnsi="Arial"/>
          <w:sz w:val="22"/>
          <w:szCs w:val="22"/>
        </w:rPr>
        <w:t>Des radios portatives sont disponibles en cas d’urgence pour les véhicules qui ne sont pas équipés en permanence d'une radio compatible.</w:t>
      </w:r>
    </w:p>
    <w:p w14:paraId="04BBB8C5" w14:textId="77777777" w:rsidR="009D5018" w:rsidRPr="00606F91" w:rsidRDefault="009D5018" w:rsidP="00AC6EE2">
      <w:pPr>
        <w:pStyle w:val="Heading4"/>
      </w:pPr>
      <w:r>
        <w:t>Système ATC</w:t>
      </w:r>
    </w:p>
    <w:p w14:paraId="4B66C63E" w14:textId="77777777" w:rsidR="009D5018" w:rsidRPr="009D5018" w:rsidRDefault="00AC6EE2" w:rsidP="006D0557">
      <w:pPr>
        <w:spacing w:before="60" w:after="60"/>
        <w:ind w:left="862"/>
        <w:rPr>
          <w:rFonts w:ascii="Arial" w:hAnsi="Arial" w:cs="Arial"/>
          <w:sz w:val="22"/>
          <w:szCs w:val="22"/>
        </w:rPr>
      </w:pPr>
      <w:r>
        <w:rPr>
          <w:rFonts w:ascii="Arial" w:hAnsi="Arial"/>
          <w:sz w:val="22"/>
          <w:szCs w:val="22"/>
        </w:rPr>
        <w:t>Le GI</w:t>
      </w:r>
      <w:r w:rsidR="009D5018">
        <w:rPr>
          <w:rFonts w:ascii="Arial" w:hAnsi="Arial"/>
          <w:sz w:val="22"/>
          <w:szCs w:val="22"/>
        </w:rPr>
        <w:t xml:space="preserve"> ne dispose pas actuellement de système de commande automatique des trains.</w:t>
      </w:r>
    </w:p>
    <w:p w14:paraId="7DF3CAEE" w14:textId="77777777" w:rsidR="004228FE" w:rsidRPr="00026388" w:rsidRDefault="004228FE" w:rsidP="004228FE">
      <w:pPr>
        <w:pStyle w:val="Heading2"/>
      </w:pPr>
      <w:bookmarkStart w:id="26" w:name="_Toc125971508"/>
      <w:r>
        <w:t>Restrictions de circulation</w:t>
      </w:r>
      <w:bookmarkEnd w:id="26"/>
    </w:p>
    <w:p w14:paraId="7AE9EE2D" w14:textId="77777777" w:rsidR="00535749" w:rsidRPr="005B277D" w:rsidRDefault="000A49B9" w:rsidP="005B277D">
      <w:pPr>
        <w:pStyle w:val="Heading3"/>
      </w:pPr>
      <w:r>
        <w:t>Infrastructure spécialisé</w:t>
      </w:r>
      <w:r w:rsidR="00535749">
        <w:t>e</w:t>
      </w:r>
    </w:p>
    <w:p w14:paraId="60293607" w14:textId="77777777" w:rsidR="000A49B9" w:rsidRPr="00597065" w:rsidRDefault="00054AA0" w:rsidP="00F76E96">
      <w:pPr>
        <w:spacing w:after="120"/>
        <w:ind w:left="720"/>
        <w:rPr>
          <w:rFonts w:ascii="Arial" w:hAnsi="Arial" w:cs="Arial"/>
          <w:sz w:val="22"/>
        </w:rPr>
      </w:pPr>
      <w:r>
        <w:rPr>
          <w:rFonts w:ascii="Arial" w:hAnsi="Arial"/>
          <w:sz w:val="22"/>
        </w:rPr>
        <w:t>Il n’y a pas d’infrastructure spécialisée ou de désignation sur le réseau.</w:t>
      </w:r>
    </w:p>
    <w:p w14:paraId="48602FF4" w14:textId="77777777" w:rsidR="00BF09F6" w:rsidRPr="00026388" w:rsidRDefault="00BF09F6" w:rsidP="005B277D">
      <w:pPr>
        <w:pStyle w:val="Heading3"/>
      </w:pPr>
      <w:r>
        <w:t xml:space="preserve">Restrictions </w:t>
      </w:r>
      <w:r w:rsidRPr="005B277D">
        <w:t>environnementales</w:t>
      </w:r>
    </w:p>
    <w:p w14:paraId="4B549C84" w14:textId="77777777" w:rsidR="00BF09F6" w:rsidRPr="00597065" w:rsidRDefault="003C11E3" w:rsidP="00F76E96">
      <w:pPr>
        <w:spacing w:after="120"/>
        <w:ind w:left="720"/>
        <w:rPr>
          <w:rFonts w:ascii="Arial" w:hAnsi="Arial" w:cs="Arial"/>
          <w:sz w:val="22"/>
        </w:rPr>
      </w:pPr>
      <w:r>
        <w:rPr>
          <w:rFonts w:ascii="Arial" w:hAnsi="Arial"/>
          <w:sz w:val="22"/>
        </w:rPr>
        <w:t>Il existe des restrictions environnementales en ce qui concerne les voies ferrées en Irlande du Nord.  Par exemple, des limitations de nuisance sonore pour le matériel roulant sont définies dans la spécification technique d'interopérabilité pour le matériel roulant.  Il peut y avoir également des restrictions opérationnelles supplémentaires concernant les nuisances sonores à certains emplacements du réseau et à certains moments de la journée.  Pour plus de détails sur les limitations de nuisances sonores, réf</w:t>
      </w:r>
      <w:r w:rsidR="00535749">
        <w:rPr>
          <w:rFonts w:ascii="Arial" w:hAnsi="Arial"/>
          <w:sz w:val="22"/>
        </w:rPr>
        <w:t>é</w:t>
      </w:r>
      <w:r w:rsidR="005B277D">
        <w:rPr>
          <w:rFonts w:ascii="Arial" w:hAnsi="Arial"/>
          <w:sz w:val="22"/>
        </w:rPr>
        <w:t>rez-vous à l’Annexe 9</w:t>
      </w:r>
      <w:r>
        <w:rPr>
          <w:rFonts w:ascii="Arial" w:hAnsi="Arial"/>
          <w:sz w:val="22"/>
        </w:rPr>
        <w:t xml:space="preserve">. </w:t>
      </w:r>
    </w:p>
    <w:p w14:paraId="750EBEAE" w14:textId="77777777" w:rsidR="00BF09F6" w:rsidRPr="00026388" w:rsidRDefault="00BF09F6" w:rsidP="005B277D">
      <w:pPr>
        <w:pStyle w:val="Heading3"/>
      </w:pPr>
      <w:r>
        <w:t>Marchandises dangereuses</w:t>
      </w:r>
    </w:p>
    <w:p w14:paraId="4BFA4532" w14:textId="77777777" w:rsidR="00237E9A" w:rsidRPr="00597065" w:rsidRDefault="00237E9A" w:rsidP="00237E9A">
      <w:pPr>
        <w:ind w:left="720"/>
        <w:rPr>
          <w:rFonts w:ascii="Arial" w:hAnsi="Arial" w:cs="Arial"/>
          <w:sz w:val="22"/>
        </w:rPr>
      </w:pPr>
      <w:r>
        <w:rPr>
          <w:rFonts w:ascii="Arial" w:hAnsi="Arial"/>
          <w:sz w:val="22"/>
        </w:rPr>
        <w:t>Les marchandises dangereuses (définies comme celles qui sont susceptibles de présenter un risque pour la santé, la sécurité, la propriété et l'environnement pendant le transport par chemin de fer et qui sont classées conformément au Règlement concernant le transport international ferroviaire des marchandises dangereuses) ne sont autorisées nulle part sur le réseau.</w:t>
      </w:r>
    </w:p>
    <w:p w14:paraId="796A1508" w14:textId="77777777" w:rsidR="00BF09F6" w:rsidRPr="00026388" w:rsidRDefault="00BF09F6" w:rsidP="005B277D">
      <w:pPr>
        <w:pStyle w:val="Heading3"/>
      </w:pPr>
      <w:r>
        <w:t>Restrictions relatives aux tunnels</w:t>
      </w:r>
    </w:p>
    <w:p w14:paraId="0CA0339D" w14:textId="77777777" w:rsidR="00BF09F6" w:rsidRPr="00597065" w:rsidRDefault="000669F7" w:rsidP="00F76E96">
      <w:pPr>
        <w:spacing w:after="120"/>
        <w:ind w:left="720"/>
        <w:rPr>
          <w:rFonts w:ascii="Arial" w:hAnsi="Arial" w:cs="Arial"/>
          <w:sz w:val="22"/>
        </w:rPr>
      </w:pPr>
      <w:r>
        <w:rPr>
          <w:rFonts w:ascii="Arial" w:hAnsi="Arial"/>
          <w:sz w:val="22"/>
        </w:rPr>
        <w:t>Il n’y a actuellement aucune restriction technique ou opérationnelle supplémentaire en matière de tunnels sur le réseau.  Les EF peuvent exiger l'application de restrictions d'exploitation pour leur matériel roulant dans les tunnels, par exemple l'arrêt des moteurs en cas d'arrêt dans un tunnel.</w:t>
      </w:r>
    </w:p>
    <w:p w14:paraId="1A2B9E38" w14:textId="77777777" w:rsidR="00BF09F6" w:rsidRPr="00026388" w:rsidRDefault="00BF09F6" w:rsidP="005B277D">
      <w:pPr>
        <w:pStyle w:val="Heading3"/>
      </w:pPr>
      <w:r>
        <w:lastRenderedPageBreak/>
        <w:t>Restrictions relatives aux ponts</w:t>
      </w:r>
    </w:p>
    <w:p w14:paraId="69D8C1CB" w14:textId="77777777" w:rsidR="00054AA0" w:rsidRDefault="00D00AC1" w:rsidP="00F76E96">
      <w:pPr>
        <w:spacing w:after="120"/>
        <w:ind w:left="720"/>
        <w:rPr>
          <w:rFonts w:ascii="Arial" w:hAnsi="Arial" w:cs="Arial"/>
          <w:sz w:val="22"/>
        </w:rPr>
      </w:pPr>
      <w:r>
        <w:rPr>
          <w:rFonts w:ascii="Arial" w:hAnsi="Arial"/>
          <w:sz w:val="22"/>
        </w:rPr>
        <w:t>Il n’y a actuellement aucune restriction technique ou opérationnelle supplémentaire en matière de ponts sur le réseau.  Cependant, des restrictions peuvent être appliquées à des types de matériel roulant spécifique dans le cadre du processus de réception des véhicules.</w:t>
      </w:r>
    </w:p>
    <w:p w14:paraId="731EFF55" w14:textId="77777777" w:rsidR="00AC45AC" w:rsidRDefault="00AC45AC" w:rsidP="00F76E96">
      <w:pPr>
        <w:spacing w:after="120"/>
        <w:ind w:left="720"/>
        <w:rPr>
          <w:rFonts w:ascii="Arial" w:hAnsi="Arial" w:cs="Arial"/>
          <w:sz w:val="22"/>
        </w:rPr>
      </w:pPr>
      <w:r>
        <w:rPr>
          <w:rFonts w:ascii="Arial" w:hAnsi="Arial"/>
          <w:sz w:val="22"/>
        </w:rPr>
        <w:t xml:space="preserve">Le pont </w:t>
      </w:r>
      <w:proofErr w:type="spellStart"/>
      <w:r>
        <w:rPr>
          <w:rFonts w:ascii="Arial" w:hAnsi="Arial"/>
          <w:sz w:val="22"/>
        </w:rPr>
        <w:t>Bann</w:t>
      </w:r>
      <w:proofErr w:type="spellEnd"/>
      <w:r>
        <w:rPr>
          <w:rFonts w:ascii="Arial" w:hAnsi="Arial"/>
          <w:sz w:val="22"/>
        </w:rPr>
        <w:t>, sur la ligne Derry~Londonderry entre Coleraine et Castlerock, traverse une voie navigable.  Le protocole actuel exige que la travée levante du pont soit ouverte pour donner la priorité à la navigation.  Les trains peuvent être obligés d'attendre que le navire soit passé.</w:t>
      </w:r>
    </w:p>
    <w:p w14:paraId="1A1CA3D7" w14:textId="77777777" w:rsidR="00D17DDC" w:rsidRPr="00026388" w:rsidRDefault="00D17DDC" w:rsidP="005B277D">
      <w:pPr>
        <w:pStyle w:val="Heading3"/>
      </w:pPr>
      <w:r>
        <w:t>Autres restrictions</w:t>
      </w:r>
    </w:p>
    <w:p w14:paraId="78F4920B" w14:textId="77777777" w:rsidR="00D17DDC" w:rsidRPr="00597065" w:rsidRDefault="00D17DDC" w:rsidP="00F76E96">
      <w:pPr>
        <w:spacing w:after="120"/>
        <w:ind w:left="720"/>
        <w:rPr>
          <w:rFonts w:ascii="Arial" w:hAnsi="Arial" w:cs="Arial"/>
          <w:sz w:val="22"/>
        </w:rPr>
      </w:pPr>
      <w:r>
        <w:rPr>
          <w:rFonts w:ascii="Arial" w:hAnsi="Arial"/>
          <w:sz w:val="22"/>
        </w:rPr>
        <w:t>À l'aéroport de la ville de Derry (</w:t>
      </w:r>
      <w:proofErr w:type="spellStart"/>
      <w:r>
        <w:rPr>
          <w:rFonts w:ascii="Arial" w:hAnsi="Arial"/>
          <w:sz w:val="22"/>
        </w:rPr>
        <w:t>CoDA</w:t>
      </w:r>
      <w:proofErr w:type="spellEnd"/>
      <w:r>
        <w:rPr>
          <w:rFonts w:ascii="Arial" w:hAnsi="Arial"/>
          <w:sz w:val="22"/>
        </w:rPr>
        <w:t>) sur la ligne Derry~Londonderry, il existe des dispositifs de protection de la signalisation en raison de la proximité de la piste par rapport à la voie ferrée.  La priorité est normalement accordée aux trains, mais dans certains cas, les trains peuvent être obligés d'attendre pendant l'atterrissage d'un avion.</w:t>
      </w:r>
    </w:p>
    <w:p w14:paraId="351A3D9F" w14:textId="77777777" w:rsidR="004228FE" w:rsidRPr="006E652E" w:rsidRDefault="004228FE" w:rsidP="00BE01A1">
      <w:pPr>
        <w:pStyle w:val="Heading2"/>
        <w:rPr>
          <w:i w:val="0"/>
        </w:rPr>
      </w:pPr>
      <w:bookmarkStart w:id="27" w:name="_Toc125971509"/>
      <w:r>
        <w:rPr>
          <w:i w:val="0"/>
        </w:rPr>
        <w:t>Disponibilité de l’infrastructure</w:t>
      </w:r>
      <w:bookmarkEnd w:id="27"/>
    </w:p>
    <w:p w14:paraId="21DF7EF9" w14:textId="77777777" w:rsidR="004228FE" w:rsidRPr="00F76E96" w:rsidRDefault="00186734" w:rsidP="00F76E96">
      <w:pPr>
        <w:spacing w:after="120"/>
        <w:ind w:left="720"/>
        <w:rPr>
          <w:rFonts w:ascii="Arial" w:hAnsi="Arial" w:cs="Arial"/>
          <w:sz w:val="22"/>
        </w:rPr>
      </w:pPr>
      <w:r>
        <w:rPr>
          <w:rFonts w:ascii="Arial" w:hAnsi="Arial"/>
          <w:sz w:val="22"/>
        </w:rPr>
        <w:t>La partie 4.5 décrit le processus d'attribution de l'infrastructure en ce qui concerne l'entretien, les renouvellements ou les mises à niveau.</w:t>
      </w:r>
    </w:p>
    <w:p w14:paraId="541DDD18" w14:textId="77777777" w:rsidR="00186734" w:rsidRDefault="00200CDD" w:rsidP="00F76E96">
      <w:pPr>
        <w:spacing w:after="120"/>
        <w:ind w:left="720"/>
        <w:rPr>
          <w:rFonts w:ascii="Arial" w:hAnsi="Arial"/>
          <w:sz w:val="22"/>
        </w:rPr>
      </w:pPr>
      <w:r>
        <w:rPr>
          <w:rFonts w:ascii="Arial" w:hAnsi="Arial"/>
          <w:sz w:val="22"/>
        </w:rPr>
        <w:t>Au moment de la ré</w:t>
      </w:r>
      <w:r w:rsidR="00AC6EE2">
        <w:rPr>
          <w:rFonts w:ascii="Arial" w:hAnsi="Arial"/>
          <w:sz w:val="22"/>
        </w:rPr>
        <w:t>daction du présent document, le GI</w:t>
      </w:r>
      <w:r>
        <w:rPr>
          <w:rFonts w:ascii="Arial" w:hAnsi="Arial"/>
          <w:sz w:val="22"/>
        </w:rPr>
        <w:t xml:space="preserve"> a l'intention que le réseau soit normalement indisponible pour les EF comme suit (en raison des activités d'ingénierie des infrastructures) :</w:t>
      </w:r>
    </w:p>
    <w:p w14:paraId="34FF1C98" w14:textId="77777777" w:rsidR="005B277D" w:rsidRDefault="005B277D" w:rsidP="00F76E96">
      <w:pPr>
        <w:spacing w:after="120"/>
        <w:ind w:left="720"/>
        <w:rPr>
          <w:rFonts w:ascii="Arial" w:hAnsi="Arial"/>
          <w:sz w:val="22"/>
        </w:rPr>
      </w:pPr>
    </w:p>
    <w:p w14:paraId="6D072C0D" w14:textId="77777777" w:rsidR="005B277D" w:rsidRPr="00F76E96" w:rsidRDefault="005B277D" w:rsidP="00F76E96">
      <w:pPr>
        <w:spacing w:after="120"/>
        <w:ind w:left="720"/>
        <w:rPr>
          <w:rFonts w:ascii="Arial" w:hAnsi="Arial" w:cs="Arial"/>
          <w:sz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560"/>
        <w:gridCol w:w="821"/>
        <w:gridCol w:w="426"/>
        <w:gridCol w:w="1417"/>
        <w:gridCol w:w="2126"/>
      </w:tblGrid>
      <w:tr w:rsidR="00C63368" w:rsidRPr="00090D73" w14:paraId="20FB0E07" w14:textId="77777777" w:rsidTr="005B277D">
        <w:tc>
          <w:tcPr>
            <w:tcW w:w="1687" w:type="dxa"/>
            <w:vMerge w:val="restart"/>
            <w:tcBorders>
              <w:top w:val="single" w:sz="4" w:space="0" w:color="BFBFBF"/>
              <w:left w:val="single" w:sz="4" w:space="0" w:color="BFBFBF"/>
              <w:right w:val="single" w:sz="4" w:space="0" w:color="BFBFBF"/>
            </w:tcBorders>
            <w:shd w:val="clear" w:color="auto" w:fill="auto"/>
            <w:vAlign w:val="center"/>
          </w:tcPr>
          <w:p w14:paraId="2CE53A9A" w14:textId="77777777" w:rsidR="00F33480" w:rsidRPr="00090D73" w:rsidRDefault="00F33480" w:rsidP="00C63368">
            <w:pPr>
              <w:rPr>
                <w:rFonts w:ascii="Arial" w:hAnsi="Arial" w:cs="Arial"/>
                <w:sz w:val="22"/>
                <w:szCs w:val="22"/>
              </w:rPr>
            </w:pPr>
            <w:r>
              <w:rPr>
                <w:rFonts w:ascii="Arial" w:hAnsi="Arial"/>
                <w:sz w:val="22"/>
                <w:szCs w:val="22"/>
              </w:rPr>
              <w:t>Hebdomadaire</w:t>
            </w:r>
          </w:p>
        </w:tc>
        <w:tc>
          <w:tcPr>
            <w:tcW w:w="1560" w:type="dxa"/>
            <w:tcBorders>
              <w:top w:val="single" w:sz="4" w:space="0" w:color="BFBFBF"/>
              <w:left w:val="single" w:sz="4" w:space="0" w:color="BFBFBF"/>
              <w:bottom w:val="single" w:sz="4" w:space="0" w:color="BFBFBF"/>
              <w:right w:val="nil"/>
            </w:tcBorders>
            <w:shd w:val="clear" w:color="auto" w:fill="auto"/>
            <w:vAlign w:val="center"/>
          </w:tcPr>
          <w:p w14:paraId="67885842" w14:textId="77777777" w:rsidR="00F33480" w:rsidRPr="00090D73" w:rsidRDefault="00F33480" w:rsidP="000070AF">
            <w:pPr>
              <w:jc w:val="center"/>
              <w:rPr>
                <w:rFonts w:ascii="Arial" w:hAnsi="Arial" w:cs="Arial"/>
                <w:sz w:val="22"/>
                <w:szCs w:val="22"/>
              </w:rPr>
            </w:pPr>
            <w:r>
              <w:rPr>
                <w:rFonts w:ascii="Arial" w:hAnsi="Arial"/>
                <w:sz w:val="22"/>
                <w:szCs w:val="22"/>
              </w:rPr>
              <w:t>Samedi</w:t>
            </w:r>
          </w:p>
        </w:tc>
        <w:tc>
          <w:tcPr>
            <w:tcW w:w="821" w:type="dxa"/>
            <w:tcBorders>
              <w:top w:val="single" w:sz="4" w:space="0" w:color="BFBFBF"/>
              <w:left w:val="nil"/>
              <w:bottom w:val="single" w:sz="4" w:space="0" w:color="BFBFBF"/>
              <w:right w:val="nil"/>
            </w:tcBorders>
            <w:shd w:val="clear" w:color="auto" w:fill="auto"/>
          </w:tcPr>
          <w:p w14:paraId="3CD36A74" w14:textId="00773326" w:rsidR="00F33480" w:rsidRPr="00090D73" w:rsidRDefault="00090D73" w:rsidP="007E190B">
            <w:pPr>
              <w:rPr>
                <w:rFonts w:ascii="Arial" w:hAnsi="Arial" w:cs="Arial"/>
                <w:sz w:val="22"/>
                <w:szCs w:val="22"/>
              </w:rPr>
            </w:pPr>
            <w:proofErr w:type="gramStart"/>
            <w:r>
              <w:rPr>
                <w:rFonts w:ascii="Arial" w:hAnsi="Arial"/>
                <w:sz w:val="22"/>
                <w:szCs w:val="22"/>
              </w:rPr>
              <w:t>00:</w:t>
            </w:r>
            <w:proofErr w:type="gramEnd"/>
            <w:r w:rsidR="00211945">
              <w:rPr>
                <w:rFonts w:ascii="Arial" w:hAnsi="Arial"/>
                <w:sz w:val="22"/>
                <w:szCs w:val="22"/>
              </w:rPr>
              <w:t>4</w:t>
            </w:r>
            <w:r>
              <w:rPr>
                <w:rFonts w:ascii="Arial" w:hAnsi="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339BE14D" w14:textId="77777777" w:rsidR="00F33480" w:rsidRPr="00090D73" w:rsidRDefault="00F33480" w:rsidP="000070AF">
            <w:pPr>
              <w:jc w:val="center"/>
              <w:rPr>
                <w:rFonts w:ascii="Arial" w:hAnsi="Arial" w:cs="Arial"/>
                <w:sz w:val="22"/>
                <w:szCs w:val="22"/>
              </w:rPr>
            </w:pPr>
            <w:proofErr w:type="gramStart"/>
            <w:r>
              <w:rPr>
                <w:rFonts w:ascii="Arial" w:hAnsi="Arial"/>
                <w:sz w:val="22"/>
                <w:szCs w:val="22"/>
              </w:rPr>
              <w:t>à</w:t>
            </w:r>
            <w:proofErr w:type="gramEnd"/>
          </w:p>
        </w:tc>
        <w:tc>
          <w:tcPr>
            <w:tcW w:w="1417" w:type="dxa"/>
            <w:tcBorders>
              <w:top w:val="single" w:sz="4" w:space="0" w:color="BFBFBF"/>
              <w:left w:val="nil"/>
              <w:bottom w:val="single" w:sz="4" w:space="0" w:color="BFBFBF"/>
              <w:right w:val="nil"/>
            </w:tcBorders>
            <w:shd w:val="clear" w:color="auto" w:fill="auto"/>
            <w:vAlign w:val="center"/>
          </w:tcPr>
          <w:p w14:paraId="5AC7B9D0" w14:textId="436683DE" w:rsidR="00F33480" w:rsidRPr="00090D73" w:rsidRDefault="00E71ABA" w:rsidP="000070AF">
            <w:pPr>
              <w:jc w:val="center"/>
              <w:rPr>
                <w:rFonts w:ascii="Arial" w:hAnsi="Arial" w:cs="Arial"/>
                <w:sz w:val="22"/>
                <w:szCs w:val="22"/>
              </w:rPr>
            </w:pPr>
            <w:r>
              <w:rPr>
                <w:rFonts w:ascii="Arial" w:hAnsi="Arial"/>
                <w:sz w:val="22"/>
                <w:szCs w:val="22"/>
              </w:rPr>
              <w:t>Dimanche</w:t>
            </w:r>
          </w:p>
        </w:tc>
        <w:tc>
          <w:tcPr>
            <w:tcW w:w="2126" w:type="dxa"/>
            <w:tcBorders>
              <w:top w:val="single" w:sz="4" w:space="0" w:color="BFBFBF"/>
              <w:left w:val="nil"/>
              <w:bottom w:val="single" w:sz="4" w:space="0" w:color="BFBFBF"/>
              <w:right w:val="single" w:sz="4" w:space="0" w:color="BFBFBF"/>
            </w:tcBorders>
            <w:shd w:val="clear" w:color="auto" w:fill="auto"/>
          </w:tcPr>
          <w:p w14:paraId="1D2E1490" w14:textId="0CAF9849" w:rsidR="00F33480" w:rsidRPr="00090D73" w:rsidRDefault="00F33480" w:rsidP="007E190B">
            <w:pPr>
              <w:rPr>
                <w:rFonts w:ascii="Arial" w:hAnsi="Arial" w:cs="Arial"/>
                <w:sz w:val="22"/>
                <w:szCs w:val="22"/>
              </w:rPr>
            </w:pPr>
            <w:proofErr w:type="gramStart"/>
            <w:r>
              <w:rPr>
                <w:rFonts w:ascii="Arial" w:hAnsi="Arial"/>
                <w:sz w:val="22"/>
                <w:szCs w:val="22"/>
              </w:rPr>
              <w:t>0</w:t>
            </w:r>
            <w:r w:rsidR="005507B8">
              <w:rPr>
                <w:rFonts w:ascii="Arial" w:hAnsi="Arial"/>
                <w:sz w:val="22"/>
                <w:szCs w:val="22"/>
              </w:rPr>
              <w:t>7:</w:t>
            </w:r>
            <w:proofErr w:type="gramEnd"/>
            <w:r w:rsidR="005507B8">
              <w:rPr>
                <w:rFonts w:ascii="Arial" w:hAnsi="Arial"/>
                <w:sz w:val="22"/>
                <w:szCs w:val="22"/>
              </w:rPr>
              <w:t>20</w:t>
            </w:r>
          </w:p>
        </w:tc>
      </w:tr>
      <w:tr w:rsidR="00C63368" w:rsidRPr="00090D73" w14:paraId="6BA67534" w14:textId="77777777" w:rsidTr="005B277D">
        <w:tc>
          <w:tcPr>
            <w:tcW w:w="1687" w:type="dxa"/>
            <w:vMerge/>
            <w:tcBorders>
              <w:left w:val="single" w:sz="4" w:space="0" w:color="BFBFBF"/>
              <w:right w:val="single" w:sz="4" w:space="0" w:color="BFBFBF"/>
            </w:tcBorders>
            <w:shd w:val="clear" w:color="auto" w:fill="auto"/>
          </w:tcPr>
          <w:p w14:paraId="48A21919" w14:textId="77777777" w:rsidR="00F33480" w:rsidRPr="00090D73" w:rsidRDefault="00F33480" w:rsidP="007E190B">
            <w:pPr>
              <w:rPr>
                <w:rFonts w:ascii="Arial" w:hAnsi="Arial" w:cs="Arial"/>
                <w:sz w:val="22"/>
                <w:szCs w:val="22"/>
              </w:rPr>
            </w:pPr>
          </w:p>
        </w:tc>
        <w:tc>
          <w:tcPr>
            <w:tcW w:w="1560" w:type="dxa"/>
            <w:tcBorders>
              <w:top w:val="single" w:sz="4" w:space="0" w:color="BFBFBF"/>
              <w:left w:val="single" w:sz="4" w:space="0" w:color="BFBFBF"/>
              <w:bottom w:val="single" w:sz="4" w:space="0" w:color="BFBFBF"/>
              <w:right w:val="nil"/>
            </w:tcBorders>
            <w:shd w:val="clear" w:color="auto" w:fill="auto"/>
          </w:tcPr>
          <w:p w14:paraId="4A5C70FC" w14:textId="77777777" w:rsidR="00F33480" w:rsidRPr="00090D73" w:rsidRDefault="00090D73" w:rsidP="000070AF">
            <w:pPr>
              <w:jc w:val="center"/>
              <w:rPr>
                <w:rFonts w:ascii="Arial" w:hAnsi="Arial" w:cs="Arial"/>
                <w:sz w:val="22"/>
                <w:szCs w:val="22"/>
              </w:rPr>
            </w:pPr>
            <w:r>
              <w:rPr>
                <w:rFonts w:ascii="Arial" w:hAnsi="Arial"/>
                <w:sz w:val="22"/>
                <w:szCs w:val="22"/>
              </w:rPr>
              <w:t>Dimanche</w:t>
            </w:r>
          </w:p>
        </w:tc>
        <w:tc>
          <w:tcPr>
            <w:tcW w:w="821" w:type="dxa"/>
            <w:tcBorders>
              <w:top w:val="single" w:sz="4" w:space="0" w:color="BFBFBF"/>
              <w:left w:val="nil"/>
              <w:bottom w:val="single" w:sz="4" w:space="0" w:color="BFBFBF"/>
              <w:right w:val="nil"/>
            </w:tcBorders>
            <w:shd w:val="clear" w:color="auto" w:fill="auto"/>
          </w:tcPr>
          <w:p w14:paraId="2B2F5D62" w14:textId="6EC43FD0" w:rsidR="00F33480" w:rsidRPr="00090D73" w:rsidRDefault="00211945" w:rsidP="00090D73">
            <w:pPr>
              <w:rPr>
                <w:rFonts w:ascii="Arial" w:hAnsi="Arial" w:cs="Arial"/>
                <w:sz w:val="22"/>
                <w:szCs w:val="22"/>
              </w:rPr>
            </w:pPr>
            <w:proofErr w:type="gramStart"/>
            <w:r>
              <w:rPr>
                <w:rFonts w:ascii="Arial" w:hAnsi="Arial"/>
                <w:sz w:val="22"/>
                <w:szCs w:val="22"/>
              </w:rPr>
              <w:t>23:</w:t>
            </w:r>
            <w:proofErr w:type="gramEnd"/>
            <w:r>
              <w:rPr>
                <w:rFonts w:ascii="Arial" w:hAnsi="Arial"/>
                <w:sz w:val="22"/>
                <w:szCs w:val="22"/>
              </w:rPr>
              <w:t>4</w:t>
            </w:r>
            <w:r w:rsidR="00090D73">
              <w:rPr>
                <w:rFonts w:ascii="Arial" w:hAnsi="Arial"/>
                <w:sz w:val="22"/>
                <w:szCs w:val="22"/>
              </w:rPr>
              <w:t>0</w:t>
            </w:r>
          </w:p>
        </w:tc>
        <w:tc>
          <w:tcPr>
            <w:tcW w:w="426" w:type="dxa"/>
            <w:tcBorders>
              <w:top w:val="single" w:sz="4" w:space="0" w:color="BFBFBF"/>
              <w:left w:val="nil"/>
              <w:bottom w:val="single" w:sz="4" w:space="0" w:color="BFBFBF"/>
              <w:right w:val="nil"/>
            </w:tcBorders>
            <w:shd w:val="clear" w:color="auto" w:fill="auto"/>
          </w:tcPr>
          <w:p w14:paraId="7415AC89" w14:textId="77777777" w:rsidR="00F33480" w:rsidRPr="00090D73" w:rsidRDefault="00F33480" w:rsidP="000070AF">
            <w:pPr>
              <w:jc w:val="center"/>
              <w:rPr>
                <w:rFonts w:ascii="Arial" w:hAnsi="Arial" w:cs="Arial"/>
                <w:sz w:val="22"/>
                <w:szCs w:val="22"/>
              </w:rPr>
            </w:pPr>
            <w:proofErr w:type="gramStart"/>
            <w:r>
              <w:rPr>
                <w:rFonts w:ascii="Arial" w:hAnsi="Arial"/>
                <w:sz w:val="22"/>
                <w:szCs w:val="22"/>
              </w:rPr>
              <w:t>à</w:t>
            </w:r>
            <w:proofErr w:type="gramEnd"/>
          </w:p>
        </w:tc>
        <w:tc>
          <w:tcPr>
            <w:tcW w:w="1417" w:type="dxa"/>
            <w:tcBorders>
              <w:top w:val="single" w:sz="4" w:space="0" w:color="BFBFBF"/>
              <w:left w:val="nil"/>
              <w:bottom w:val="single" w:sz="4" w:space="0" w:color="BFBFBF"/>
              <w:right w:val="nil"/>
            </w:tcBorders>
            <w:shd w:val="clear" w:color="auto" w:fill="auto"/>
          </w:tcPr>
          <w:p w14:paraId="33EE9376" w14:textId="332566B7" w:rsidR="00F33480" w:rsidRPr="00090D73" w:rsidRDefault="00E71ABA" w:rsidP="000070AF">
            <w:pPr>
              <w:jc w:val="center"/>
              <w:rPr>
                <w:rFonts w:ascii="Arial" w:hAnsi="Arial" w:cs="Arial"/>
                <w:sz w:val="22"/>
                <w:szCs w:val="22"/>
              </w:rPr>
            </w:pPr>
            <w:r>
              <w:rPr>
                <w:rFonts w:ascii="Arial" w:hAnsi="Arial"/>
                <w:sz w:val="22"/>
                <w:szCs w:val="22"/>
              </w:rPr>
              <w:t>Lundi</w:t>
            </w:r>
          </w:p>
        </w:tc>
        <w:tc>
          <w:tcPr>
            <w:tcW w:w="2126" w:type="dxa"/>
            <w:tcBorders>
              <w:top w:val="single" w:sz="4" w:space="0" w:color="BFBFBF"/>
              <w:left w:val="nil"/>
              <w:bottom w:val="single" w:sz="4" w:space="0" w:color="BFBFBF"/>
              <w:right w:val="single" w:sz="4" w:space="0" w:color="BFBFBF"/>
            </w:tcBorders>
            <w:shd w:val="clear" w:color="auto" w:fill="auto"/>
            <w:vAlign w:val="center"/>
          </w:tcPr>
          <w:p w14:paraId="61352A99" w14:textId="288BAA9B" w:rsidR="00F33480" w:rsidRPr="00090D73" w:rsidRDefault="00F33480" w:rsidP="000070AF">
            <w:pPr>
              <w:tabs>
                <w:tab w:val="left" w:pos="318"/>
              </w:tabs>
              <w:ind w:left="318" w:hanging="318"/>
              <w:rPr>
                <w:rFonts w:ascii="Arial" w:hAnsi="Arial" w:cs="Arial"/>
                <w:sz w:val="22"/>
                <w:szCs w:val="22"/>
              </w:rPr>
            </w:pPr>
            <w:proofErr w:type="gramStart"/>
            <w:r>
              <w:rPr>
                <w:rFonts w:ascii="Arial" w:hAnsi="Arial"/>
                <w:sz w:val="22"/>
                <w:szCs w:val="22"/>
              </w:rPr>
              <w:t>0</w:t>
            </w:r>
            <w:r w:rsidR="005507B8">
              <w:rPr>
                <w:rFonts w:ascii="Arial" w:hAnsi="Arial"/>
                <w:sz w:val="22"/>
                <w:szCs w:val="22"/>
              </w:rPr>
              <w:t>5</w:t>
            </w:r>
            <w:r>
              <w:rPr>
                <w:rFonts w:ascii="Arial" w:hAnsi="Arial"/>
                <w:sz w:val="22"/>
                <w:szCs w:val="22"/>
              </w:rPr>
              <w:t>:</w:t>
            </w:r>
            <w:proofErr w:type="gramEnd"/>
            <w:r w:rsidR="005507B8">
              <w:rPr>
                <w:rFonts w:ascii="Arial" w:hAnsi="Arial"/>
                <w:sz w:val="22"/>
                <w:szCs w:val="22"/>
              </w:rPr>
              <w:t>5</w:t>
            </w:r>
            <w:r>
              <w:rPr>
                <w:rFonts w:ascii="Arial" w:hAnsi="Arial"/>
                <w:sz w:val="22"/>
                <w:szCs w:val="22"/>
              </w:rPr>
              <w:t>0</w:t>
            </w:r>
          </w:p>
        </w:tc>
      </w:tr>
      <w:tr w:rsidR="00C63368" w:rsidRPr="00090D73" w14:paraId="06F52F1E" w14:textId="77777777" w:rsidTr="005B277D">
        <w:tc>
          <w:tcPr>
            <w:tcW w:w="1687" w:type="dxa"/>
            <w:vMerge/>
            <w:tcBorders>
              <w:left w:val="single" w:sz="4" w:space="0" w:color="BFBFBF"/>
              <w:right w:val="single" w:sz="4" w:space="0" w:color="BFBFBF"/>
            </w:tcBorders>
            <w:shd w:val="clear" w:color="auto" w:fill="auto"/>
          </w:tcPr>
          <w:p w14:paraId="6BD18F9B" w14:textId="77777777" w:rsidR="00F33480" w:rsidRPr="00090D73" w:rsidRDefault="00F33480" w:rsidP="007E190B">
            <w:pPr>
              <w:rPr>
                <w:rFonts w:ascii="Arial" w:hAnsi="Arial" w:cs="Arial"/>
                <w:sz w:val="22"/>
                <w:szCs w:val="22"/>
              </w:rPr>
            </w:pPr>
          </w:p>
        </w:tc>
        <w:tc>
          <w:tcPr>
            <w:tcW w:w="1560" w:type="dxa"/>
            <w:tcBorders>
              <w:top w:val="single" w:sz="4" w:space="0" w:color="BFBFBF"/>
              <w:left w:val="single" w:sz="4" w:space="0" w:color="BFBFBF"/>
              <w:bottom w:val="single" w:sz="4" w:space="0" w:color="BFBFBF"/>
              <w:right w:val="nil"/>
            </w:tcBorders>
            <w:shd w:val="clear" w:color="auto" w:fill="auto"/>
            <w:vAlign w:val="center"/>
          </w:tcPr>
          <w:p w14:paraId="563BA909" w14:textId="651C82DE" w:rsidR="00F33480" w:rsidRPr="00090D73" w:rsidRDefault="00E71ABA" w:rsidP="000070AF">
            <w:pPr>
              <w:jc w:val="center"/>
              <w:rPr>
                <w:rFonts w:ascii="Arial" w:hAnsi="Arial" w:cs="Arial"/>
                <w:sz w:val="22"/>
                <w:szCs w:val="22"/>
              </w:rPr>
            </w:pPr>
            <w:r>
              <w:rPr>
                <w:rFonts w:ascii="Arial" w:hAnsi="Arial"/>
                <w:sz w:val="22"/>
                <w:szCs w:val="22"/>
              </w:rPr>
              <w:t>Lundi</w:t>
            </w:r>
          </w:p>
        </w:tc>
        <w:tc>
          <w:tcPr>
            <w:tcW w:w="821" w:type="dxa"/>
            <w:tcBorders>
              <w:top w:val="single" w:sz="4" w:space="0" w:color="BFBFBF"/>
              <w:left w:val="nil"/>
              <w:bottom w:val="single" w:sz="4" w:space="0" w:color="BFBFBF"/>
              <w:right w:val="nil"/>
            </w:tcBorders>
            <w:shd w:val="clear" w:color="auto" w:fill="auto"/>
          </w:tcPr>
          <w:p w14:paraId="0C93214B" w14:textId="77777777" w:rsidR="00F33480" w:rsidRPr="00090D73" w:rsidRDefault="00F33480" w:rsidP="00946AEE">
            <w:pPr>
              <w:rPr>
                <w:rFonts w:ascii="Arial" w:hAnsi="Arial" w:cs="Arial"/>
                <w:sz w:val="22"/>
                <w:szCs w:val="22"/>
              </w:rPr>
            </w:pPr>
            <w:proofErr w:type="gramStart"/>
            <w:r>
              <w:rPr>
                <w:rFonts w:ascii="Arial" w:hAnsi="Arial"/>
                <w:sz w:val="22"/>
                <w:szCs w:val="22"/>
              </w:rPr>
              <w:t>23:</w:t>
            </w:r>
            <w:proofErr w:type="gramEnd"/>
            <w:r>
              <w:rPr>
                <w:rFonts w:ascii="Arial" w:hAnsi="Arial"/>
                <w:sz w:val="22"/>
                <w:szCs w:val="22"/>
              </w:rPr>
              <w:t>30</w:t>
            </w:r>
          </w:p>
        </w:tc>
        <w:tc>
          <w:tcPr>
            <w:tcW w:w="426" w:type="dxa"/>
            <w:tcBorders>
              <w:top w:val="single" w:sz="4" w:space="0" w:color="BFBFBF"/>
              <w:left w:val="nil"/>
              <w:bottom w:val="single" w:sz="4" w:space="0" w:color="BFBFBF"/>
              <w:right w:val="nil"/>
            </w:tcBorders>
            <w:shd w:val="clear" w:color="auto" w:fill="auto"/>
            <w:vAlign w:val="center"/>
          </w:tcPr>
          <w:p w14:paraId="3E40BD09" w14:textId="77777777" w:rsidR="00F33480" w:rsidRPr="00090D73" w:rsidRDefault="00F33480" w:rsidP="000070AF">
            <w:pPr>
              <w:jc w:val="center"/>
              <w:rPr>
                <w:rFonts w:ascii="Arial" w:hAnsi="Arial" w:cs="Arial"/>
                <w:sz w:val="22"/>
                <w:szCs w:val="22"/>
              </w:rPr>
            </w:pPr>
            <w:proofErr w:type="gramStart"/>
            <w:r>
              <w:rPr>
                <w:rFonts w:ascii="Arial" w:hAnsi="Arial"/>
                <w:sz w:val="22"/>
                <w:szCs w:val="22"/>
              </w:rPr>
              <w:t>à</w:t>
            </w:r>
            <w:proofErr w:type="gramEnd"/>
          </w:p>
        </w:tc>
        <w:tc>
          <w:tcPr>
            <w:tcW w:w="1417" w:type="dxa"/>
            <w:tcBorders>
              <w:top w:val="single" w:sz="4" w:space="0" w:color="BFBFBF"/>
              <w:left w:val="nil"/>
              <w:bottom w:val="single" w:sz="4" w:space="0" w:color="BFBFBF"/>
              <w:right w:val="nil"/>
            </w:tcBorders>
            <w:shd w:val="clear" w:color="auto" w:fill="auto"/>
            <w:vAlign w:val="center"/>
          </w:tcPr>
          <w:p w14:paraId="763DD2A2" w14:textId="249B6D45" w:rsidR="00F33480" w:rsidRPr="00090D73" w:rsidRDefault="008C3EF4" w:rsidP="000070AF">
            <w:pPr>
              <w:jc w:val="center"/>
              <w:rPr>
                <w:rFonts w:ascii="Arial" w:hAnsi="Arial" w:cs="Arial"/>
                <w:sz w:val="22"/>
                <w:szCs w:val="22"/>
              </w:rPr>
            </w:pPr>
            <w:r>
              <w:rPr>
                <w:rFonts w:ascii="Arial" w:hAnsi="Arial"/>
                <w:sz w:val="22"/>
                <w:szCs w:val="22"/>
              </w:rPr>
              <w:t>Mardi</w:t>
            </w:r>
          </w:p>
        </w:tc>
        <w:tc>
          <w:tcPr>
            <w:tcW w:w="2126" w:type="dxa"/>
            <w:tcBorders>
              <w:top w:val="single" w:sz="4" w:space="0" w:color="BFBFBF"/>
              <w:left w:val="nil"/>
              <w:bottom w:val="single" w:sz="4" w:space="0" w:color="BFBFBF"/>
              <w:right w:val="single" w:sz="4" w:space="0" w:color="BFBFBF"/>
            </w:tcBorders>
            <w:shd w:val="clear" w:color="auto" w:fill="auto"/>
          </w:tcPr>
          <w:p w14:paraId="7CF16F25" w14:textId="197E6AEC" w:rsidR="00F33480" w:rsidRPr="00090D73" w:rsidRDefault="00F33480" w:rsidP="007E190B">
            <w:pPr>
              <w:rPr>
                <w:rFonts w:ascii="Arial" w:hAnsi="Arial" w:cs="Arial"/>
                <w:sz w:val="22"/>
                <w:szCs w:val="22"/>
              </w:rPr>
            </w:pPr>
            <w:proofErr w:type="gramStart"/>
            <w:r>
              <w:rPr>
                <w:rFonts w:ascii="Arial" w:hAnsi="Arial"/>
                <w:sz w:val="22"/>
                <w:szCs w:val="22"/>
              </w:rPr>
              <w:t>05:</w:t>
            </w:r>
            <w:proofErr w:type="gramEnd"/>
            <w:r w:rsidR="005507B8">
              <w:rPr>
                <w:rFonts w:ascii="Arial" w:hAnsi="Arial"/>
                <w:sz w:val="22"/>
                <w:szCs w:val="22"/>
              </w:rPr>
              <w:t>5</w:t>
            </w:r>
            <w:r>
              <w:rPr>
                <w:rFonts w:ascii="Arial" w:hAnsi="Arial"/>
                <w:sz w:val="22"/>
                <w:szCs w:val="22"/>
              </w:rPr>
              <w:t>0</w:t>
            </w:r>
          </w:p>
        </w:tc>
      </w:tr>
      <w:tr w:rsidR="00C63368" w:rsidRPr="00090D73" w14:paraId="52A20BD8" w14:textId="77777777" w:rsidTr="005B277D">
        <w:tc>
          <w:tcPr>
            <w:tcW w:w="1687" w:type="dxa"/>
            <w:vMerge/>
            <w:tcBorders>
              <w:left w:val="single" w:sz="4" w:space="0" w:color="BFBFBF"/>
              <w:right w:val="single" w:sz="4" w:space="0" w:color="BFBFBF"/>
            </w:tcBorders>
            <w:shd w:val="clear" w:color="auto" w:fill="auto"/>
          </w:tcPr>
          <w:p w14:paraId="238601FE" w14:textId="77777777" w:rsidR="00F33480" w:rsidRPr="00090D73" w:rsidRDefault="00F33480" w:rsidP="007E190B">
            <w:pPr>
              <w:rPr>
                <w:rFonts w:ascii="Arial" w:hAnsi="Arial" w:cs="Arial"/>
                <w:sz w:val="22"/>
                <w:szCs w:val="22"/>
              </w:rPr>
            </w:pPr>
          </w:p>
        </w:tc>
        <w:tc>
          <w:tcPr>
            <w:tcW w:w="1560" w:type="dxa"/>
            <w:tcBorders>
              <w:top w:val="single" w:sz="4" w:space="0" w:color="BFBFBF"/>
              <w:left w:val="single" w:sz="4" w:space="0" w:color="BFBFBF"/>
              <w:bottom w:val="single" w:sz="4" w:space="0" w:color="BFBFBF"/>
              <w:right w:val="nil"/>
            </w:tcBorders>
            <w:shd w:val="clear" w:color="auto" w:fill="auto"/>
            <w:vAlign w:val="center"/>
          </w:tcPr>
          <w:p w14:paraId="3AE04E57" w14:textId="77777777" w:rsidR="00F33480" w:rsidRPr="00090D73" w:rsidRDefault="00F33480" w:rsidP="000070AF">
            <w:pPr>
              <w:jc w:val="center"/>
              <w:rPr>
                <w:rFonts w:ascii="Arial" w:hAnsi="Arial" w:cs="Arial"/>
                <w:sz w:val="22"/>
                <w:szCs w:val="22"/>
              </w:rPr>
            </w:pPr>
            <w:r>
              <w:rPr>
                <w:rFonts w:ascii="Arial" w:hAnsi="Arial"/>
                <w:sz w:val="22"/>
                <w:szCs w:val="22"/>
              </w:rPr>
              <w:t>Mardi</w:t>
            </w:r>
          </w:p>
        </w:tc>
        <w:tc>
          <w:tcPr>
            <w:tcW w:w="821" w:type="dxa"/>
            <w:tcBorders>
              <w:top w:val="single" w:sz="4" w:space="0" w:color="BFBFBF"/>
              <w:left w:val="nil"/>
              <w:bottom w:val="single" w:sz="4" w:space="0" w:color="BFBFBF"/>
              <w:right w:val="nil"/>
            </w:tcBorders>
            <w:shd w:val="clear" w:color="auto" w:fill="auto"/>
          </w:tcPr>
          <w:p w14:paraId="47A3E757" w14:textId="639DAD78" w:rsidR="00F33480" w:rsidRPr="00090D73" w:rsidRDefault="00F33480" w:rsidP="007E190B">
            <w:pPr>
              <w:rPr>
                <w:rFonts w:ascii="Arial" w:hAnsi="Arial" w:cs="Arial"/>
                <w:sz w:val="22"/>
                <w:szCs w:val="22"/>
              </w:rPr>
            </w:pPr>
            <w:proofErr w:type="gramStart"/>
            <w:r>
              <w:rPr>
                <w:rFonts w:ascii="Arial" w:hAnsi="Arial"/>
                <w:sz w:val="22"/>
                <w:szCs w:val="22"/>
              </w:rPr>
              <w:t>00:</w:t>
            </w:r>
            <w:proofErr w:type="gramEnd"/>
            <w:r w:rsidR="00211945">
              <w:rPr>
                <w:rFonts w:ascii="Arial" w:hAnsi="Arial"/>
                <w:sz w:val="22"/>
                <w:szCs w:val="22"/>
              </w:rPr>
              <w:t>3</w:t>
            </w:r>
            <w:r>
              <w:rPr>
                <w:rFonts w:ascii="Arial" w:hAnsi="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134C82FC" w14:textId="77777777" w:rsidR="00F33480" w:rsidRPr="00090D73" w:rsidRDefault="00F33480" w:rsidP="000070AF">
            <w:pPr>
              <w:jc w:val="center"/>
              <w:rPr>
                <w:rFonts w:ascii="Arial" w:hAnsi="Arial" w:cs="Arial"/>
                <w:sz w:val="22"/>
                <w:szCs w:val="22"/>
              </w:rPr>
            </w:pPr>
            <w:proofErr w:type="gramStart"/>
            <w:r>
              <w:rPr>
                <w:rFonts w:ascii="Arial" w:hAnsi="Arial"/>
                <w:sz w:val="22"/>
                <w:szCs w:val="22"/>
              </w:rPr>
              <w:t>à</w:t>
            </w:r>
            <w:proofErr w:type="gramEnd"/>
          </w:p>
        </w:tc>
        <w:tc>
          <w:tcPr>
            <w:tcW w:w="1417" w:type="dxa"/>
            <w:tcBorders>
              <w:top w:val="single" w:sz="4" w:space="0" w:color="BFBFBF"/>
              <w:left w:val="nil"/>
              <w:bottom w:val="single" w:sz="4" w:space="0" w:color="BFBFBF"/>
              <w:right w:val="nil"/>
            </w:tcBorders>
            <w:shd w:val="clear" w:color="auto" w:fill="auto"/>
            <w:vAlign w:val="center"/>
          </w:tcPr>
          <w:p w14:paraId="51B51731" w14:textId="2B7D53D8" w:rsidR="00F33480" w:rsidRPr="00090D73" w:rsidRDefault="008C3EF4" w:rsidP="000070AF">
            <w:pPr>
              <w:jc w:val="center"/>
              <w:rPr>
                <w:rFonts w:ascii="Arial" w:hAnsi="Arial" w:cs="Arial"/>
                <w:sz w:val="22"/>
                <w:szCs w:val="22"/>
              </w:rPr>
            </w:pPr>
            <w:r>
              <w:rPr>
                <w:rFonts w:ascii="Arial" w:hAnsi="Arial"/>
                <w:sz w:val="22"/>
                <w:szCs w:val="22"/>
              </w:rPr>
              <w:t>Mercredi</w:t>
            </w:r>
          </w:p>
        </w:tc>
        <w:tc>
          <w:tcPr>
            <w:tcW w:w="2126" w:type="dxa"/>
            <w:tcBorders>
              <w:top w:val="single" w:sz="4" w:space="0" w:color="BFBFBF"/>
              <w:left w:val="nil"/>
              <w:bottom w:val="single" w:sz="4" w:space="0" w:color="BFBFBF"/>
              <w:right w:val="single" w:sz="4" w:space="0" w:color="BFBFBF"/>
            </w:tcBorders>
            <w:shd w:val="clear" w:color="auto" w:fill="auto"/>
          </w:tcPr>
          <w:p w14:paraId="41D6F0D3" w14:textId="0B9A3B8B" w:rsidR="00F33480" w:rsidRPr="00090D73" w:rsidRDefault="00F33480" w:rsidP="007E190B">
            <w:pPr>
              <w:rPr>
                <w:rFonts w:ascii="Arial" w:hAnsi="Arial" w:cs="Arial"/>
                <w:sz w:val="22"/>
                <w:szCs w:val="22"/>
              </w:rPr>
            </w:pPr>
            <w:proofErr w:type="gramStart"/>
            <w:r>
              <w:rPr>
                <w:rFonts w:ascii="Arial" w:hAnsi="Arial"/>
                <w:sz w:val="22"/>
                <w:szCs w:val="22"/>
              </w:rPr>
              <w:t>05:</w:t>
            </w:r>
            <w:proofErr w:type="gramEnd"/>
            <w:r w:rsidR="005507B8">
              <w:rPr>
                <w:rFonts w:ascii="Arial" w:hAnsi="Arial"/>
                <w:sz w:val="22"/>
                <w:szCs w:val="22"/>
              </w:rPr>
              <w:t>5</w:t>
            </w:r>
            <w:r>
              <w:rPr>
                <w:rFonts w:ascii="Arial" w:hAnsi="Arial"/>
                <w:sz w:val="22"/>
                <w:szCs w:val="22"/>
              </w:rPr>
              <w:t>0</w:t>
            </w:r>
          </w:p>
        </w:tc>
      </w:tr>
      <w:tr w:rsidR="008C3EF4" w:rsidRPr="00090D73" w14:paraId="50B9A27F" w14:textId="77777777" w:rsidTr="005B277D">
        <w:tc>
          <w:tcPr>
            <w:tcW w:w="1687" w:type="dxa"/>
            <w:vMerge/>
            <w:tcBorders>
              <w:left w:val="single" w:sz="4" w:space="0" w:color="BFBFBF"/>
              <w:right w:val="single" w:sz="4" w:space="0" w:color="BFBFBF"/>
            </w:tcBorders>
            <w:shd w:val="clear" w:color="auto" w:fill="auto"/>
          </w:tcPr>
          <w:p w14:paraId="0F3CABC7" w14:textId="77777777" w:rsidR="008C3EF4" w:rsidRPr="00090D73" w:rsidRDefault="008C3EF4" w:rsidP="008C3EF4">
            <w:pPr>
              <w:rPr>
                <w:rFonts w:ascii="Arial" w:hAnsi="Arial" w:cs="Arial"/>
                <w:sz w:val="22"/>
                <w:szCs w:val="22"/>
              </w:rPr>
            </w:pPr>
          </w:p>
        </w:tc>
        <w:tc>
          <w:tcPr>
            <w:tcW w:w="1560" w:type="dxa"/>
            <w:tcBorders>
              <w:top w:val="single" w:sz="4" w:space="0" w:color="BFBFBF"/>
              <w:left w:val="single" w:sz="4" w:space="0" w:color="BFBFBF"/>
              <w:bottom w:val="single" w:sz="4" w:space="0" w:color="BFBFBF"/>
              <w:right w:val="nil"/>
            </w:tcBorders>
            <w:shd w:val="clear" w:color="auto" w:fill="auto"/>
            <w:vAlign w:val="center"/>
          </w:tcPr>
          <w:p w14:paraId="00CEF11C" w14:textId="77777777" w:rsidR="008C3EF4" w:rsidRPr="00090D73" w:rsidRDefault="008C3EF4" w:rsidP="008C3EF4">
            <w:pPr>
              <w:jc w:val="center"/>
              <w:rPr>
                <w:rFonts w:ascii="Arial" w:hAnsi="Arial" w:cs="Arial"/>
                <w:sz w:val="22"/>
                <w:szCs w:val="22"/>
              </w:rPr>
            </w:pPr>
            <w:r>
              <w:rPr>
                <w:rFonts w:ascii="Arial" w:hAnsi="Arial"/>
                <w:sz w:val="22"/>
                <w:szCs w:val="22"/>
              </w:rPr>
              <w:t>Mercredi</w:t>
            </w:r>
          </w:p>
        </w:tc>
        <w:tc>
          <w:tcPr>
            <w:tcW w:w="821" w:type="dxa"/>
            <w:tcBorders>
              <w:top w:val="single" w:sz="4" w:space="0" w:color="BFBFBF"/>
              <w:left w:val="nil"/>
              <w:bottom w:val="single" w:sz="4" w:space="0" w:color="BFBFBF"/>
              <w:right w:val="nil"/>
            </w:tcBorders>
            <w:shd w:val="clear" w:color="auto" w:fill="auto"/>
          </w:tcPr>
          <w:p w14:paraId="1936518F" w14:textId="3E268AF5" w:rsidR="008C3EF4" w:rsidRPr="00090D73" w:rsidRDefault="008C3EF4" w:rsidP="008C3EF4">
            <w:pPr>
              <w:rPr>
                <w:rFonts w:ascii="Arial" w:hAnsi="Arial" w:cs="Arial"/>
                <w:sz w:val="22"/>
                <w:szCs w:val="22"/>
              </w:rPr>
            </w:pPr>
            <w:proofErr w:type="gramStart"/>
            <w:r>
              <w:rPr>
                <w:rFonts w:ascii="Arial" w:hAnsi="Arial"/>
                <w:sz w:val="22"/>
                <w:szCs w:val="22"/>
              </w:rPr>
              <w:t>00:</w:t>
            </w:r>
            <w:proofErr w:type="gramEnd"/>
            <w:r w:rsidR="00211945">
              <w:rPr>
                <w:rFonts w:ascii="Arial" w:hAnsi="Arial"/>
                <w:sz w:val="22"/>
                <w:szCs w:val="22"/>
              </w:rPr>
              <w:t>3</w:t>
            </w:r>
            <w:r>
              <w:rPr>
                <w:rFonts w:ascii="Arial" w:hAnsi="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0B3A238E" w14:textId="77777777" w:rsidR="008C3EF4" w:rsidRPr="00090D73" w:rsidRDefault="008C3EF4" w:rsidP="008C3EF4">
            <w:pPr>
              <w:jc w:val="center"/>
              <w:rPr>
                <w:rFonts w:ascii="Arial" w:hAnsi="Arial" w:cs="Arial"/>
                <w:sz w:val="22"/>
                <w:szCs w:val="22"/>
              </w:rPr>
            </w:pPr>
            <w:proofErr w:type="gramStart"/>
            <w:r>
              <w:rPr>
                <w:rFonts w:ascii="Arial" w:hAnsi="Arial"/>
                <w:sz w:val="22"/>
                <w:szCs w:val="22"/>
              </w:rPr>
              <w:t>à</w:t>
            </w:r>
            <w:proofErr w:type="gramEnd"/>
          </w:p>
        </w:tc>
        <w:tc>
          <w:tcPr>
            <w:tcW w:w="1417" w:type="dxa"/>
            <w:tcBorders>
              <w:top w:val="single" w:sz="4" w:space="0" w:color="BFBFBF"/>
              <w:left w:val="nil"/>
              <w:bottom w:val="single" w:sz="4" w:space="0" w:color="BFBFBF"/>
              <w:right w:val="nil"/>
            </w:tcBorders>
            <w:shd w:val="clear" w:color="auto" w:fill="auto"/>
            <w:vAlign w:val="center"/>
          </w:tcPr>
          <w:p w14:paraId="156F747B" w14:textId="3002A23B" w:rsidR="008C3EF4" w:rsidRPr="00090D73" w:rsidRDefault="008C3EF4" w:rsidP="008C3EF4">
            <w:pPr>
              <w:jc w:val="center"/>
              <w:rPr>
                <w:rFonts w:ascii="Arial" w:hAnsi="Arial" w:cs="Arial"/>
                <w:sz w:val="22"/>
                <w:szCs w:val="22"/>
              </w:rPr>
            </w:pPr>
            <w:r>
              <w:rPr>
                <w:rFonts w:ascii="Arial" w:hAnsi="Arial"/>
                <w:sz w:val="22"/>
                <w:szCs w:val="22"/>
              </w:rPr>
              <w:t>Jeudi</w:t>
            </w:r>
          </w:p>
        </w:tc>
        <w:tc>
          <w:tcPr>
            <w:tcW w:w="2126" w:type="dxa"/>
            <w:tcBorders>
              <w:top w:val="single" w:sz="4" w:space="0" w:color="BFBFBF"/>
              <w:left w:val="nil"/>
              <w:bottom w:val="single" w:sz="4" w:space="0" w:color="BFBFBF"/>
              <w:right w:val="single" w:sz="4" w:space="0" w:color="BFBFBF"/>
            </w:tcBorders>
            <w:shd w:val="clear" w:color="auto" w:fill="auto"/>
          </w:tcPr>
          <w:p w14:paraId="525A9381" w14:textId="70FD0A03" w:rsidR="008C3EF4" w:rsidRPr="00090D73" w:rsidRDefault="008C3EF4" w:rsidP="008C3EF4">
            <w:pPr>
              <w:rPr>
                <w:rFonts w:ascii="Arial" w:hAnsi="Arial" w:cs="Arial"/>
                <w:sz w:val="22"/>
                <w:szCs w:val="22"/>
              </w:rPr>
            </w:pPr>
            <w:proofErr w:type="gramStart"/>
            <w:r>
              <w:rPr>
                <w:rFonts w:ascii="Arial" w:hAnsi="Arial"/>
                <w:sz w:val="22"/>
                <w:szCs w:val="22"/>
              </w:rPr>
              <w:t>05:</w:t>
            </w:r>
            <w:proofErr w:type="gramEnd"/>
            <w:r w:rsidR="005507B8">
              <w:rPr>
                <w:rFonts w:ascii="Arial" w:hAnsi="Arial"/>
                <w:sz w:val="22"/>
                <w:szCs w:val="22"/>
              </w:rPr>
              <w:t>5</w:t>
            </w:r>
            <w:r>
              <w:rPr>
                <w:rFonts w:ascii="Arial" w:hAnsi="Arial"/>
                <w:sz w:val="22"/>
                <w:szCs w:val="22"/>
              </w:rPr>
              <w:t>0</w:t>
            </w:r>
          </w:p>
        </w:tc>
      </w:tr>
      <w:tr w:rsidR="008C3EF4" w:rsidRPr="00090D73" w14:paraId="7F7ADC1D" w14:textId="77777777" w:rsidTr="005B277D">
        <w:tc>
          <w:tcPr>
            <w:tcW w:w="1687" w:type="dxa"/>
            <w:vMerge/>
            <w:tcBorders>
              <w:left w:val="single" w:sz="4" w:space="0" w:color="BFBFBF"/>
              <w:right w:val="single" w:sz="4" w:space="0" w:color="BFBFBF"/>
            </w:tcBorders>
            <w:shd w:val="clear" w:color="auto" w:fill="auto"/>
          </w:tcPr>
          <w:p w14:paraId="5B08B5D1" w14:textId="77777777" w:rsidR="008C3EF4" w:rsidRPr="00090D73" w:rsidRDefault="008C3EF4" w:rsidP="008C3EF4">
            <w:pPr>
              <w:rPr>
                <w:rFonts w:ascii="Arial" w:hAnsi="Arial" w:cs="Arial"/>
                <w:sz w:val="22"/>
                <w:szCs w:val="22"/>
              </w:rPr>
            </w:pPr>
          </w:p>
        </w:tc>
        <w:tc>
          <w:tcPr>
            <w:tcW w:w="1560" w:type="dxa"/>
            <w:tcBorders>
              <w:top w:val="single" w:sz="4" w:space="0" w:color="BFBFBF"/>
              <w:left w:val="single" w:sz="4" w:space="0" w:color="BFBFBF"/>
              <w:bottom w:val="single" w:sz="4" w:space="0" w:color="BFBFBF"/>
              <w:right w:val="nil"/>
            </w:tcBorders>
            <w:shd w:val="clear" w:color="auto" w:fill="auto"/>
            <w:vAlign w:val="center"/>
          </w:tcPr>
          <w:p w14:paraId="7CDD7B04" w14:textId="77777777" w:rsidR="008C3EF4" w:rsidRPr="00090D73" w:rsidRDefault="008C3EF4" w:rsidP="008C3EF4">
            <w:pPr>
              <w:jc w:val="center"/>
              <w:rPr>
                <w:rFonts w:ascii="Arial" w:hAnsi="Arial" w:cs="Arial"/>
                <w:sz w:val="22"/>
                <w:szCs w:val="22"/>
              </w:rPr>
            </w:pPr>
            <w:r>
              <w:rPr>
                <w:rFonts w:ascii="Arial" w:hAnsi="Arial"/>
                <w:sz w:val="22"/>
                <w:szCs w:val="22"/>
              </w:rPr>
              <w:t>Jeudi</w:t>
            </w:r>
          </w:p>
        </w:tc>
        <w:tc>
          <w:tcPr>
            <w:tcW w:w="821" w:type="dxa"/>
            <w:tcBorders>
              <w:top w:val="single" w:sz="4" w:space="0" w:color="BFBFBF"/>
              <w:left w:val="nil"/>
              <w:bottom w:val="single" w:sz="4" w:space="0" w:color="BFBFBF"/>
              <w:right w:val="nil"/>
            </w:tcBorders>
            <w:shd w:val="clear" w:color="auto" w:fill="auto"/>
          </w:tcPr>
          <w:p w14:paraId="58F52BC7" w14:textId="0EE38C6F" w:rsidR="008C3EF4" w:rsidRPr="00090D73" w:rsidRDefault="008C3EF4" w:rsidP="008C3EF4">
            <w:pPr>
              <w:rPr>
                <w:rFonts w:ascii="Arial" w:hAnsi="Arial" w:cs="Arial"/>
                <w:sz w:val="22"/>
                <w:szCs w:val="22"/>
              </w:rPr>
            </w:pPr>
            <w:proofErr w:type="gramStart"/>
            <w:r>
              <w:rPr>
                <w:rFonts w:ascii="Arial" w:hAnsi="Arial"/>
                <w:sz w:val="22"/>
                <w:szCs w:val="22"/>
              </w:rPr>
              <w:t>00:</w:t>
            </w:r>
            <w:proofErr w:type="gramEnd"/>
            <w:r w:rsidR="00211945">
              <w:rPr>
                <w:rFonts w:ascii="Arial" w:hAnsi="Arial"/>
                <w:sz w:val="22"/>
                <w:szCs w:val="22"/>
              </w:rPr>
              <w:t>3</w:t>
            </w:r>
            <w:r>
              <w:rPr>
                <w:rFonts w:ascii="Arial" w:hAnsi="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14517A70" w14:textId="77777777" w:rsidR="008C3EF4" w:rsidRPr="00090D73" w:rsidRDefault="008C3EF4" w:rsidP="008C3EF4">
            <w:pPr>
              <w:jc w:val="center"/>
              <w:rPr>
                <w:rFonts w:ascii="Arial" w:hAnsi="Arial" w:cs="Arial"/>
                <w:sz w:val="22"/>
                <w:szCs w:val="22"/>
              </w:rPr>
            </w:pPr>
            <w:proofErr w:type="gramStart"/>
            <w:r>
              <w:rPr>
                <w:rFonts w:ascii="Arial" w:hAnsi="Arial"/>
                <w:sz w:val="22"/>
                <w:szCs w:val="22"/>
              </w:rPr>
              <w:t>à</w:t>
            </w:r>
            <w:proofErr w:type="gramEnd"/>
          </w:p>
        </w:tc>
        <w:tc>
          <w:tcPr>
            <w:tcW w:w="1417" w:type="dxa"/>
            <w:tcBorders>
              <w:top w:val="single" w:sz="4" w:space="0" w:color="BFBFBF"/>
              <w:left w:val="nil"/>
              <w:bottom w:val="single" w:sz="4" w:space="0" w:color="BFBFBF"/>
              <w:right w:val="nil"/>
            </w:tcBorders>
            <w:shd w:val="clear" w:color="auto" w:fill="auto"/>
            <w:vAlign w:val="center"/>
          </w:tcPr>
          <w:p w14:paraId="4FAE2030" w14:textId="701674B7" w:rsidR="008C3EF4" w:rsidRPr="00090D73" w:rsidRDefault="008C3EF4" w:rsidP="008C3EF4">
            <w:pPr>
              <w:jc w:val="center"/>
              <w:rPr>
                <w:rFonts w:ascii="Arial" w:hAnsi="Arial" w:cs="Arial"/>
                <w:sz w:val="22"/>
                <w:szCs w:val="22"/>
              </w:rPr>
            </w:pPr>
            <w:r>
              <w:rPr>
                <w:rFonts w:ascii="Arial" w:hAnsi="Arial"/>
                <w:sz w:val="22"/>
                <w:szCs w:val="22"/>
              </w:rPr>
              <w:t>Vendredi</w:t>
            </w:r>
          </w:p>
        </w:tc>
        <w:tc>
          <w:tcPr>
            <w:tcW w:w="2126" w:type="dxa"/>
            <w:tcBorders>
              <w:top w:val="single" w:sz="4" w:space="0" w:color="BFBFBF"/>
              <w:left w:val="nil"/>
              <w:bottom w:val="single" w:sz="4" w:space="0" w:color="BFBFBF"/>
              <w:right w:val="single" w:sz="4" w:space="0" w:color="BFBFBF"/>
            </w:tcBorders>
            <w:shd w:val="clear" w:color="auto" w:fill="auto"/>
          </w:tcPr>
          <w:p w14:paraId="70D93CD0" w14:textId="6CDFC8E6" w:rsidR="008C3EF4" w:rsidRPr="00090D73" w:rsidRDefault="008C3EF4" w:rsidP="008C3EF4">
            <w:pPr>
              <w:rPr>
                <w:rFonts w:ascii="Arial" w:hAnsi="Arial" w:cs="Arial"/>
                <w:sz w:val="22"/>
                <w:szCs w:val="22"/>
              </w:rPr>
            </w:pPr>
            <w:proofErr w:type="gramStart"/>
            <w:r>
              <w:rPr>
                <w:rFonts w:ascii="Arial" w:hAnsi="Arial"/>
                <w:sz w:val="22"/>
                <w:szCs w:val="22"/>
              </w:rPr>
              <w:t>05:</w:t>
            </w:r>
            <w:proofErr w:type="gramEnd"/>
            <w:r w:rsidR="004B7614">
              <w:rPr>
                <w:rFonts w:ascii="Arial" w:hAnsi="Arial"/>
                <w:sz w:val="22"/>
                <w:szCs w:val="22"/>
              </w:rPr>
              <w:t>5</w:t>
            </w:r>
            <w:r>
              <w:rPr>
                <w:rFonts w:ascii="Arial" w:hAnsi="Arial"/>
                <w:sz w:val="22"/>
                <w:szCs w:val="22"/>
              </w:rPr>
              <w:t>0</w:t>
            </w:r>
          </w:p>
        </w:tc>
      </w:tr>
      <w:tr w:rsidR="008C3EF4" w:rsidRPr="00090D73" w14:paraId="01F22400" w14:textId="77777777" w:rsidTr="005B277D">
        <w:tc>
          <w:tcPr>
            <w:tcW w:w="1687" w:type="dxa"/>
            <w:vMerge/>
            <w:tcBorders>
              <w:left w:val="single" w:sz="4" w:space="0" w:color="BFBFBF"/>
              <w:bottom w:val="single" w:sz="4" w:space="0" w:color="BFBFBF"/>
              <w:right w:val="single" w:sz="4" w:space="0" w:color="BFBFBF"/>
            </w:tcBorders>
            <w:shd w:val="clear" w:color="auto" w:fill="auto"/>
          </w:tcPr>
          <w:p w14:paraId="16DEB4AB" w14:textId="77777777" w:rsidR="008C3EF4" w:rsidRPr="00090D73" w:rsidRDefault="008C3EF4" w:rsidP="008C3EF4">
            <w:pPr>
              <w:rPr>
                <w:rFonts w:ascii="Arial" w:hAnsi="Arial" w:cs="Arial"/>
                <w:sz w:val="22"/>
                <w:szCs w:val="22"/>
              </w:rPr>
            </w:pPr>
          </w:p>
        </w:tc>
        <w:tc>
          <w:tcPr>
            <w:tcW w:w="1560" w:type="dxa"/>
            <w:tcBorders>
              <w:top w:val="single" w:sz="4" w:space="0" w:color="BFBFBF"/>
              <w:left w:val="single" w:sz="4" w:space="0" w:color="BFBFBF"/>
              <w:bottom w:val="single" w:sz="4" w:space="0" w:color="BFBFBF"/>
              <w:right w:val="nil"/>
            </w:tcBorders>
            <w:shd w:val="clear" w:color="auto" w:fill="auto"/>
            <w:vAlign w:val="center"/>
          </w:tcPr>
          <w:p w14:paraId="15B338D7" w14:textId="77777777" w:rsidR="008C3EF4" w:rsidRPr="00090D73" w:rsidRDefault="008C3EF4" w:rsidP="008C3EF4">
            <w:pPr>
              <w:jc w:val="center"/>
              <w:rPr>
                <w:rFonts w:ascii="Arial" w:hAnsi="Arial" w:cs="Arial"/>
                <w:sz w:val="22"/>
                <w:szCs w:val="22"/>
              </w:rPr>
            </w:pPr>
            <w:r>
              <w:rPr>
                <w:rFonts w:ascii="Arial" w:hAnsi="Arial"/>
                <w:sz w:val="22"/>
                <w:szCs w:val="22"/>
              </w:rPr>
              <w:t>Vendredi</w:t>
            </w:r>
          </w:p>
        </w:tc>
        <w:tc>
          <w:tcPr>
            <w:tcW w:w="821" w:type="dxa"/>
            <w:tcBorders>
              <w:top w:val="single" w:sz="4" w:space="0" w:color="BFBFBF"/>
              <w:left w:val="nil"/>
              <w:bottom w:val="single" w:sz="4" w:space="0" w:color="BFBFBF"/>
              <w:right w:val="nil"/>
            </w:tcBorders>
            <w:shd w:val="clear" w:color="auto" w:fill="auto"/>
          </w:tcPr>
          <w:p w14:paraId="2CF9F93D" w14:textId="75EBAF4F" w:rsidR="008C3EF4" w:rsidRPr="00090D73" w:rsidRDefault="008C3EF4" w:rsidP="008C3EF4">
            <w:pPr>
              <w:rPr>
                <w:rFonts w:ascii="Arial" w:hAnsi="Arial" w:cs="Arial"/>
                <w:sz w:val="22"/>
                <w:szCs w:val="22"/>
              </w:rPr>
            </w:pPr>
            <w:proofErr w:type="gramStart"/>
            <w:r>
              <w:rPr>
                <w:rFonts w:ascii="Arial" w:hAnsi="Arial"/>
                <w:sz w:val="22"/>
                <w:szCs w:val="22"/>
              </w:rPr>
              <w:t>00:</w:t>
            </w:r>
            <w:proofErr w:type="gramEnd"/>
            <w:r w:rsidR="00211945">
              <w:rPr>
                <w:rFonts w:ascii="Arial" w:hAnsi="Arial"/>
                <w:sz w:val="22"/>
                <w:szCs w:val="22"/>
              </w:rPr>
              <w:t>3</w:t>
            </w:r>
            <w:r>
              <w:rPr>
                <w:rFonts w:ascii="Arial" w:hAnsi="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15B16159" w14:textId="77777777" w:rsidR="008C3EF4" w:rsidRPr="00090D73" w:rsidRDefault="008C3EF4" w:rsidP="008C3EF4">
            <w:pPr>
              <w:jc w:val="center"/>
              <w:rPr>
                <w:rFonts w:ascii="Arial" w:hAnsi="Arial" w:cs="Arial"/>
                <w:sz w:val="22"/>
                <w:szCs w:val="22"/>
              </w:rPr>
            </w:pPr>
            <w:proofErr w:type="gramStart"/>
            <w:r>
              <w:rPr>
                <w:rFonts w:ascii="Arial" w:hAnsi="Arial"/>
                <w:sz w:val="22"/>
                <w:szCs w:val="22"/>
              </w:rPr>
              <w:t>à</w:t>
            </w:r>
            <w:proofErr w:type="gramEnd"/>
          </w:p>
        </w:tc>
        <w:tc>
          <w:tcPr>
            <w:tcW w:w="1417" w:type="dxa"/>
            <w:tcBorders>
              <w:top w:val="single" w:sz="4" w:space="0" w:color="BFBFBF"/>
              <w:left w:val="nil"/>
              <w:bottom w:val="single" w:sz="4" w:space="0" w:color="BFBFBF"/>
              <w:right w:val="nil"/>
            </w:tcBorders>
            <w:shd w:val="clear" w:color="auto" w:fill="auto"/>
            <w:vAlign w:val="center"/>
          </w:tcPr>
          <w:p w14:paraId="43B1F1DC" w14:textId="3ADC6756" w:rsidR="008C3EF4" w:rsidRPr="00090D73" w:rsidRDefault="008C3EF4" w:rsidP="008C3EF4">
            <w:pPr>
              <w:jc w:val="center"/>
              <w:rPr>
                <w:rFonts w:ascii="Arial" w:hAnsi="Arial" w:cs="Arial"/>
                <w:sz w:val="22"/>
                <w:szCs w:val="22"/>
              </w:rPr>
            </w:pPr>
            <w:r>
              <w:rPr>
                <w:rFonts w:ascii="Arial" w:hAnsi="Arial" w:cs="Arial"/>
                <w:sz w:val="22"/>
                <w:szCs w:val="22"/>
              </w:rPr>
              <w:t>Samedi</w:t>
            </w:r>
          </w:p>
        </w:tc>
        <w:tc>
          <w:tcPr>
            <w:tcW w:w="2126" w:type="dxa"/>
            <w:tcBorders>
              <w:top w:val="single" w:sz="4" w:space="0" w:color="BFBFBF"/>
              <w:left w:val="nil"/>
              <w:bottom w:val="single" w:sz="4" w:space="0" w:color="BFBFBF"/>
              <w:right w:val="single" w:sz="4" w:space="0" w:color="BFBFBF"/>
            </w:tcBorders>
            <w:shd w:val="clear" w:color="auto" w:fill="auto"/>
          </w:tcPr>
          <w:p w14:paraId="0ACCB335" w14:textId="709C50BD" w:rsidR="008C3EF4" w:rsidRPr="00090D73" w:rsidRDefault="008C3EF4" w:rsidP="008C3EF4">
            <w:pPr>
              <w:rPr>
                <w:rFonts w:ascii="Arial" w:hAnsi="Arial" w:cs="Arial"/>
                <w:sz w:val="22"/>
                <w:szCs w:val="22"/>
              </w:rPr>
            </w:pPr>
            <w:proofErr w:type="gramStart"/>
            <w:r>
              <w:rPr>
                <w:rFonts w:ascii="Arial" w:hAnsi="Arial"/>
                <w:sz w:val="22"/>
                <w:szCs w:val="22"/>
              </w:rPr>
              <w:t>05:</w:t>
            </w:r>
            <w:proofErr w:type="gramEnd"/>
            <w:r w:rsidR="004B7614">
              <w:rPr>
                <w:rFonts w:ascii="Arial" w:hAnsi="Arial"/>
                <w:sz w:val="22"/>
                <w:szCs w:val="22"/>
              </w:rPr>
              <w:t>5</w:t>
            </w:r>
            <w:r>
              <w:rPr>
                <w:rFonts w:ascii="Arial" w:hAnsi="Arial"/>
                <w:sz w:val="22"/>
                <w:szCs w:val="22"/>
              </w:rPr>
              <w:t>0</w:t>
            </w:r>
          </w:p>
        </w:tc>
      </w:tr>
      <w:tr w:rsidR="008C3EF4" w:rsidRPr="00090D73" w14:paraId="67AEAAF0" w14:textId="77777777" w:rsidTr="005B277D">
        <w:tc>
          <w:tcPr>
            <w:tcW w:w="1687" w:type="dxa"/>
            <w:vMerge w:val="restart"/>
            <w:tcBorders>
              <w:top w:val="single" w:sz="4" w:space="0" w:color="BFBFBF"/>
              <w:left w:val="single" w:sz="4" w:space="0" w:color="BFBFBF"/>
              <w:bottom w:val="single" w:sz="4" w:space="0" w:color="BFBFBF"/>
              <w:right w:val="single" w:sz="4" w:space="0" w:color="BFBFBF"/>
            </w:tcBorders>
            <w:shd w:val="clear" w:color="auto" w:fill="auto"/>
          </w:tcPr>
          <w:p w14:paraId="4881448A" w14:textId="77777777" w:rsidR="008C3EF4" w:rsidRPr="00090D73" w:rsidRDefault="008C3EF4" w:rsidP="008C3EF4">
            <w:pPr>
              <w:rPr>
                <w:rFonts w:ascii="Arial" w:hAnsi="Arial" w:cs="Arial"/>
                <w:sz w:val="22"/>
                <w:szCs w:val="22"/>
              </w:rPr>
            </w:pPr>
            <w:r>
              <w:rPr>
                <w:rFonts w:ascii="Arial" w:hAnsi="Arial"/>
                <w:sz w:val="22"/>
                <w:szCs w:val="22"/>
              </w:rPr>
              <w:t>Jours fériés</w:t>
            </w:r>
          </w:p>
        </w:tc>
        <w:tc>
          <w:tcPr>
            <w:tcW w:w="1560" w:type="dxa"/>
            <w:tcBorders>
              <w:top w:val="single" w:sz="4" w:space="0" w:color="BFBFBF"/>
              <w:left w:val="single" w:sz="4" w:space="0" w:color="BFBFBF"/>
              <w:bottom w:val="single" w:sz="4" w:space="0" w:color="BFBFBF"/>
              <w:right w:val="nil"/>
            </w:tcBorders>
            <w:shd w:val="clear" w:color="auto" w:fill="auto"/>
            <w:vAlign w:val="center"/>
          </w:tcPr>
          <w:p w14:paraId="77200E8D" w14:textId="77777777" w:rsidR="008C3EF4" w:rsidRPr="00090D73" w:rsidRDefault="008C3EF4" w:rsidP="008C3EF4">
            <w:pPr>
              <w:jc w:val="center"/>
              <w:rPr>
                <w:rFonts w:ascii="Arial" w:hAnsi="Arial" w:cs="Arial"/>
                <w:sz w:val="22"/>
                <w:szCs w:val="22"/>
              </w:rPr>
            </w:pPr>
            <w:r>
              <w:rPr>
                <w:rFonts w:ascii="Arial" w:hAnsi="Arial"/>
                <w:sz w:val="22"/>
                <w:szCs w:val="22"/>
              </w:rPr>
              <w:t>Normalement</w:t>
            </w:r>
          </w:p>
        </w:tc>
        <w:tc>
          <w:tcPr>
            <w:tcW w:w="821" w:type="dxa"/>
            <w:tcBorders>
              <w:top w:val="single" w:sz="4" w:space="0" w:color="BFBFBF"/>
              <w:left w:val="nil"/>
              <w:bottom w:val="single" w:sz="4" w:space="0" w:color="BFBFBF"/>
              <w:right w:val="nil"/>
            </w:tcBorders>
            <w:shd w:val="clear" w:color="auto" w:fill="auto"/>
          </w:tcPr>
          <w:p w14:paraId="324E529C" w14:textId="49A8DB21" w:rsidR="008C3EF4" w:rsidRPr="00090D73" w:rsidRDefault="008C3EF4" w:rsidP="008C3EF4">
            <w:pPr>
              <w:rPr>
                <w:rFonts w:ascii="Arial" w:hAnsi="Arial" w:cs="Arial"/>
                <w:sz w:val="22"/>
                <w:szCs w:val="22"/>
              </w:rPr>
            </w:pPr>
            <w:proofErr w:type="gramStart"/>
            <w:r>
              <w:rPr>
                <w:rFonts w:ascii="Arial" w:hAnsi="Arial"/>
                <w:sz w:val="22"/>
                <w:szCs w:val="22"/>
              </w:rPr>
              <w:t>00:</w:t>
            </w:r>
            <w:proofErr w:type="gramEnd"/>
            <w:r w:rsidR="00211945">
              <w:rPr>
                <w:rFonts w:ascii="Arial" w:hAnsi="Arial"/>
                <w:sz w:val="22"/>
                <w:szCs w:val="22"/>
              </w:rPr>
              <w:t>3</w:t>
            </w:r>
            <w:r>
              <w:rPr>
                <w:rFonts w:ascii="Arial" w:hAnsi="Arial"/>
                <w:sz w:val="22"/>
                <w:szCs w:val="22"/>
              </w:rPr>
              <w:t>0</w:t>
            </w:r>
          </w:p>
        </w:tc>
        <w:tc>
          <w:tcPr>
            <w:tcW w:w="426" w:type="dxa"/>
            <w:tcBorders>
              <w:top w:val="single" w:sz="4" w:space="0" w:color="BFBFBF"/>
              <w:left w:val="nil"/>
              <w:bottom w:val="single" w:sz="4" w:space="0" w:color="BFBFBF"/>
              <w:right w:val="nil"/>
            </w:tcBorders>
            <w:shd w:val="clear" w:color="auto" w:fill="auto"/>
            <w:vAlign w:val="center"/>
          </w:tcPr>
          <w:p w14:paraId="356B8EC2" w14:textId="77777777" w:rsidR="008C3EF4" w:rsidRPr="00090D73" w:rsidRDefault="008C3EF4" w:rsidP="008C3EF4">
            <w:pPr>
              <w:jc w:val="center"/>
              <w:rPr>
                <w:rFonts w:ascii="Arial" w:hAnsi="Arial" w:cs="Arial"/>
                <w:sz w:val="22"/>
                <w:szCs w:val="22"/>
              </w:rPr>
            </w:pPr>
            <w:proofErr w:type="gramStart"/>
            <w:r>
              <w:rPr>
                <w:rFonts w:ascii="Arial" w:hAnsi="Arial"/>
                <w:sz w:val="22"/>
                <w:szCs w:val="22"/>
              </w:rPr>
              <w:t>à</w:t>
            </w:r>
            <w:proofErr w:type="gramEnd"/>
          </w:p>
        </w:tc>
        <w:tc>
          <w:tcPr>
            <w:tcW w:w="1417" w:type="dxa"/>
            <w:tcBorders>
              <w:top w:val="single" w:sz="4" w:space="0" w:color="BFBFBF"/>
              <w:left w:val="nil"/>
              <w:bottom w:val="single" w:sz="4" w:space="0" w:color="BFBFBF"/>
              <w:right w:val="nil"/>
            </w:tcBorders>
            <w:shd w:val="clear" w:color="auto" w:fill="auto"/>
          </w:tcPr>
          <w:p w14:paraId="124DC9C7" w14:textId="18845F85" w:rsidR="008C3EF4" w:rsidRPr="00090D73" w:rsidRDefault="008C3EF4" w:rsidP="008C3EF4">
            <w:pPr>
              <w:rPr>
                <w:rFonts w:ascii="Arial" w:hAnsi="Arial" w:cs="Arial"/>
                <w:sz w:val="22"/>
                <w:szCs w:val="22"/>
                <w:u w:val="single"/>
              </w:rPr>
            </w:pPr>
            <w:proofErr w:type="gramStart"/>
            <w:r>
              <w:rPr>
                <w:rFonts w:ascii="Arial" w:hAnsi="Arial"/>
                <w:sz w:val="22"/>
                <w:szCs w:val="22"/>
              </w:rPr>
              <w:t>05:</w:t>
            </w:r>
            <w:proofErr w:type="gramEnd"/>
            <w:r w:rsidR="004B7614">
              <w:rPr>
                <w:rFonts w:ascii="Arial" w:hAnsi="Arial"/>
                <w:sz w:val="22"/>
                <w:szCs w:val="22"/>
              </w:rPr>
              <w:t>5</w:t>
            </w:r>
            <w:r>
              <w:rPr>
                <w:rFonts w:ascii="Arial" w:hAnsi="Arial"/>
                <w:sz w:val="22"/>
                <w:szCs w:val="22"/>
              </w:rPr>
              <w:t>0</w:t>
            </w:r>
          </w:p>
        </w:tc>
        <w:tc>
          <w:tcPr>
            <w:tcW w:w="2126" w:type="dxa"/>
            <w:tcBorders>
              <w:top w:val="single" w:sz="4" w:space="0" w:color="BFBFBF"/>
              <w:left w:val="nil"/>
              <w:bottom w:val="single" w:sz="4" w:space="0" w:color="BFBFBF"/>
              <w:right w:val="single" w:sz="4" w:space="0" w:color="BFBFBF"/>
            </w:tcBorders>
            <w:shd w:val="clear" w:color="auto" w:fill="auto"/>
          </w:tcPr>
          <w:p w14:paraId="0AD9C6F4" w14:textId="77777777" w:rsidR="008C3EF4" w:rsidRPr="00090D73" w:rsidRDefault="008C3EF4" w:rsidP="008C3EF4">
            <w:pPr>
              <w:rPr>
                <w:rFonts w:ascii="Arial" w:hAnsi="Arial" w:cs="Arial"/>
                <w:sz w:val="22"/>
                <w:szCs w:val="22"/>
                <w:u w:val="single"/>
              </w:rPr>
            </w:pPr>
          </w:p>
        </w:tc>
      </w:tr>
      <w:tr w:rsidR="008C3EF4" w:rsidRPr="00090D73" w14:paraId="01D3644C" w14:textId="77777777" w:rsidTr="005B277D">
        <w:tc>
          <w:tcPr>
            <w:tcW w:w="1687" w:type="dxa"/>
            <w:vMerge/>
            <w:tcBorders>
              <w:left w:val="single" w:sz="4" w:space="0" w:color="BFBFBF"/>
              <w:bottom w:val="single" w:sz="4" w:space="0" w:color="BFBFBF"/>
              <w:right w:val="single" w:sz="4" w:space="0" w:color="BFBFBF"/>
            </w:tcBorders>
            <w:shd w:val="clear" w:color="auto" w:fill="auto"/>
          </w:tcPr>
          <w:p w14:paraId="4B1F511A" w14:textId="77777777" w:rsidR="008C3EF4" w:rsidRPr="00090D73" w:rsidRDefault="008C3EF4" w:rsidP="008C3EF4">
            <w:pPr>
              <w:rPr>
                <w:rFonts w:ascii="Arial" w:hAnsi="Arial" w:cs="Arial"/>
                <w:sz w:val="22"/>
                <w:szCs w:val="22"/>
              </w:rPr>
            </w:pPr>
          </w:p>
        </w:tc>
        <w:tc>
          <w:tcPr>
            <w:tcW w:w="2807" w:type="dxa"/>
            <w:gridSpan w:val="3"/>
            <w:tcBorders>
              <w:top w:val="single" w:sz="4" w:space="0" w:color="BFBFBF"/>
              <w:left w:val="single" w:sz="4" w:space="0" w:color="BFBFBF"/>
              <w:bottom w:val="single" w:sz="4" w:space="0" w:color="BFBFBF"/>
              <w:right w:val="nil"/>
            </w:tcBorders>
            <w:shd w:val="clear" w:color="auto" w:fill="auto"/>
          </w:tcPr>
          <w:p w14:paraId="533F8089" w14:textId="77777777" w:rsidR="008C3EF4" w:rsidRPr="00090D73" w:rsidRDefault="008C3EF4" w:rsidP="008C3EF4">
            <w:pPr>
              <w:rPr>
                <w:rFonts w:ascii="Arial" w:hAnsi="Arial" w:cs="Arial"/>
                <w:sz w:val="22"/>
                <w:szCs w:val="22"/>
              </w:rPr>
            </w:pPr>
            <w:r>
              <w:rPr>
                <w:rFonts w:ascii="Arial" w:hAnsi="Arial"/>
                <w:sz w:val="22"/>
                <w:szCs w:val="22"/>
              </w:rPr>
              <w:t>25 et 26 décembre</w:t>
            </w:r>
          </w:p>
        </w:tc>
        <w:tc>
          <w:tcPr>
            <w:tcW w:w="3543" w:type="dxa"/>
            <w:gridSpan w:val="2"/>
            <w:tcBorders>
              <w:top w:val="single" w:sz="4" w:space="0" w:color="BFBFBF"/>
              <w:left w:val="nil"/>
              <w:bottom w:val="single" w:sz="4" w:space="0" w:color="BFBFBF"/>
              <w:right w:val="single" w:sz="4" w:space="0" w:color="BFBFBF"/>
            </w:tcBorders>
            <w:shd w:val="clear" w:color="auto" w:fill="auto"/>
          </w:tcPr>
          <w:p w14:paraId="473DA3D3" w14:textId="77777777" w:rsidR="008C3EF4" w:rsidRPr="00090D73" w:rsidRDefault="008C3EF4" w:rsidP="008C3EF4">
            <w:pPr>
              <w:rPr>
                <w:rFonts w:ascii="Arial" w:hAnsi="Arial" w:cs="Arial"/>
                <w:sz w:val="22"/>
                <w:szCs w:val="22"/>
              </w:rPr>
            </w:pPr>
            <w:r>
              <w:rPr>
                <w:rFonts w:ascii="Arial" w:hAnsi="Arial"/>
                <w:sz w:val="22"/>
                <w:szCs w:val="22"/>
              </w:rPr>
              <w:t>Réseau fermé</w:t>
            </w:r>
          </w:p>
        </w:tc>
      </w:tr>
    </w:tbl>
    <w:p w14:paraId="0BC7881C" w14:textId="77777777" w:rsidR="005F34F5" w:rsidRDefault="005F34F5" w:rsidP="005F34F5">
      <w:pPr>
        <w:spacing w:before="60" w:after="60"/>
        <w:jc w:val="center"/>
        <w:rPr>
          <w:rFonts w:ascii="Arial" w:hAnsi="Arial" w:cs="Arial"/>
          <w:b/>
          <w:sz w:val="20"/>
          <w:szCs w:val="20"/>
        </w:rPr>
      </w:pPr>
      <w:r>
        <w:rPr>
          <w:rFonts w:ascii="Arial" w:hAnsi="Arial"/>
          <w:b/>
          <w:sz w:val="20"/>
          <w:szCs w:val="20"/>
        </w:rPr>
        <w:t>Tableau 3</w:t>
      </w:r>
    </w:p>
    <w:p w14:paraId="65F9C3DC" w14:textId="77777777" w:rsidR="00737BDF" w:rsidRDefault="00737BDF" w:rsidP="00DA3668">
      <w:pPr>
        <w:spacing w:before="60" w:after="60"/>
        <w:rPr>
          <w:rFonts w:ascii="Arial" w:hAnsi="Arial" w:cs="Arial"/>
          <w:sz w:val="22"/>
          <w:szCs w:val="22"/>
        </w:rPr>
      </w:pPr>
    </w:p>
    <w:p w14:paraId="5023141B" w14:textId="5211ECD4" w:rsidR="00451B1E" w:rsidRDefault="4451F651" w:rsidP="4451F651">
      <w:pPr>
        <w:spacing w:before="60" w:after="60"/>
        <w:ind w:left="709"/>
        <w:rPr>
          <w:rFonts w:ascii="Arial" w:hAnsi="Arial"/>
          <w:sz w:val="22"/>
          <w:szCs w:val="22"/>
        </w:rPr>
      </w:pPr>
      <w:r w:rsidRPr="4451F651">
        <w:rPr>
          <w:rFonts w:ascii="Arial" w:hAnsi="Arial"/>
          <w:sz w:val="22"/>
          <w:szCs w:val="22"/>
        </w:rPr>
        <w:t>Lorsque les activités d'ingénierie sont connues, elles sont publiées dans le document de référence du réseau, sinon les demandes de fermeture ou de restriction seront soumises au processus de consultation normal et les parties intéressées seront avisées en temps opportun.  Les fermetures supplémentaires prévues pour les travaux d'ingénierie d'infrastructure sont détaillées ci-dessous :</w:t>
      </w:r>
    </w:p>
    <w:tbl>
      <w:tblPr>
        <w:tblW w:w="9780" w:type="dxa"/>
        <w:tblCellMar>
          <w:left w:w="0" w:type="dxa"/>
          <w:right w:w="0" w:type="dxa"/>
        </w:tblCellMar>
        <w:tblLook w:val="04A0" w:firstRow="1" w:lastRow="0" w:firstColumn="1" w:lastColumn="0" w:noHBand="0" w:noVBand="1"/>
      </w:tblPr>
      <w:tblGrid>
        <w:gridCol w:w="3520"/>
        <w:gridCol w:w="2720"/>
        <w:gridCol w:w="3540"/>
      </w:tblGrid>
      <w:tr w:rsidR="0074341F" w:rsidRPr="00791010" w14:paraId="7A2966C2" w14:textId="77777777" w:rsidTr="004E0A59">
        <w:trPr>
          <w:trHeight w:val="300"/>
        </w:trPr>
        <w:tc>
          <w:tcPr>
            <w:tcW w:w="3520" w:type="dxa"/>
            <w:tcBorders>
              <w:top w:val="single" w:sz="8" w:space="0" w:color="auto"/>
              <w:left w:val="single" w:sz="8" w:space="0" w:color="auto"/>
              <w:bottom w:val="single" w:sz="8" w:space="0" w:color="auto"/>
              <w:right w:val="single" w:sz="8" w:space="0" w:color="auto"/>
            </w:tcBorders>
            <w:shd w:val="clear" w:color="auto" w:fill="8EAADB" w:themeFill="accent5" w:themeFillTint="99"/>
            <w:tcMar>
              <w:top w:w="0" w:type="dxa"/>
              <w:left w:w="108" w:type="dxa"/>
              <w:bottom w:w="0" w:type="dxa"/>
              <w:right w:w="108" w:type="dxa"/>
            </w:tcMar>
            <w:vAlign w:val="center"/>
            <w:hideMark/>
          </w:tcPr>
          <w:p w14:paraId="0E972344" w14:textId="77777777" w:rsidR="0074341F" w:rsidRPr="00791010" w:rsidRDefault="0074341F" w:rsidP="004E0A59">
            <w:pPr>
              <w:spacing w:before="60" w:after="60"/>
              <w:jc w:val="center"/>
              <w:rPr>
                <w:rFonts w:ascii="Arial" w:hAnsi="Arial" w:cs="Arial"/>
                <w:b/>
                <w:bCs/>
                <w:sz w:val="22"/>
                <w:szCs w:val="22"/>
              </w:rPr>
            </w:pPr>
            <w:r w:rsidRPr="00791010">
              <w:rPr>
                <w:rFonts w:ascii="Arial" w:hAnsi="Arial" w:cs="Arial"/>
                <w:b/>
                <w:bCs/>
                <w:sz w:val="22"/>
                <w:szCs w:val="22"/>
              </w:rPr>
              <w:t>Section of Line</w:t>
            </w:r>
          </w:p>
        </w:tc>
        <w:tc>
          <w:tcPr>
            <w:tcW w:w="2720" w:type="dxa"/>
            <w:tcBorders>
              <w:top w:val="single" w:sz="8" w:space="0" w:color="auto"/>
              <w:left w:val="nil"/>
              <w:bottom w:val="single" w:sz="8" w:space="0" w:color="auto"/>
              <w:right w:val="single" w:sz="8" w:space="0" w:color="auto"/>
            </w:tcBorders>
            <w:shd w:val="clear" w:color="auto" w:fill="8EAADB" w:themeFill="accent5" w:themeFillTint="99"/>
            <w:tcMar>
              <w:top w:w="0" w:type="dxa"/>
              <w:left w:w="108" w:type="dxa"/>
              <w:bottom w:w="0" w:type="dxa"/>
              <w:right w:w="108" w:type="dxa"/>
            </w:tcMar>
            <w:vAlign w:val="center"/>
            <w:hideMark/>
          </w:tcPr>
          <w:p w14:paraId="5730A43E" w14:textId="77777777" w:rsidR="0074341F" w:rsidRPr="00791010" w:rsidRDefault="0074341F" w:rsidP="004E0A59">
            <w:pPr>
              <w:spacing w:before="60" w:after="60"/>
              <w:jc w:val="center"/>
              <w:rPr>
                <w:rFonts w:ascii="Arial" w:hAnsi="Arial" w:cs="Arial"/>
                <w:b/>
                <w:bCs/>
                <w:sz w:val="22"/>
                <w:szCs w:val="22"/>
              </w:rPr>
            </w:pPr>
            <w:r w:rsidRPr="00791010">
              <w:rPr>
                <w:rFonts w:ascii="Arial" w:hAnsi="Arial" w:cs="Arial"/>
                <w:b/>
                <w:bCs/>
                <w:sz w:val="22"/>
                <w:szCs w:val="22"/>
              </w:rPr>
              <w:t>Duration</w:t>
            </w:r>
          </w:p>
        </w:tc>
        <w:tc>
          <w:tcPr>
            <w:tcW w:w="3540" w:type="dxa"/>
            <w:tcBorders>
              <w:top w:val="single" w:sz="8" w:space="0" w:color="auto"/>
              <w:left w:val="nil"/>
              <w:bottom w:val="single" w:sz="8" w:space="0" w:color="auto"/>
              <w:right w:val="single" w:sz="8" w:space="0" w:color="auto"/>
            </w:tcBorders>
            <w:shd w:val="clear" w:color="auto" w:fill="8EAADB" w:themeFill="accent5" w:themeFillTint="99"/>
            <w:tcMar>
              <w:top w:w="0" w:type="dxa"/>
              <w:left w:w="108" w:type="dxa"/>
              <w:bottom w:w="0" w:type="dxa"/>
              <w:right w:w="108" w:type="dxa"/>
            </w:tcMar>
            <w:vAlign w:val="center"/>
            <w:hideMark/>
          </w:tcPr>
          <w:p w14:paraId="0019D5BD" w14:textId="77777777" w:rsidR="0074341F" w:rsidRPr="00791010" w:rsidRDefault="0074341F" w:rsidP="004E0A59">
            <w:pPr>
              <w:spacing w:before="60" w:after="60"/>
              <w:jc w:val="center"/>
              <w:rPr>
                <w:rFonts w:ascii="Arial" w:hAnsi="Arial" w:cs="Arial"/>
                <w:b/>
                <w:bCs/>
                <w:sz w:val="22"/>
                <w:szCs w:val="22"/>
              </w:rPr>
            </w:pPr>
            <w:proofErr w:type="spellStart"/>
            <w:r w:rsidRPr="00791010">
              <w:rPr>
                <w:rFonts w:ascii="Arial" w:hAnsi="Arial" w:cs="Arial"/>
                <w:b/>
                <w:bCs/>
                <w:sz w:val="22"/>
                <w:szCs w:val="22"/>
              </w:rPr>
              <w:t>Approximate</w:t>
            </w:r>
            <w:proofErr w:type="spellEnd"/>
            <w:r w:rsidRPr="00791010">
              <w:rPr>
                <w:rFonts w:ascii="Arial" w:hAnsi="Arial" w:cs="Arial"/>
                <w:b/>
                <w:bCs/>
                <w:sz w:val="22"/>
                <w:szCs w:val="22"/>
              </w:rPr>
              <w:t xml:space="preserve"> Date</w:t>
            </w:r>
          </w:p>
        </w:tc>
      </w:tr>
      <w:tr w:rsidR="0074341F" w:rsidRPr="00791010" w14:paraId="75B2146A" w14:textId="77777777" w:rsidTr="004E0A59">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81C09"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 xml:space="preserve">York Road to </w:t>
            </w:r>
            <w:proofErr w:type="spellStart"/>
            <w:r w:rsidRPr="00791010">
              <w:rPr>
                <w:rFonts w:ascii="Arial" w:hAnsi="Arial" w:cs="Arial"/>
                <w:sz w:val="22"/>
                <w:szCs w:val="22"/>
              </w:rPr>
              <w:t>Bleach</w:t>
            </w:r>
            <w:proofErr w:type="spellEnd"/>
            <w:r w:rsidRPr="00791010">
              <w:rPr>
                <w:rFonts w:ascii="Arial" w:hAnsi="Arial" w:cs="Arial"/>
                <w:sz w:val="22"/>
                <w:szCs w:val="22"/>
              </w:rPr>
              <w:t xml:space="preserve"> Green</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85A9D"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 xml:space="preserve">1 </w:t>
            </w:r>
            <w:proofErr w:type="spellStart"/>
            <w:r w:rsidRPr="00791010">
              <w:rPr>
                <w:rFonts w:ascii="Arial" w:hAnsi="Arial" w:cs="Arial"/>
                <w:sz w:val="22"/>
                <w:szCs w:val="22"/>
              </w:rPr>
              <w:t>day</w:t>
            </w:r>
            <w:proofErr w:type="spellEnd"/>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90E9B"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Jan-27</w:t>
            </w:r>
          </w:p>
        </w:tc>
      </w:tr>
      <w:tr w:rsidR="0074341F" w:rsidRPr="00791010" w14:paraId="4B4A08B6" w14:textId="77777777" w:rsidTr="004E0A59">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62AFB"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Antrim to Lisburn</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BBE6C"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 xml:space="preserve">5 </w:t>
            </w:r>
            <w:proofErr w:type="spellStart"/>
            <w:r w:rsidRPr="00791010">
              <w:rPr>
                <w:rFonts w:ascii="Arial" w:hAnsi="Arial" w:cs="Arial"/>
                <w:sz w:val="22"/>
                <w:szCs w:val="22"/>
              </w:rPr>
              <w:t>days</w:t>
            </w:r>
            <w:proofErr w:type="spellEnd"/>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4E38B"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Mar-27</w:t>
            </w:r>
          </w:p>
        </w:tc>
      </w:tr>
      <w:tr w:rsidR="0074341F" w:rsidRPr="00791010" w14:paraId="6EA3E4D2" w14:textId="77777777" w:rsidTr="004E0A59">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3D1750"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Lisburn to Border</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4592A"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 xml:space="preserve">2 </w:t>
            </w:r>
            <w:proofErr w:type="spellStart"/>
            <w:r w:rsidRPr="00791010">
              <w:rPr>
                <w:rFonts w:ascii="Arial" w:hAnsi="Arial" w:cs="Arial"/>
                <w:sz w:val="22"/>
                <w:szCs w:val="22"/>
              </w:rPr>
              <w:t>days</w:t>
            </w:r>
            <w:proofErr w:type="spellEnd"/>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D78E7"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Apr-27</w:t>
            </w:r>
          </w:p>
        </w:tc>
      </w:tr>
      <w:tr w:rsidR="0074341F" w:rsidRPr="00791010" w14:paraId="1820958A" w14:textId="77777777" w:rsidTr="004E0A59">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E4141"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Larne Line</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A22EC"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 xml:space="preserve">4 </w:t>
            </w:r>
            <w:proofErr w:type="spellStart"/>
            <w:r w:rsidRPr="00791010">
              <w:rPr>
                <w:rFonts w:ascii="Arial" w:hAnsi="Arial" w:cs="Arial"/>
                <w:sz w:val="22"/>
                <w:szCs w:val="22"/>
              </w:rPr>
              <w:t>days</w:t>
            </w:r>
            <w:proofErr w:type="spellEnd"/>
            <w:r w:rsidRPr="00791010">
              <w:rPr>
                <w:rFonts w:ascii="Arial" w:hAnsi="Arial" w:cs="Arial"/>
                <w:sz w:val="22"/>
                <w:szCs w:val="22"/>
              </w:rPr>
              <w:t xml:space="preserve"> (2x Weekends)</w:t>
            </w:r>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A7613"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Apr-27</w:t>
            </w:r>
          </w:p>
        </w:tc>
      </w:tr>
      <w:tr w:rsidR="0074341F" w:rsidRPr="00791010" w14:paraId="5C1CC36E" w14:textId="77777777" w:rsidTr="004E0A59">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15926B"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lastRenderedPageBreak/>
              <w:t>Ballymena to Coleraine</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EF10F"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 xml:space="preserve">3 </w:t>
            </w:r>
            <w:proofErr w:type="spellStart"/>
            <w:r w:rsidRPr="00791010">
              <w:rPr>
                <w:rFonts w:ascii="Arial" w:hAnsi="Arial" w:cs="Arial"/>
                <w:sz w:val="22"/>
                <w:szCs w:val="22"/>
              </w:rPr>
              <w:t>days</w:t>
            </w:r>
            <w:proofErr w:type="spellEnd"/>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28C4A"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Apr-27</w:t>
            </w:r>
          </w:p>
        </w:tc>
      </w:tr>
      <w:tr w:rsidR="0074341F" w:rsidRPr="00791010" w14:paraId="7FED8EF9" w14:textId="77777777" w:rsidTr="004E0A59">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8236EA"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Coleraine to Derry/ LDY</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194AF"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 xml:space="preserve">7 </w:t>
            </w:r>
            <w:proofErr w:type="spellStart"/>
            <w:r w:rsidRPr="00791010">
              <w:rPr>
                <w:rFonts w:ascii="Arial" w:hAnsi="Arial" w:cs="Arial"/>
                <w:sz w:val="22"/>
                <w:szCs w:val="22"/>
              </w:rPr>
              <w:t>Weeks</w:t>
            </w:r>
            <w:proofErr w:type="spellEnd"/>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1EA11"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Jun-27</w:t>
            </w:r>
          </w:p>
        </w:tc>
      </w:tr>
      <w:tr w:rsidR="0074341F" w:rsidRPr="00791010" w14:paraId="60C807EF" w14:textId="77777777" w:rsidTr="004E0A59">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2EFF3"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Coleraine to Derry/ LDY</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C231B"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6 Weekends</w:t>
            </w:r>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B96E0"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Aug-27</w:t>
            </w:r>
          </w:p>
        </w:tc>
      </w:tr>
      <w:tr w:rsidR="0074341F" w:rsidRPr="00791010" w14:paraId="1A5AA2C3" w14:textId="77777777" w:rsidTr="004E0A59">
        <w:trPr>
          <w:trHeight w:val="300"/>
        </w:trPr>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E53FA0"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Ballymena to Coleraine</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6DB3B"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 xml:space="preserve">2 </w:t>
            </w:r>
            <w:proofErr w:type="spellStart"/>
            <w:r w:rsidRPr="00791010">
              <w:rPr>
                <w:rFonts w:ascii="Arial" w:hAnsi="Arial" w:cs="Arial"/>
                <w:sz w:val="22"/>
                <w:szCs w:val="22"/>
              </w:rPr>
              <w:t>days</w:t>
            </w:r>
            <w:proofErr w:type="spellEnd"/>
          </w:p>
        </w:tc>
        <w:tc>
          <w:tcPr>
            <w:tcW w:w="3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534E1" w14:textId="77777777" w:rsidR="0074341F" w:rsidRPr="00791010" w:rsidRDefault="0074341F" w:rsidP="004E0A59">
            <w:pPr>
              <w:spacing w:before="60" w:after="60"/>
              <w:jc w:val="center"/>
              <w:rPr>
                <w:rFonts w:ascii="Arial" w:hAnsi="Arial" w:cs="Arial"/>
                <w:sz w:val="22"/>
                <w:szCs w:val="22"/>
              </w:rPr>
            </w:pPr>
            <w:r w:rsidRPr="00791010">
              <w:rPr>
                <w:rFonts w:ascii="Arial" w:hAnsi="Arial" w:cs="Arial"/>
                <w:sz w:val="22"/>
                <w:szCs w:val="22"/>
              </w:rPr>
              <w:t>Sep-27</w:t>
            </w:r>
          </w:p>
        </w:tc>
      </w:tr>
    </w:tbl>
    <w:p w14:paraId="03C378EC" w14:textId="67CC6930" w:rsidR="004858A5" w:rsidRDefault="004858A5" w:rsidP="0074341F">
      <w:pPr>
        <w:spacing w:before="60" w:after="60"/>
        <w:jc w:val="center"/>
        <w:rPr>
          <w:rFonts w:ascii="Arial" w:hAnsi="Arial" w:cs="Arial"/>
          <w:b/>
          <w:sz w:val="20"/>
          <w:szCs w:val="20"/>
        </w:rPr>
      </w:pPr>
      <w:r>
        <w:rPr>
          <w:rFonts w:ascii="Arial" w:hAnsi="Arial"/>
          <w:b/>
          <w:sz w:val="20"/>
          <w:szCs w:val="20"/>
        </w:rPr>
        <w:t>Tableau 4</w:t>
      </w:r>
    </w:p>
    <w:p w14:paraId="562C75D1" w14:textId="77777777" w:rsidR="00451B1E" w:rsidRDefault="00451B1E" w:rsidP="00FC18E3">
      <w:pPr>
        <w:spacing w:before="60" w:after="60"/>
        <w:ind w:left="709"/>
        <w:rPr>
          <w:rFonts w:ascii="Arial" w:hAnsi="Arial"/>
          <w:i/>
          <w:sz w:val="22"/>
        </w:rPr>
      </w:pPr>
    </w:p>
    <w:p w14:paraId="41201D54" w14:textId="77777777" w:rsidR="000F7C6D" w:rsidRPr="00FC18E3" w:rsidRDefault="007223B2" w:rsidP="00FC18E3">
      <w:pPr>
        <w:spacing w:before="60" w:after="60"/>
        <w:ind w:left="709"/>
        <w:rPr>
          <w:rFonts w:ascii="Arial" w:hAnsi="Arial"/>
          <w:i/>
          <w:sz w:val="22"/>
        </w:rPr>
      </w:pPr>
      <w:r w:rsidRPr="00FC18E3">
        <w:rPr>
          <w:rFonts w:ascii="Arial" w:hAnsi="Arial"/>
          <w:i/>
          <w:sz w:val="22"/>
        </w:rPr>
        <w:t>Veuillez noter que des consultations complètes n'ont pas encore eu lieu et que ces dates et lieux peuvent être sujets à changement.</w:t>
      </w:r>
    </w:p>
    <w:p w14:paraId="12300867" w14:textId="77777777" w:rsidR="00BB0F41" w:rsidRPr="00707F90" w:rsidRDefault="00BB0F41" w:rsidP="004228FE">
      <w:pPr>
        <w:pStyle w:val="Heading2"/>
        <w:rPr>
          <w:i w:val="0"/>
        </w:rPr>
      </w:pPr>
      <w:bookmarkStart w:id="28" w:name="_Toc125971510"/>
      <w:r>
        <w:rPr>
          <w:i w:val="0"/>
        </w:rPr>
        <w:t>Installation de service</w:t>
      </w:r>
      <w:bookmarkEnd w:id="28"/>
    </w:p>
    <w:p w14:paraId="7D5EFB13" w14:textId="3C32507F" w:rsidR="00BB0F41" w:rsidRPr="00A504C3" w:rsidRDefault="77ACAE96" w:rsidP="77ACAE96">
      <w:pPr>
        <w:spacing w:after="120" w:line="259" w:lineRule="auto"/>
        <w:ind w:left="718"/>
        <w:rPr>
          <w:rFonts w:ascii="Arial" w:hAnsi="Arial" w:cs="Arial"/>
          <w:sz w:val="22"/>
          <w:szCs w:val="22"/>
        </w:rPr>
      </w:pPr>
      <w:r w:rsidRPr="77ACAE96">
        <w:rPr>
          <w:rFonts w:ascii="Arial" w:hAnsi="Arial"/>
          <w:sz w:val="22"/>
          <w:szCs w:val="22"/>
        </w:rPr>
        <w:t>Pour plus d’informations sur les installations de service, y compris des informations sur la charge, contactez le service NIR Access Enquiries (voir l’article 1.8 pour les données de contact).  L’article 6.1.3 fournit des détails sur la tarification de l'accès aux installations de service.</w:t>
      </w:r>
    </w:p>
    <w:p w14:paraId="1EF6C04A" w14:textId="77777777" w:rsidR="004228FE" w:rsidRPr="00AC6EE2" w:rsidRDefault="004228FE" w:rsidP="005B277D">
      <w:pPr>
        <w:pStyle w:val="Heading3"/>
      </w:pPr>
      <w:r w:rsidRPr="00AC6EE2">
        <w:t xml:space="preserve">Terminaux (stations)  </w:t>
      </w:r>
    </w:p>
    <w:p w14:paraId="7B0D59E4" w14:textId="77777777" w:rsidR="004228FE" w:rsidRPr="00F76E96" w:rsidRDefault="005D5D03" w:rsidP="00F76E96">
      <w:pPr>
        <w:spacing w:after="120"/>
        <w:ind w:left="720"/>
        <w:rPr>
          <w:rFonts w:ascii="Arial" w:hAnsi="Arial" w:cs="Arial"/>
          <w:sz w:val="22"/>
        </w:rPr>
      </w:pPr>
      <w:r>
        <w:rPr>
          <w:rFonts w:ascii="Arial" w:hAnsi="Arial"/>
          <w:sz w:val="22"/>
        </w:rPr>
        <w:t>Une liste de terminaux (stations et points d’arrêt) est fournie à l’Annexe 3.  Les informations fournies comprennent :</w:t>
      </w:r>
    </w:p>
    <w:p w14:paraId="2B98DB14" w14:textId="77777777" w:rsidR="00212F25" w:rsidRDefault="00310852" w:rsidP="0092025B">
      <w:pPr>
        <w:numPr>
          <w:ilvl w:val="0"/>
          <w:numId w:val="8"/>
        </w:numPr>
        <w:rPr>
          <w:rFonts w:ascii="Arial" w:hAnsi="Arial" w:cs="Arial"/>
          <w:sz w:val="22"/>
          <w:szCs w:val="22"/>
        </w:rPr>
      </w:pPr>
      <w:proofErr w:type="gramStart"/>
      <w:r>
        <w:rPr>
          <w:rFonts w:ascii="Arial" w:hAnsi="Arial"/>
          <w:sz w:val="22"/>
          <w:szCs w:val="22"/>
        </w:rPr>
        <w:t>l’accessibilité</w:t>
      </w:r>
      <w:proofErr w:type="gramEnd"/>
      <w:r>
        <w:rPr>
          <w:rFonts w:ascii="Arial" w:hAnsi="Arial"/>
          <w:sz w:val="22"/>
          <w:szCs w:val="22"/>
        </w:rPr>
        <w:t xml:space="preserve"> de la plate-forme pour les personnes à mobilité réduite</w:t>
      </w:r>
      <w:r w:rsidR="00212F25">
        <w:rPr>
          <w:rFonts w:ascii="Arial" w:hAnsi="Arial" w:cs="Arial"/>
          <w:sz w:val="22"/>
          <w:szCs w:val="22"/>
        </w:rPr>
        <w:t>.</w:t>
      </w:r>
    </w:p>
    <w:p w14:paraId="04FA633E" w14:textId="77777777" w:rsidR="00130AE2" w:rsidRPr="00557355" w:rsidRDefault="00130AE2" w:rsidP="0092025B">
      <w:pPr>
        <w:numPr>
          <w:ilvl w:val="0"/>
          <w:numId w:val="8"/>
        </w:numPr>
        <w:rPr>
          <w:rFonts w:ascii="Arial" w:hAnsi="Arial" w:cs="Arial"/>
          <w:sz w:val="22"/>
          <w:szCs w:val="22"/>
        </w:rPr>
      </w:pPr>
      <w:r>
        <w:rPr>
          <w:rFonts w:ascii="Arial" w:hAnsi="Arial"/>
          <w:sz w:val="22"/>
          <w:szCs w:val="22"/>
        </w:rPr>
        <w:t>Installations pour voyageur telles que :</w:t>
      </w:r>
    </w:p>
    <w:p w14:paraId="06D011C2" w14:textId="77777777" w:rsidR="00597935" w:rsidRPr="00557355" w:rsidRDefault="005D5D03" w:rsidP="0092025B">
      <w:pPr>
        <w:numPr>
          <w:ilvl w:val="0"/>
          <w:numId w:val="16"/>
        </w:numPr>
        <w:tabs>
          <w:tab w:val="left" w:pos="1701"/>
        </w:tabs>
        <w:ind w:hanging="20"/>
        <w:rPr>
          <w:rFonts w:ascii="Arial" w:hAnsi="Arial" w:cs="Arial"/>
          <w:sz w:val="22"/>
          <w:szCs w:val="22"/>
        </w:rPr>
      </w:pPr>
      <w:r>
        <w:rPr>
          <w:rFonts w:ascii="Arial" w:hAnsi="Arial"/>
          <w:sz w:val="22"/>
          <w:szCs w:val="22"/>
        </w:rPr>
        <w:t>Billetteries</w:t>
      </w:r>
    </w:p>
    <w:p w14:paraId="29DA5B3B" w14:textId="77777777" w:rsidR="00130AE2" w:rsidRPr="00557355" w:rsidRDefault="005D5D03" w:rsidP="0092025B">
      <w:pPr>
        <w:numPr>
          <w:ilvl w:val="0"/>
          <w:numId w:val="16"/>
        </w:numPr>
        <w:tabs>
          <w:tab w:val="left" w:pos="1701"/>
        </w:tabs>
        <w:ind w:hanging="20"/>
        <w:rPr>
          <w:rFonts w:ascii="Arial" w:hAnsi="Arial" w:cs="Arial"/>
          <w:sz w:val="22"/>
          <w:szCs w:val="22"/>
        </w:rPr>
      </w:pPr>
      <w:r>
        <w:rPr>
          <w:rFonts w:ascii="Arial" w:hAnsi="Arial"/>
          <w:sz w:val="22"/>
          <w:szCs w:val="22"/>
        </w:rPr>
        <w:t>Toilettes</w:t>
      </w:r>
    </w:p>
    <w:p w14:paraId="0A488936" w14:textId="77777777" w:rsidR="00130AE2" w:rsidRPr="00557355" w:rsidRDefault="00310852" w:rsidP="0092025B">
      <w:pPr>
        <w:numPr>
          <w:ilvl w:val="0"/>
          <w:numId w:val="16"/>
        </w:numPr>
        <w:tabs>
          <w:tab w:val="left" w:pos="1701"/>
        </w:tabs>
        <w:ind w:hanging="20"/>
        <w:rPr>
          <w:rFonts w:ascii="Arial" w:hAnsi="Arial" w:cs="Arial"/>
          <w:sz w:val="22"/>
          <w:szCs w:val="22"/>
        </w:rPr>
      </w:pPr>
      <w:r>
        <w:rPr>
          <w:rFonts w:ascii="Arial" w:hAnsi="Arial"/>
          <w:sz w:val="22"/>
          <w:szCs w:val="22"/>
        </w:rPr>
        <w:t>Salles de transit</w:t>
      </w:r>
    </w:p>
    <w:p w14:paraId="7E693678" w14:textId="77777777" w:rsidR="004228FE" w:rsidRPr="00737BDF" w:rsidRDefault="004228FE" w:rsidP="005B277D">
      <w:pPr>
        <w:pStyle w:val="Heading3"/>
      </w:pPr>
      <w:r>
        <w:t>Gare de marchandises</w:t>
      </w:r>
    </w:p>
    <w:p w14:paraId="312FBC26" w14:textId="77777777" w:rsidR="004228FE" w:rsidRDefault="005D5D03" w:rsidP="00F76E96">
      <w:pPr>
        <w:spacing w:after="120"/>
        <w:ind w:left="720"/>
        <w:rPr>
          <w:rFonts w:ascii="Arial" w:hAnsi="Arial" w:cs="Arial"/>
          <w:sz w:val="22"/>
        </w:rPr>
      </w:pPr>
      <w:r>
        <w:rPr>
          <w:rFonts w:ascii="Arial" w:hAnsi="Arial"/>
          <w:sz w:val="22"/>
        </w:rPr>
        <w:t xml:space="preserve">Il n’y a actuellement aucune gare de marchandises sur le réseau.  Si vous avez besoin de telles installations, veuillez soumettre une demande de capacité à NIR Access Enquiries (voir </w:t>
      </w:r>
      <w:r w:rsidR="002E1178">
        <w:rPr>
          <w:rFonts w:ascii="Arial" w:hAnsi="Arial"/>
          <w:sz w:val="22"/>
        </w:rPr>
        <w:t>article</w:t>
      </w:r>
      <w:r>
        <w:rPr>
          <w:rFonts w:ascii="Arial" w:hAnsi="Arial"/>
          <w:sz w:val="22"/>
        </w:rPr>
        <w:t xml:space="preserve"> 1.8 pour les données de contact) et le processus de renforcement de la capaci</w:t>
      </w:r>
      <w:r w:rsidR="00AC6EE2">
        <w:rPr>
          <w:rFonts w:ascii="Arial" w:hAnsi="Arial"/>
          <w:sz w:val="22"/>
        </w:rPr>
        <w:t>té</w:t>
      </w:r>
      <w:r>
        <w:rPr>
          <w:rFonts w:ascii="Arial" w:hAnsi="Arial"/>
          <w:sz w:val="22"/>
        </w:rPr>
        <w:t xml:space="preserve"> sera lancé.</w:t>
      </w:r>
    </w:p>
    <w:p w14:paraId="7E5C8294" w14:textId="77777777" w:rsidR="00526F24" w:rsidRPr="00026388" w:rsidRDefault="00526F24" w:rsidP="005B277D">
      <w:pPr>
        <w:pStyle w:val="Heading3"/>
      </w:pPr>
      <w:r>
        <w:t>Composition du train</w:t>
      </w:r>
    </w:p>
    <w:p w14:paraId="790B2067" w14:textId="77777777" w:rsidR="00526F24" w:rsidRDefault="00526F24" w:rsidP="00F76E96">
      <w:pPr>
        <w:spacing w:after="120"/>
        <w:ind w:left="720"/>
        <w:rPr>
          <w:rFonts w:ascii="Arial" w:hAnsi="Arial" w:cs="Arial"/>
          <w:sz w:val="22"/>
        </w:rPr>
      </w:pPr>
      <w:r>
        <w:rPr>
          <w:rFonts w:ascii="Arial" w:hAnsi="Arial"/>
          <w:sz w:val="22"/>
        </w:rPr>
        <w:t>Les trains de la longueur indiquée peuvent être formés aux emplacements suivants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268"/>
      </w:tblGrid>
      <w:tr w:rsidR="00752C0C" w:rsidRPr="007D725B" w14:paraId="2093E760" w14:textId="77777777" w:rsidTr="004858A5">
        <w:trPr>
          <w:jc w:val="center"/>
        </w:trPr>
        <w:tc>
          <w:tcPr>
            <w:tcW w:w="3827" w:type="dxa"/>
            <w:shd w:val="clear" w:color="auto" w:fill="8DB3E2"/>
          </w:tcPr>
          <w:p w14:paraId="52BD3917" w14:textId="77777777" w:rsidR="00752C0C" w:rsidRPr="00752C0C" w:rsidRDefault="00752C0C" w:rsidP="002F1327">
            <w:pPr>
              <w:jc w:val="center"/>
              <w:rPr>
                <w:rFonts w:ascii="Arial" w:hAnsi="Arial" w:cs="Arial"/>
                <w:b/>
                <w:sz w:val="22"/>
              </w:rPr>
            </w:pPr>
            <w:r>
              <w:rPr>
                <w:rFonts w:ascii="Arial" w:hAnsi="Arial"/>
                <w:b/>
                <w:sz w:val="22"/>
              </w:rPr>
              <w:t>Emplacement</w:t>
            </w:r>
          </w:p>
        </w:tc>
        <w:tc>
          <w:tcPr>
            <w:tcW w:w="2268" w:type="dxa"/>
            <w:shd w:val="clear" w:color="auto" w:fill="8DB3E2"/>
          </w:tcPr>
          <w:p w14:paraId="04C281FB" w14:textId="77777777" w:rsidR="00752C0C" w:rsidRPr="00752C0C" w:rsidRDefault="00752C0C" w:rsidP="002F1327">
            <w:pPr>
              <w:jc w:val="center"/>
              <w:rPr>
                <w:rFonts w:ascii="Arial" w:hAnsi="Arial" w:cs="Arial"/>
                <w:b/>
                <w:sz w:val="22"/>
              </w:rPr>
            </w:pPr>
            <w:r>
              <w:rPr>
                <w:rFonts w:ascii="Arial" w:hAnsi="Arial"/>
                <w:b/>
                <w:sz w:val="22"/>
              </w:rPr>
              <w:t>Longueur de la rame</w:t>
            </w:r>
          </w:p>
        </w:tc>
      </w:tr>
      <w:tr w:rsidR="005168B1" w:rsidRPr="007D725B" w14:paraId="1045B3C5" w14:textId="77777777" w:rsidTr="004858A5">
        <w:trPr>
          <w:jc w:val="center"/>
        </w:trPr>
        <w:tc>
          <w:tcPr>
            <w:tcW w:w="3827" w:type="dxa"/>
            <w:shd w:val="clear" w:color="auto" w:fill="auto"/>
          </w:tcPr>
          <w:p w14:paraId="4A07597E" w14:textId="77777777" w:rsidR="005168B1" w:rsidRPr="007D725B" w:rsidRDefault="005168B1" w:rsidP="00E868E9">
            <w:pPr>
              <w:rPr>
                <w:rFonts w:ascii="Arial" w:hAnsi="Arial" w:cs="Arial"/>
                <w:sz w:val="22"/>
              </w:rPr>
            </w:pPr>
            <w:r>
              <w:rPr>
                <w:rFonts w:ascii="Arial" w:hAnsi="Arial"/>
                <w:sz w:val="22"/>
              </w:rPr>
              <w:t>Dépôt d’ingénierie de York Road</w:t>
            </w:r>
          </w:p>
        </w:tc>
        <w:tc>
          <w:tcPr>
            <w:tcW w:w="2268" w:type="dxa"/>
            <w:shd w:val="clear" w:color="auto" w:fill="auto"/>
          </w:tcPr>
          <w:p w14:paraId="1D8FEF20" w14:textId="77777777" w:rsidR="005168B1" w:rsidRPr="007D725B" w:rsidRDefault="00454423" w:rsidP="00416C01">
            <w:pPr>
              <w:jc w:val="center"/>
              <w:rPr>
                <w:rFonts w:ascii="Arial" w:hAnsi="Arial" w:cs="Arial"/>
                <w:sz w:val="22"/>
              </w:rPr>
            </w:pPr>
            <w:r>
              <w:rPr>
                <w:rFonts w:ascii="Arial" w:hAnsi="Arial"/>
                <w:sz w:val="22"/>
              </w:rPr>
              <w:t>207 m</w:t>
            </w:r>
          </w:p>
        </w:tc>
      </w:tr>
      <w:tr w:rsidR="005168B1" w:rsidRPr="007D725B" w14:paraId="2BFA7FC2" w14:textId="77777777" w:rsidTr="004858A5">
        <w:trPr>
          <w:jc w:val="center"/>
        </w:trPr>
        <w:tc>
          <w:tcPr>
            <w:tcW w:w="3827" w:type="dxa"/>
            <w:shd w:val="clear" w:color="auto" w:fill="auto"/>
          </w:tcPr>
          <w:p w14:paraId="0051241B" w14:textId="77777777" w:rsidR="005168B1" w:rsidRPr="007D725B" w:rsidRDefault="005168B1" w:rsidP="00E868E9">
            <w:pPr>
              <w:rPr>
                <w:rFonts w:ascii="Arial" w:hAnsi="Arial" w:cs="Arial"/>
                <w:sz w:val="22"/>
              </w:rPr>
            </w:pPr>
            <w:r>
              <w:rPr>
                <w:rFonts w:ascii="Arial" w:hAnsi="Arial"/>
                <w:sz w:val="22"/>
              </w:rPr>
              <w:t>Centre d'entretien de Fortwilliam</w:t>
            </w:r>
          </w:p>
        </w:tc>
        <w:tc>
          <w:tcPr>
            <w:tcW w:w="2268" w:type="dxa"/>
            <w:shd w:val="clear" w:color="auto" w:fill="auto"/>
          </w:tcPr>
          <w:p w14:paraId="4716DCCE" w14:textId="77777777" w:rsidR="005168B1" w:rsidRPr="007D725B" w:rsidRDefault="005168B1" w:rsidP="00416C01">
            <w:pPr>
              <w:jc w:val="center"/>
              <w:rPr>
                <w:rFonts w:ascii="Arial" w:hAnsi="Arial" w:cs="Arial"/>
                <w:sz w:val="22"/>
              </w:rPr>
            </w:pPr>
            <w:r>
              <w:rPr>
                <w:rFonts w:ascii="Arial" w:hAnsi="Arial"/>
                <w:sz w:val="22"/>
              </w:rPr>
              <w:t>138 m</w:t>
            </w:r>
          </w:p>
        </w:tc>
      </w:tr>
      <w:tr w:rsidR="005168B1" w:rsidRPr="007D725B" w14:paraId="2BAB85FF" w14:textId="77777777" w:rsidTr="004858A5">
        <w:trPr>
          <w:jc w:val="center"/>
        </w:trPr>
        <w:tc>
          <w:tcPr>
            <w:tcW w:w="3827" w:type="dxa"/>
            <w:shd w:val="clear" w:color="auto" w:fill="auto"/>
          </w:tcPr>
          <w:p w14:paraId="69BE11E1" w14:textId="77777777" w:rsidR="005168B1" w:rsidRPr="007D725B" w:rsidRDefault="005168B1" w:rsidP="00E868E9">
            <w:pPr>
              <w:rPr>
                <w:rFonts w:ascii="Arial" w:hAnsi="Arial" w:cs="Arial"/>
                <w:sz w:val="22"/>
              </w:rPr>
            </w:pPr>
            <w:r>
              <w:rPr>
                <w:rFonts w:ascii="Arial" w:hAnsi="Arial"/>
                <w:sz w:val="22"/>
              </w:rPr>
              <w:t>Centre d'entretien d</w:t>
            </w:r>
            <w:r w:rsidR="00212F25">
              <w:rPr>
                <w:rFonts w:ascii="Arial" w:hAnsi="Arial"/>
                <w:sz w:val="22"/>
              </w:rPr>
              <w:t>’Adélaï</w:t>
            </w:r>
            <w:r>
              <w:rPr>
                <w:rFonts w:ascii="Arial" w:hAnsi="Arial"/>
                <w:sz w:val="22"/>
              </w:rPr>
              <w:t>de</w:t>
            </w:r>
          </w:p>
        </w:tc>
        <w:tc>
          <w:tcPr>
            <w:tcW w:w="2268" w:type="dxa"/>
            <w:shd w:val="clear" w:color="auto" w:fill="auto"/>
          </w:tcPr>
          <w:p w14:paraId="40402BC0" w14:textId="77777777" w:rsidR="005168B1" w:rsidRPr="007D725B" w:rsidRDefault="005168B1" w:rsidP="00416C01">
            <w:pPr>
              <w:jc w:val="center"/>
              <w:rPr>
                <w:rFonts w:ascii="Arial" w:hAnsi="Arial" w:cs="Arial"/>
                <w:sz w:val="22"/>
              </w:rPr>
            </w:pPr>
            <w:r>
              <w:rPr>
                <w:rFonts w:ascii="Arial" w:hAnsi="Arial"/>
                <w:sz w:val="22"/>
              </w:rPr>
              <w:t>138 m</w:t>
            </w:r>
          </w:p>
        </w:tc>
      </w:tr>
    </w:tbl>
    <w:p w14:paraId="343FF711" w14:textId="77777777" w:rsidR="005F34F5" w:rsidRPr="00A83CC8" w:rsidRDefault="00D2370C" w:rsidP="005F34F5">
      <w:pPr>
        <w:spacing w:before="60" w:after="60"/>
        <w:jc w:val="center"/>
        <w:rPr>
          <w:rFonts w:ascii="Arial" w:hAnsi="Arial" w:cs="Arial"/>
          <w:b/>
          <w:sz w:val="20"/>
          <w:szCs w:val="20"/>
        </w:rPr>
      </w:pPr>
      <w:r>
        <w:rPr>
          <w:rFonts w:ascii="Arial" w:hAnsi="Arial"/>
          <w:b/>
          <w:sz w:val="20"/>
          <w:szCs w:val="20"/>
        </w:rPr>
        <w:t>Tableau 5</w:t>
      </w:r>
    </w:p>
    <w:p w14:paraId="74F2724E" w14:textId="77777777" w:rsidR="00597935" w:rsidRPr="00597065" w:rsidRDefault="00597935" w:rsidP="00F76E96">
      <w:pPr>
        <w:spacing w:after="120"/>
        <w:ind w:left="720"/>
        <w:rPr>
          <w:rFonts w:ascii="Arial" w:hAnsi="Arial" w:cs="Arial"/>
          <w:sz w:val="22"/>
        </w:rPr>
      </w:pPr>
      <w:r>
        <w:rPr>
          <w:rFonts w:ascii="Arial" w:hAnsi="Arial"/>
          <w:sz w:val="22"/>
        </w:rPr>
        <w:t xml:space="preserve">Il est possible que des trains plus longs puissent être pris en charge à ces endroits dans certaines conditions.  Contactez le service NIR Access Enquiries si vous avez un besoin spécifique qui dépasse les longueurs indiquées ci-dessus, voir </w:t>
      </w:r>
      <w:r w:rsidR="002E1178">
        <w:rPr>
          <w:rFonts w:ascii="Arial" w:hAnsi="Arial"/>
          <w:sz w:val="22"/>
        </w:rPr>
        <w:t>Article</w:t>
      </w:r>
      <w:r>
        <w:rPr>
          <w:rFonts w:ascii="Arial" w:hAnsi="Arial"/>
          <w:sz w:val="22"/>
        </w:rPr>
        <w:t xml:space="preserve"> 1.8 pour les données de contact.</w:t>
      </w:r>
    </w:p>
    <w:p w14:paraId="3E406B4B" w14:textId="77777777" w:rsidR="00526F24" w:rsidRPr="00026388" w:rsidRDefault="00526F24" w:rsidP="005B277D">
      <w:pPr>
        <w:pStyle w:val="Heading3"/>
      </w:pPr>
      <w:r>
        <w:t>Faisceaux d'attente</w:t>
      </w:r>
    </w:p>
    <w:p w14:paraId="7DAA2473" w14:textId="77777777" w:rsidR="00526F24" w:rsidRDefault="007B5CB5" w:rsidP="00F76E96">
      <w:pPr>
        <w:spacing w:after="120"/>
        <w:ind w:left="720"/>
        <w:rPr>
          <w:rFonts w:ascii="Arial" w:hAnsi="Arial" w:cs="Arial"/>
          <w:sz w:val="22"/>
        </w:rPr>
      </w:pPr>
      <w:r>
        <w:rPr>
          <w:rFonts w:ascii="Arial" w:hAnsi="Arial"/>
          <w:sz w:val="22"/>
        </w:rPr>
        <w:t>Les faisceaux d’attente sont disponibles aux endroits suivants (longueur totale des faisceaux à chaque endroit*)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2268"/>
      </w:tblGrid>
      <w:tr w:rsidR="00B920D4" w:rsidRPr="007D725B" w14:paraId="1A368EF4" w14:textId="77777777" w:rsidTr="004858A5">
        <w:trPr>
          <w:tblHeader/>
          <w:jc w:val="center"/>
        </w:trPr>
        <w:tc>
          <w:tcPr>
            <w:tcW w:w="2126" w:type="dxa"/>
            <w:shd w:val="clear" w:color="auto" w:fill="8DB3E2"/>
          </w:tcPr>
          <w:p w14:paraId="0733BD93" w14:textId="77777777" w:rsidR="00B920D4" w:rsidRPr="007D725B" w:rsidRDefault="00B920D4" w:rsidP="00E868E9">
            <w:pPr>
              <w:rPr>
                <w:rFonts w:ascii="Arial" w:hAnsi="Arial" w:cs="Arial"/>
                <w:b/>
                <w:sz w:val="22"/>
              </w:rPr>
            </w:pPr>
            <w:r>
              <w:rPr>
                <w:rFonts w:ascii="Arial" w:hAnsi="Arial"/>
                <w:b/>
                <w:sz w:val="22"/>
              </w:rPr>
              <w:t>Emplacement</w:t>
            </w:r>
          </w:p>
        </w:tc>
        <w:tc>
          <w:tcPr>
            <w:tcW w:w="1701" w:type="dxa"/>
            <w:shd w:val="clear" w:color="auto" w:fill="8DB3E2"/>
          </w:tcPr>
          <w:p w14:paraId="02DB740C" w14:textId="77777777" w:rsidR="00B920D4" w:rsidRPr="007D725B" w:rsidRDefault="00B920D4" w:rsidP="002027D7">
            <w:pPr>
              <w:jc w:val="center"/>
              <w:rPr>
                <w:rFonts w:ascii="Arial" w:hAnsi="Arial" w:cs="Arial"/>
                <w:b/>
                <w:sz w:val="22"/>
              </w:rPr>
            </w:pPr>
            <w:r>
              <w:rPr>
                <w:rFonts w:ascii="Arial" w:hAnsi="Arial"/>
                <w:b/>
                <w:sz w:val="22"/>
              </w:rPr>
              <w:t>Nombre de routes</w:t>
            </w:r>
          </w:p>
        </w:tc>
        <w:tc>
          <w:tcPr>
            <w:tcW w:w="2268" w:type="dxa"/>
            <w:shd w:val="clear" w:color="auto" w:fill="8DB3E2"/>
          </w:tcPr>
          <w:p w14:paraId="4D482B99" w14:textId="77777777" w:rsidR="00B920D4" w:rsidRPr="007D725B" w:rsidRDefault="00B920D4" w:rsidP="00B920D4">
            <w:pPr>
              <w:jc w:val="center"/>
              <w:rPr>
                <w:rFonts w:ascii="Arial" w:hAnsi="Arial" w:cs="Arial"/>
                <w:b/>
                <w:sz w:val="22"/>
              </w:rPr>
            </w:pPr>
            <w:r>
              <w:rPr>
                <w:rFonts w:ascii="Arial" w:hAnsi="Arial"/>
                <w:b/>
                <w:sz w:val="22"/>
              </w:rPr>
              <w:t>Longueur cumulée</w:t>
            </w:r>
          </w:p>
        </w:tc>
      </w:tr>
      <w:tr w:rsidR="00B920D4" w:rsidRPr="007D725B" w14:paraId="1986230B" w14:textId="77777777" w:rsidTr="004858A5">
        <w:trPr>
          <w:jc w:val="center"/>
        </w:trPr>
        <w:tc>
          <w:tcPr>
            <w:tcW w:w="2126" w:type="dxa"/>
            <w:shd w:val="clear" w:color="auto" w:fill="auto"/>
          </w:tcPr>
          <w:p w14:paraId="097E351D" w14:textId="77777777" w:rsidR="00B920D4" w:rsidRPr="007D725B" w:rsidRDefault="00B920D4" w:rsidP="00E868E9">
            <w:pPr>
              <w:rPr>
                <w:rFonts w:ascii="Arial" w:hAnsi="Arial" w:cs="Arial"/>
                <w:sz w:val="22"/>
              </w:rPr>
            </w:pPr>
            <w:r>
              <w:rPr>
                <w:rFonts w:ascii="Arial" w:hAnsi="Arial"/>
                <w:sz w:val="22"/>
              </w:rPr>
              <w:t>Portrush</w:t>
            </w:r>
          </w:p>
        </w:tc>
        <w:tc>
          <w:tcPr>
            <w:tcW w:w="1701" w:type="dxa"/>
            <w:shd w:val="clear" w:color="auto" w:fill="auto"/>
          </w:tcPr>
          <w:p w14:paraId="649841BE" w14:textId="77777777" w:rsidR="00B920D4" w:rsidRPr="007D725B" w:rsidRDefault="00B920D4" w:rsidP="002027D7">
            <w:pPr>
              <w:jc w:val="center"/>
              <w:rPr>
                <w:rFonts w:ascii="Arial" w:hAnsi="Arial" w:cs="Arial"/>
                <w:sz w:val="22"/>
              </w:rPr>
            </w:pPr>
            <w:r>
              <w:rPr>
                <w:rFonts w:ascii="Arial" w:hAnsi="Arial"/>
                <w:sz w:val="22"/>
              </w:rPr>
              <w:t>1</w:t>
            </w:r>
          </w:p>
        </w:tc>
        <w:tc>
          <w:tcPr>
            <w:tcW w:w="2268" w:type="dxa"/>
            <w:shd w:val="clear" w:color="auto" w:fill="auto"/>
          </w:tcPr>
          <w:p w14:paraId="553B6FF4" w14:textId="77777777" w:rsidR="00B920D4" w:rsidRPr="007D725B" w:rsidRDefault="00B920D4" w:rsidP="00416C01">
            <w:pPr>
              <w:jc w:val="center"/>
              <w:rPr>
                <w:rFonts w:ascii="Arial" w:hAnsi="Arial" w:cs="Arial"/>
                <w:sz w:val="22"/>
              </w:rPr>
            </w:pPr>
            <w:r>
              <w:rPr>
                <w:rFonts w:ascii="Arial" w:hAnsi="Arial"/>
                <w:sz w:val="22"/>
              </w:rPr>
              <w:t>300 m</w:t>
            </w:r>
          </w:p>
        </w:tc>
      </w:tr>
      <w:tr w:rsidR="00443E36" w:rsidRPr="007D725B" w14:paraId="483D11FA" w14:textId="77777777" w:rsidTr="004858A5">
        <w:trPr>
          <w:jc w:val="center"/>
        </w:trPr>
        <w:tc>
          <w:tcPr>
            <w:tcW w:w="2126" w:type="dxa"/>
            <w:shd w:val="clear" w:color="auto" w:fill="auto"/>
          </w:tcPr>
          <w:p w14:paraId="346DA4AB" w14:textId="77777777" w:rsidR="00443E36" w:rsidRPr="007D725B" w:rsidRDefault="00443E36" w:rsidP="00E868E9">
            <w:pPr>
              <w:rPr>
                <w:rFonts w:ascii="Arial" w:hAnsi="Arial" w:cs="Arial"/>
                <w:sz w:val="22"/>
              </w:rPr>
            </w:pPr>
            <w:r>
              <w:rPr>
                <w:rFonts w:ascii="Arial" w:hAnsi="Arial"/>
                <w:sz w:val="22"/>
              </w:rPr>
              <w:lastRenderedPageBreak/>
              <w:t>Antrim</w:t>
            </w:r>
          </w:p>
        </w:tc>
        <w:tc>
          <w:tcPr>
            <w:tcW w:w="1701" w:type="dxa"/>
            <w:shd w:val="clear" w:color="auto" w:fill="auto"/>
          </w:tcPr>
          <w:p w14:paraId="18F999B5" w14:textId="77777777" w:rsidR="00443E36" w:rsidRPr="007D725B" w:rsidRDefault="00443E36" w:rsidP="002027D7">
            <w:pPr>
              <w:jc w:val="center"/>
              <w:rPr>
                <w:rFonts w:ascii="Arial" w:hAnsi="Arial" w:cs="Arial"/>
                <w:sz w:val="22"/>
              </w:rPr>
            </w:pPr>
            <w:r>
              <w:rPr>
                <w:rFonts w:ascii="Arial" w:hAnsi="Arial"/>
                <w:sz w:val="22"/>
              </w:rPr>
              <w:t>2</w:t>
            </w:r>
          </w:p>
        </w:tc>
        <w:tc>
          <w:tcPr>
            <w:tcW w:w="2268" w:type="dxa"/>
            <w:shd w:val="clear" w:color="auto" w:fill="auto"/>
          </w:tcPr>
          <w:p w14:paraId="16F685FC" w14:textId="77777777" w:rsidR="00443E36" w:rsidRPr="007D725B" w:rsidRDefault="00443E36" w:rsidP="00416C01">
            <w:pPr>
              <w:jc w:val="center"/>
              <w:rPr>
                <w:rFonts w:ascii="Arial" w:hAnsi="Arial" w:cs="Arial"/>
                <w:sz w:val="22"/>
              </w:rPr>
            </w:pPr>
            <w:r>
              <w:rPr>
                <w:rFonts w:ascii="Arial" w:hAnsi="Arial"/>
                <w:sz w:val="22"/>
              </w:rPr>
              <w:t>600 m</w:t>
            </w:r>
          </w:p>
        </w:tc>
      </w:tr>
      <w:tr w:rsidR="00B920D4" w:rsidRPr="007D725B" w14:paraId="76351285" w14:textId="77777777" w:rsidTr="004858A5">
        <w:trPr>
          <w:jc w:val="center"/>
        </w:trPr>
        <w:tc>
          <w:tcPr>
            <w:tcW w:w="2126" w:type="dxa"/>
            <w:shd w:val="clear" w:color="auto" w:fill="auto"/>
          </w:tcPr>
          <w:p w14:paraId="6D940033" w14:textId="77777777" w:rsidR="00B920D4" w:rsidRPr="007D725B" w:rsidRDefault="00B920D4" w:rsidP="00E868E9">
            <w:pPr>
              <w:rPr>
                <w:rFonts w:ascii="Arial" w:hAnsi="Arial" w:cs="Arial"/>
                <w:sz w:val="22"/>
              </w:rPr>
            </w:pPr>
            <w:r>
              <w:rPr>
                <w:rFonts w:ascii="Arial" w:hAnsi="Arial"/>
                <w:sz w:val="22"/>
              </w:rPr>
              <w:t>Coleraine</w:t>
            </w:r>
          </w:p>
        </w:tc>
        <w:tc>
          <w:tcPr>
            <w:tcW w:w="1701" w:type="dxa"/>
            <w:shd w:val="clear" w:color="auto" w:fill="auto"/>
          </w:tcPr>
          <w:p w14:paraId="7144751B" w14:textId="77777777" w:rsidR="00B920D4" w:rsidRPr="007D725B" w:rsidRDefault="00B920D4" w:rsidP="002027D7">
            <w:pPr>
              <w:jc w:val="center"/>
              <w:rPr>
                <w:rFonts w:ascii="Arial" w:hAnsi="Arial" w:cs="Arial"/>
                <w:sz w:val="22"/>
              </w:rPr>
            </w:pPr>
            <w:r>
              <w:rPr>
                <w:rFonts w:ascii="Arial" w:hAnsi="Arial"/>
                <w:sz w:val="22"/>
              </w:rPr>
              <w:t>2</w:t>
            </w:r>
          </w:p>
        </w:tc>
        <w:tc>
          <w:tcPr>
            <w:tcW w:w="2268" w:type="dxa"/>
            <w:shd w:val="clear" w:color="auto" w:fill="auto"/>
          </w:tcPr>
          <w:p w14:paraId="078D7FBE" w14:textId="77777777" w:rsidR="00B920D4" w:rsidRPr="007D725B" w:rsidRDefault="00B920D4" w:rsidP="00416C01">
            <w:pPr>
              <w:jc w:val="center"/>
              <w:rPr>
                <w:rFonts w:ascii="Arial" w:hAnsi="Arial" w:cs="Arial"/>
                <w:sz w:val="22"/>
              </w:rPr>
            </w:pPr>
            <w:r>
              <w:rPr>
                <w:rFonts w:ascii="Arial" w:hAnsi="Arial"/>
                <w:sz w:val="22"/>
              </w:rPr>
              <w:t>400 m</w:t>
            </w:r>
          </w:p>
        </w:tc>
      </w:tr>
      <w:tr w:rsidR="00B920D4" w:rsidRPr="007D725B" w14:paraId="4F795495" w14:textId="77777777" w:rsidTr="004858A5">
        <w:trPr>
          <w:jc w:val="center"/>
        </w:trPr>
        <w:tc>
          <w:tcPr>
            <w:tcW w:w="2126" w:type="dxa"/>
            <w:shd w:val="clear" w:color="auto" w:fill="auto"/>
          </w:tcPr>
          <w:p w14:paraId="17479CA2" w14:textId="77777777" w:rsidR="00B920D4" w:rsidRPr="007D725B" w:rsidRDefault="00AB7925" w:rsidP="00E868E9">
            <w:pPr>
              <w:rPr>
                <w:rFonts w:ascii="Arial" w:hAnsi="Arial" w:cs="Arial"/>
                <w:sz w:val="22"/>
              </w:rPr>
            </w:pPr>
            <w:r>
              <w:rPr>
                <w:rFonts w:ascii="Arial" w:hAnsi="Arial"/>
                <w:sz w:val="22"/>
              </w:rPr>
              <w:t>Derry~Londonderry</w:t>
            </w:r>
          </w:p>
        </w:tc>
        <w:tc>
          <w:tcPr>
            <w:tcW w:w="1701" w:type="dxa"/>
            <w:shd w:val="clear" w:color="auto" w:fill="auto"/>
          </w:tcPr>
          <w:p w14:paraId="56B20A0C" w14:textId="77777777" w:rsidR="00B920D4" w:rsidRPr="007D725B" w:rsidRDefault="00B920D4" w:rsidP="002027D7">
            <w:pPr>
              <w:jc w:val="center"/>
              <w:rPr>
                <w:rFonts w:ascii="Arial" w:hAnsi="Arial" w:cs="Arial"/>
                <w:sz w:val="22"/>
              </w:rPr>
            </w:pPr>
            <w:r>
              <w:rPr>
                <w:rFonts w:ascii="Arial" w:hAnsi="Arial"/>
                <w:sz w:val="22"/>
              </w:rPr>
              <w:t>1</w:t>
            </w:r>
          </w:p>
        </w:tc>
        <w:tc>
          <w:tcPr>
            <w:tcW w:w="2268" w:type="dxa"/>
            <w:shd w:val="clear" w:color="auto" w:fill="auto"/>
          </w:tcPr>
          <w:p w14:paraId="4388EFFA" w14:textId="77777777" w:rsidR="00B920D4" w:rsidRPr="007D725B" w:rsidRDefault="00B920D4" w:rsidP="00416C01">
            <w:pPr>
              <w:jc w:val="center"/>
              <w:rPr>
                <w:rFonts w:ascii="Arial" w:hAnsi="Arial" w:cs="Arial"/>
                <w:sz w:val="22"/>
              </w:rPr>
            </w:pPr>
            <w:r>
              <w:rPr>
                <w:rFonts w:ascii="Arial" w:hAnsi="Arial"/>
                <w:sz w:val="22"/>
              </w:rPr>
              <w:t>300 m</w:t>
            </w:r>
          </w:p>
        </w:tc>
      </w:tr>
      <w:tr w:rsidR="00B920D4" w:rsidRPr="007D725B" w14:paraId="761FAC70" w14:textId="77777777" w:rsidTr="004858A5">
        <w:trPr>
          <w:trHeight w:val="306"/>
          <w:jc w:val="center"/>
        </w:trPr>
        <w:tc>
          <w:tcPr>
            <w:tcW w:w="2126" w:type="dxa"/>
            <w:shd w:val="clear" w:color="auto" w:fill="auto"/>
          </w:tcPr>
          <w:p w14:paraId="403DE263" w14:textId="77777777" w:rsidR="00B920D4" w:rsidRPr="007D725B" w:rsidRDefault="00B920D4" w:rsidP="00E868E9">
            <w:pPr>
              <w:rPr>
                <w:rFonts w:ascii="Arial" w:hAnsi="Arial" w:cs="Arial"/>
                <w:sz w:val="22"/>
              </w:rPr>
            </w:pPr>
            <w:r>
              <w:rPr>
                <w:rFonts w:ascii="Arial" w:hAnsi="Arial"/>
                <w:sz w:val="22"/>
              </w:rPr>
              <w:t>Ballymena</w:t>
            </w:r>
          </w:p>
        </w:tc>
        <w:tc>
          <w:tcPr>
            <w:tcW w:w="1701" w:type="dxa"/>
            <w:shd w:val="clear" w:color="auto" w:fill="auto"/>
          </w:tcPr>
          <w:p w14:paraId="2598DEE6" w14:textId="77777777" w:rsidR="00B920D4" w:rsidRPr="007D725B" w:rsidRDefault="00B920D4" w:rsidP="002027D7">
            <w:pPr>
              <w:jc w:val="center"/>
              <w:rPr>
                <w:rFonts w:ascii="Arial" w:hAnsi="Arial" w:cs="Arial"/>
                <w:sz w:val="22"/>
              </w:rPr>
            </w:pPr>
            <w:r>
              <w:rPr>
                <w:rFonts w:ascii="Arial" w:hAnsi="Arial"/>
                <w:sz w:val="22"/>
              </w:rPr>
              <w:t>4</w:t>
            </w:r>
          </w:p>
        </w:tc>
        <w:tc>
          <w:tcPr>
            <w:tcW w:w="2268" w:type="dxa"/>
            <w:shd w:val="clear" w:color="auto" w:fill="auto"/>
          </w:tcPr>
          <w:p w14:paraId="5C9A3CCD" w14:textId="77777777" w:rsidR="00B920D4" w:rsidRPr="007D725B" w:rsidRDefault="00B920D4" w:rsidP="00416C01">
            <w:pPr>
              <w:jc w:val="center"/>
              <w:rPr>
                <w:rFonts w:ascii="Arial" w:hAnsi="Arial" w:cs="Arial"/>
                <w:sz w:val="22"/>
              </w:rPr>
            </w:pPr>
            <w:r>
              <w:rPr>
                <w:rFonts w:ascii="Arial" w:hAnsi="Arial"/>
                <w:sz w:val="22"/>
              </w:rPr>
              <w:t>600 m</w:t>
            </w:r>
          </w:p>
        </w:tc>
      </w:tr>
      <w:tr w:rsidR="00B920D4" w:rsidRPr="007D725B" w14:paraId="747C5304" w14:textId="77777777" w:rsidTr="004858A5">
        <w:trPr>
          <w:jc w:val="center"/>
        </w:trPr>
        <w:tc>
          <w:tcPr>
            <w:tcW w:w="2126" w:type="dxa"/>
            <w:shd w:val="clear" w:color="auto" w:fill="auto"/>
          </w:tcPr>
          <w:p w14:paraId="3ECAAA95" w14:textId="77777777" w:rsidR="00B920D4" w:rsidRPr="007D725B" w:rsidRDefault="00B920D4" w:rsidP="00E868E9">
            <w:pPr>
              <w:rPr>
                <w:rFonts w:ascii="Arial" w:hAnsi="Arial" w:cs="Arial"/>
                <w:sz w:val="22"/>
              </w:rPr>
            </w:pPr>
            <w:r>
              <w:rPr>
                <w:rFonts w:ascii="Arial" w:hAnsi="Arial"/>
                <w:sz w:val="22"/>
              </w:rPr>
              <w:t>Larne Harbour</w:t>
            </w:r>
          </w:p>
        </w:tc>
        <w:tc>
          <w:tcPr>
            <w:tcW w:w="1701" w:type="dxa"/>
            <w:shd w:val="clear" w:color="auto" w:fill="auto"/>
          </w:tcPr>
          <w:p w14:paraId="78E884CA" w14:textId="77777777" w:rsidR="00B920D4" w:rsidRPr="007D725B" w:rsidRDefault="00B920D4" w:rsidP="002027D7">
            <w:pPr>
              <w:jc w:val="center"/>
              <w:rPr>
                <w:rFonts w:ascii="Arial" w:hAnsi="Arial" w:cs="Arial"/>
                <w:sz w:val="22"/>
              </w:rPr>
            </w:pPr>
            <w:r>
              <w:rPr>
                <w:rFonts w:ascii="Arial" w:hAnsi="Arial"/>
                <w:sz w:val="22"/>
              </w:rPr>
              <w:t>2</w:t>
            </w:r>
          </w:p>
        </w:tc>
        <w:tc>
          <w:tcPr>
            <w:tcW w:w="2268" w:type="dxa"/>
            <w:shd w:val="clear" w:color="auto" w:fill="auto"/>
          </w:tcPr>
          <w:p w14:paraId="4E3ED069" w14:textId="77777777" w:rsidR="00B920D4" w:rsidRPr="007D725B" w:rsidRDefault="00B920D4" w:rsidP="00416C01">
            <w:pPr>
              <w:jc w:val="center"/>
              <w:rPr>
                <w:rFonts w:ascii="Arial" w:hAnsi="Arial" w:cs="Arial"/>
                <w:sz w:val="22"/>
              </w:rPr>
            </w:pPr>
            <w:r>
              <w:rPr>
                <w:rFonts w:ascii="Arial" w:hAnsi="Arial"/>
                <w:sz w:val="22"/>
              </w:rPr>
              <w:t>400 m</w:t>
            </w:r>
          </w:p>
        </w:tc>
      </w:tr>
      <w:tr w:rsidR="00B920D4" w:rsidRPr="007D725B" w14:paraId="60223166" w14:textId="77777777" w:rsidTr="004858A5">
        <w:trPr>
          <w:jc w:val="center"/>
        </w:trPr>
        <w:tc>
          <w:tcPr>
            <w:tcW w:w="2126" w:type="dxa"/>
            <w:shd w:val="clear" w:color="auto" w:fill="auto"/>
          </w:tcPr>
          <w:p w14:paraId="12BB79FD" w14:textId="77777777" w:rsidR="00B920D4" w:rsidRPr="007D725B" w:rsidRDefault="00B920D4" w:rsidP="00E868E9">
            <w:pPr>
              <w:rPr>
                <w:rFonts w:ascii="Arial" w:hAnsi="Arial" w:cs="Arial"/>
                <w:sz w:val="22"/>
              </w:rPr>
            </w:pPr>
            <w:r>
              <w:rPr>
                <w:rFonts w:ascii="Arial" w:hAnsi="Arial"/>
                <w:sz w:val="22"/>
              </w:rPr>
              <w:t>Dépôt Fortwilliam</w:t>
            </w:r>
          </w:p>
        </w:tc>
        <w:tc>
          <w:tcPr>
            <w:tcW w:w="1701" w:type="dxa"/>
            <w:shd w:val="clear" w:color="auto" w:fill="auto"/>
          </w:tcPr>
          <w:p w14:paraId="279935FF" w14:textId="77777777" w:rsidR="00B920D4" w:rsidRPr="007D725B" w:rsidRDefault="00B920D4" w:rsidP="002027D7">
            <w:pPr>
              <w:jc w:val="center"/>
              <w:rPr>
                <w:rFonts w:ascii="Arial" w:hAnsi="Arial" w:cs="Arial"/>
                <w:sz w:val="22"/>
              </w:rPr>
            </w:pPr>
            <w:r>
              <w:rPr>
                <w:rFonts w:ascii="Arial" w:hAnsi="Arial"/>
                <w:sz w:val="22"/>
              </w:rPr>
              <w:t>4</w:t>
            </w:r>
          </w:p>
        </w:tc>
        <w:tc>
          <w:tcPr>
            <w:tcW w:w="2268" w:type="dxa"/>
            <w:shd w:val="clear" w:color="auto" w:fill="auto"/>
          </w:tcPr>
          <w:p w14:paraId="28DB34A1" w14:textId="77777777" w:rsidR="00B920D4" w:rsidRPr="007D725B" w:rsidRDefault="00B920D4" w:rsidP="00416C01">
            <w:pPr>
              <w:jc w:val="center"/>
              <w:rPr>
                <w:rFonts w:ascii="Arial" w:hAnsi="Arial" w:cs="Arial"/>
                <w:sz w:val="22"/>
              </w:rPr>
            </w:pPr>
            <w:r>
              <w:rPr>
                <w:rFonts w:ascii="Arial" w:hAnsi="Arial"/>
                <w:sz w:val="22"/>
              </w:rPr>
              <w:t>600 m</w:t>
            </w:r>
          </w:p>
        </w:tc>
      </w:tr>
      <w:tr w:rsidR="00B920D4" w:rsidRPr="007D725B" w14:paraId="252B04CC" w14:textId="77777777" w:rsidTr="004858A5">
        <w:trPr>
          <w:jc w:val="center"/>
        </w:trPr>
        <w:tc>
          <w:tcPr>
            <w:tcW w:w="2126" w:type="dxa"/>
            <w:shd w:val="clear" w:color="auto" w:fill="auto"/>
          </w:tcPr>
          <w:p w14:paraId="546B591E" w14:textId="77777777" w:rsidR="00B920D4" w:rsidRPr="007D725B" w:rsidRDefault="00B920D4" w:rsidP="00E868E9">
            <w:pPr>
              <w:rPr>
                <w:rFonts w:ascii="Arial" w:hAnsi="Arial" w:cs="Arial"/>
                <w:sz w:val="22"/>
              </w:rPr>
            </w:pPr>
            <w:r>
              <w:rPr>
                <w:rFonts w:ascii="Arial" w:hAnsi="Arial"/>
                <w:sz w:val="22"/>
              </w:rPr>
              <w:t>York Road</w:t>
            </w:r>
          </w:p>
        </w:tc>
        <w:tc>
          <w:tcPr>
            <w:tcW w:w="1701" w:type="dxa"/>
            <w:shd w:val="clear" w:color="auto" w:fill="auto"/>
          </w:tcPr>
          <w:p w14:paraId="45973512" w14:textId="77777777" w:rsidR="00B920D4" w:rsidRPr="007D725B" w:rsidRDefault="00B920D4" w:rsidP="002027D7">
            <w:pPr>
              <w:jc w:val="center"/>
              <w:rPr>
                <w:rFonts w:ascii="Arial" w:hAnsi="Arial" w:cs="Arial"/>
                <w:sz w:val="22"/>
              </w:rPr>
            </w:pPr>
            <w:r>
              <w:rPr>
                <w:rFonts w:ascii="Arial" w:hAnsi="Arial"/>
                <w:sz w:val="22"/>
              </w:rPr>
              <w:t>5/6</w:t>
            </w:r>
          </w:p>
        </w:tc>
        <w:tc>
          <w:tcPr>
            <w:tcW w:w="2268" w:type="dxa"/>
            <w:shd w:val="clear" w:color="auto" w:fill="auto"/>
          </w:tcPr>
          <w:p w14:paraId="37ECB097" w14:textId="77777777" w:rsidR="00B920D4" w:rsidRPr="007D725B" w:rsidRDefault="00B920D4" w:rsidP="00416C01">
            <w:pPr>
              <w:jc w:val="center"/>
              <w:rPr>
                <w:rFonts w:ascii="Arial" w:hAnsi="Arial" w:cs="Arial"/>
                <w:sz w:val="22"/>
              </w:rPr>
            </w:pPr>
            <w:r>
              <w:rPr>
                <w:rFonts w:ascii="Arial" w:hAnsi="Arial"/>
                <w:sz w:val="22"/>
              </w:rPr>
              <w:t>2000 m</w:t>
            </w:r>
          </w:p>
        </w:tc>
      </w:tr>
      <w:tr w:rsidR="00B920D4" w:rsidRPr="007D725B" w14:paraId="77509A20" w14:textId="77777777" w:rsidTr="004858A5">
        <w:trPr>
          <w:jc w:val="center"/>
        </w:trPr>
        <w:tc>
          <w:tcPr>
            <w:tcW w:w="2126" w:type="dxa"/>
            <w:shd w:val="clear" w:color="auto" w:fill="auto"/>
          </w:tcPr>
          <w:p w14:paraId="0A6E9D04" w14:textId="77777777" w:rsidR="00B920D4" w:rsidRPr="007D725B" w:rsidRDefault="00B920D4" w:rsidP="00E868E9">
            <w:pPr>
              <w:rPr>
                <w:rFonts w:ascii="Arial" w:hAnsi="Arial" w:cs="Arial"/>
                <w:sz w:val="22"/>
              </w:rPr>
            </w:pPr>
            <w:r>
              <w:rPr>
                <w:rFonts w:ascii="Arial" w:hAnsi="Arial"/>
                <w:sz w:val="22"/>
              </w:rPr>
              <w:t>Central Station (</w:t>
            </w:r>
            <w:proofErr w:type="spellStart"/>
            <w:r>
              <w:rPr>
                <w:rFonts w:ascii="Arial" w:hAnsi="Arial"/>
                <w:sz w:val="22"/>
              </w:rPr>
              <w:t>Lanyon</w:t>
            </w:r>
            <w:proofErr w:type="spellEnd"/>
            <w:r>
              <w:rPr>
                <w:rFonts w:ascii="Arial" w:hAnsi="Arial"/>
                <w:sz w:val="22"/>
              </w:rPr>
              <w:t xml:space="preserve"> Place)</w:t>
            </w:r>
          </w:p>
        </w:tc>
        <w:tc>
          <w:tcPr>
            <w:tcW w:w="1701" w:type="dxa"/>
            <w:shd w:val="clear" w:color="auto" w:fill="auto"/>
          </w:tcPr>
          <w:p w14:paraId="7842F596" w14:textId="77777777" w:rsidR="00B920D4" w:rsidRPr="007D725B" w:rsidRDefault="00B920D4" w:rsidP="002027D7">
            <w:pPr>
              <w:jc w:val="center"/>
              <w:rPr>
                <w:rFonts w:ascii="Arial" w:hAnsi="Arial" w:cs="Arial"/>
                <w:sz w:val="22"/>
              </w:rPr>
            </w:pPr>
            <w:r>
              <w:rPr>
                <w:rFonts w:ascii="Arial" w:hAnsi="Arial"/>
                <w:sz w:val="22"/>
              </w:rPr>
              <w:t>2</w:t>
            </w:r>
          </w:p>
        </w:tc>
        <w:tc>
          <w:tcPr>
            <w:tcW w:w="2268" w:type="dxa"/>
            <w:shd w:val="clear" w:color="auto" w:fill="auto"/>
          </w:tcPr>
          <w:p w14:paraId="6399775A" w14:textId="77777777" w:rsidR="00B920D4" w:rsidRPr="007D725B" w:rsidRDefault="00B920D4" w:rsidP="00416C01">
            <w:pPr>
              <w:jc w:val="center"/>
              <w:rPr>
                <w:rFonts w:ascii="Arial" w:hAnsi="Arial" w:cs="Arial"/>
                <w:sz w:val="22"/>
              </w:rPr>
            </w:pPr>
            <w:r>
              <w:rPr>
                <w:rFonts w:ascii="Arial" w:hAnsi="Arial"/>
                <w:sz w:val="22"/>
              </w:rPr>
              <w:t>400 m</w:t>
            </w:r>
          </w:p>
        </w:tc>
      </w:tr>
      <w:tr w:rsidR="00B920D4" w:rsidRPr="007D725B" w14:paraId="6F9B00D9" w14:textId="77777777" w:rsidTr="004858A5">
        <w:trPr>
          <w:jc w:val="center"/>
        </w:trPr>
        <w:tc>
          <w:tcPr>
            <w:tcW w:w="2126" w:type="dxa"/>
            <w:shd w:val="clear" w:color="auto" w:fill="auto"/>
          </w:tcPr>
          <w:p w14:paraId="16C2774B" w14:textId="77777777" w:rsidR="00B920D4" w:rsidRPr="007D725B" w:rsidRDefault="00B920D4" w:rsidP="00E868E9">
            <w:pPr>
              <w:rPr>
                <w:rFonts w:ascii="Arial" w:hAnsi="Arial" w:cs="Arial"/>
                <w:sz w:val="22"/>
              </w:rPr>
            </w:pPr>
            <w:r>
              <w:rPr>
                <w:rFonts w:ascii="Arial" w:hAnsi="Arial"/>
                <w:sz w:val="22"/>
              </w:rPr>
              <w:t>Bangor</w:t>
            </w:r>
          </w:p>
        </w:tc>
        <w:tc>
          <w:tcPr>
            <w:tcW w:w="1701" w:type="dxa"/>
            <w:shd w:val="clear" w:color="auto" w:fill="auto"/>
          </w:tcPr>
          <w:p w14:paraId="249FAAB8" w14:textId="77777777" w:rsidR="00B920D4" w:rsidRPr="007D725B" w:rsidRDefault="00B920D4" w:rsidP="002027D7">
            <w:pPr>
              <w:jc w:val="center"/>
              <w:rPr>
                <w:rFonts w:ascii="Arial" w:hAnsi="Arial" w:cs="Arial"/>
                <w:sz w:val="22"/>
              </w:rPr>
            </w:pPr>
            <w:r>
              <w:rPr>
                <w:rFonts w:ascii="Arial" w:hAnsi="Arial"/>
                <w:sz w:val="22"/>
              </w:rPr>
              <w:t>1</w:t>
            </w:r>
          </w:p>
        </w:tc>
        <w:tc>
          <w:tcPr>
            <w:tcW w:w="2268" w:type="dxa"/>
            <w:shd w:val="clear" w:color="auto" w:fill="auto"/>
          </w:tcPr>
          <w:p w14:paraId="75526331" w14:textId="77777777" w:rsidR="00B920D4" w:rsidRPr="007D725B" w:rsidRDefault="00B920D4" w:rsidP="00416C01">
            <w:pPr>
              <w:jc w:val="center"/>
              <w:rPr>
                <w:rFonts w:ascii="Arial" w:hAnsi="Arial" w:cs="Arial"/>
                <w:sz w:val="22"/>
              </w:rPr>
            </w:pPr>
            <w:r>
              <w:rPr>
                <w:rFonts w:ascii="Arial" w:hAnsi="Arial"/>
                <w:sz w:val="22"/>
              </w:rPr>
              <w:t>300 m</w:t>
            </w:r>
          </w:p>
        </w:tc>
      </w:tr>
      <w:tr w:rsidR="00B920D4" w:rsidRPr="007D725B" w14:paraId="685DD8B5" w14:textId="77777777" w:rsidTr="004858A5">
        <w:trPr>
          <w:jc w:val="center"/>
        </w:trPr>
        <w:tc>
          <w:tcPr>
            <w:tcW w:w="2126" w:type="dxa"/>
            <w:shd w:val="clear" w:color="auto" w:fill="auto"/>
          </w:tcPr>
          <w:p w14:paraId="74A8C4E3" w14:textId="77777777" w:rsidR="00B920D4" w:rsidRPr="007D725B" w:rsidRDefault="00B920D4" w:rsidP="00E868E9">
            <w:pPr>
              <w:rPr>
                <w:rFonts w:ascii="Arial" w:hAnsi="Arial" w:cs="Arial"/>
                <w:sz w:val="22"/>
              </w:rPr>
            </w:pPr>
            <w:r>
              <w:rPr>
                <w:rFonts w:ascii="Arial" w:hAnsi="Arial"/>
                <w:sz w:val="22"/>
              </w:rPr>
              <w:t xml:space="preserve">Dépôt </w:t>
            </w:r>
            <w:proofErr w:type="spellStart"/>
            <w:r>
              <w:rPr>
                <w:rFonts w:ascii="Arial" w:hAnsi="Arial"/>
                <w:sz w:val="22"/>
              </w:rPr>
              <w:t>Adelaide</w:t>
            </w:r>
            <w:proofErr w:type="spellEnd"/>
          </w:p>
        </w:tc>
        <w:tc>
          <w:tcPr>
            <w:tcW w:w="1701" w:type="dxa"/>
            <w:shd w:val="clear" w:color="auto" w:fill="auto"/>
          </w:tcPr>
          <w:p w14:paraId="29B4EA11" w14:textId="77777777" w:rsidR="00B920D4" w:rsidRPr="007D725B" w:rsidRDefault="00B920D4" w:rsidP="002027D7">
            <w:pPr>
              <w:jc w:val="center"/>
              <w:rPr>
                <w:rFonts w:ascii="Arial" w:hAnsi="Arial" w:cs="Arial"/>
                <w:sz w:val="22"/>
              </w:rPr>
            </w:pPr>
            <w:r>
              <w:rPr>
                <w:rFonts w:ascii="Arial" w:hAnsi="Arial"/>
                <w:sz w:val="22"/>
              </w:rPr>
              <w:t>6</w:t>
            </w:r>
          </w:p>
        </w:tc>
        <w:tc>
          <w:tcPr>
            <w:tcW w:w="2268" w:type="dxa"/>
            <w:shd w:val="clear" w:color="auto" w:fill="auto"/>
          </w:tcPr>
          <w:p w14:paraId="6435CC21" w14:textId="77777777" w:rsidR="00B920D4" w:rsidRPr="007D725B" w:rsidRDefault="00B920D4" w:rsidP="00416C01">
            <w:pPr>
              <w:jc w:val="center"/>
              <w:rPr>
                <w:rFonts w:ascii="Arial" w:hAnsi="Arial" w:cs="Arial"/>
                <w:sz w:val="22"/>
              </w:rPr>
            </w:pPr>
            <w:r>
              <w:rPr>
                <w:rFonts w:ascii="Arial" w:hAnsi="Arial"/>
                <w:sz w:val="22"/>
              </w:rPr>
              <w:t>2000 m</w:t>
            </w:r>
          </w:p>
        </w:tc>
      </w:tr>
      <w:tr w:rsidR="00B920D4" w:rsidRPr="007D725B" w14:paraId="3B260007" w14:textId="77777777" w:rsidTr="004858A5">
        <w:trPr>
          <w:jc w:val="center"/>
        </w:trPr>
        <w:tc>
          <w:tcPr>
            <w:tcW w:w="2126" w:type="dxa"/>
            <w:shd w:val="clear" w:color="auto" w:fill="auto"/>
          </w:tcPr>
          <w:p w14:paraId="3AAFF98D" w14:textId="77777777" w:rsidR="00B920D4" w:rsidRPr="007D725B" w:rsidRDefault="00B920D4" w:rsidP="00E868E9">
            <w:pPr>
              <w:rPr>
                <w:rFonts w:ascii="Arial" w:hAnsi="Arial" w:cs="Arial"/>
                <w:sz w:val="22"/>
              </w:rPr>
            </w:pPr>
            <w:r>
              <w:rPr>
                <w:rFonts w:ascii="Arial" w:hAnsi="Arial"/>
                <w:sz w:val="22"/>
              </w:rPr>
              <w:t>Lislea Drive</w:t>
            </w:r>
          </w:p>
        </w:tc>
        <w:tc>
          <w:tcPr>
            <w:tcW w:w="1701" w:type="dxa"/>
            <w:shd w:val="clear" w:color="auto" w:fill="auto"/>
          </w:tcPr>
          <w:p w14:paraId="19F14E3C" w14:textId="77777777" w:rsidR="00B920D4" w:rsidRPr="007D725B" w:rsidRDefault="00B920D4" w:rsidP="002027D7">
            <w:pPr>
              <w:jc w:val="center"/>
              <w:rPr>
                <w:rFonts w:ascii="Arial" w:hAnsi="Arial" w:cs="Arial"/>
                <w:sz w:val="22"/>
              </w:rPr>
            </w:pPr>
            <w:r>
              <w:rPr>
                <w:rFonts w:ascii="Arial" w:hAnsi="Arial"/>
                <w:sz w:val="22"/>
              </w:rPr>
              <w:t>1</w:t>
            </w:r>
          </w:p>
        </w:tc>
        <w:tc>
          <w:tcPr>
            <w:tcW w:w="2268" w:type="dxa"/>
            <w:shd w:val="clear" w:color="auto" w:fill="auto"/>
          </w:tcPr>
          <w:p w14:paraId="42EF68A3" w14:textId="77777777" w:rsidR="00B920D4" w:rsidRPr="007D725B" w:rsidRDefault="00B920D4" w:rsidP="00416C01">
            <w:pPr>
              <w:jc w:val="center"/>
              <w:rPr>
                <w:rFonts w:ascii="Arial" w:hAnsi="Arial" w:cs="Arial"/>
                <w:sz w:val="22"/>
              </w:rPr>
            </w:pPr>
            <w:r>
              <w:rPr>
                <w:rFonts w:ascii="Arial" w:hAnsi="Arial"/>
                <w:sz w:val="22"/>
              </w:rPr>
              <w:t>500 m</w:t>
            </w:r>
          </w:p>
        </w:tc>
      </w:tr>
      <w:tr w:rsidR="00B920D4" w:rsidRPr="007D725B" w14:paraId="29E38692" w14:textId="77777777" w:rsidTr="004858A5">
        <w:trPr>
          <w:jc w:val="center"/>
        </w:trPr>
        <w:tc>
          <w:tcPr>
            <w:tcW w:w="2126" w:type="dxa"/>
            <w:shd w:val="clear" w:color="auto" w:fill="auto"/>
          </w:tcPr>
          <w:p w14:paraId="062E3869" w14:textId="77777777" w:rsidR="00B920D4" w:rsidRPr="007D725B" w:rsidRDefault="00B920D4" w:rsidP="00E868E9">
            <w:pPr>
              <w:rPr>
                <w:rFonts w:ascii="Arial" w:hAnsi="Arial" w:cs="Arial"/>
                <w:sz w:val="22"/>
              </w:rPr>
            </w:pPr>
            <w:r>
              <w:rPr>
                <w:rFonts w:ascii="Arial" w:hAnsi="Arial"/>
                <w:sz w:val="22"/>
              </w:rPr>
              <w:t>Lisburn</w:t>
            </w:r>
          </w:p>
        </w:tc>
        <w:tc>
          <w:tcPr>
            <w:tcW w:w="1701" w:type="dxa"/>
            <w:shd w:val="clear" w:color="auto" w:fill="auto"/>
          </w:tcPr>
          <w:p w14:paraId="5FCD5EC4" w14:textId="77777777" w:rsidR="00B920D4" w:rsidRPr="007D725B" w:rsidRDefault="00B920D4" w:rsidP="002027D7">
            <w:pPr>
              <w:jc w:val="center"/>
              <w:rPr>
                <w:rFonts w:ascii="Arial" w:hAnsi="Arial" w:cs="Arial"/>
                <w:sz w:val="22"/>
              </w:rPr>
            </w:pPr>
            <w:r>
              <w:rPr>
                <w:rFonts w:ascii="Arial" w:hAnsi="Arial"/>
                <w:sz w:val="22"/>
              </w:rPr>
              <w:t>3</w:t>
            </w:r>
          </w:p>
        </w:tc>
        <w:tc>
          <w:tcPr>
            <w:tcW w:w="2268" w:type="dxa"/>
            <w:shd w:val="clear" w:color="auto" w:fill="auto"/>
          </w:tcPr>
          <w:p w14:paraId="482CE104" w14:textId="77777777" w:rsidR="00B920D4" w:rsidRPr="007D725B" w:rsidRDefault="00B920D4" w:rsidP="00416C01">
            <w:pPr>
              <w:jc w:val="center"/>
              <w:rPr>
                <w:rFonts w:ascii="Arial" w:hAnsi="Arial" w:cs="Arial"/>
                <w:sz w:val="22"/>
              </w:rPr>
            </w:pPr>
            <w:r>
              <w:rPr>
                <w:rFonts w:ascii="Arial" w:hAnsi="Arial"/>
                <w:sz w:val="22"/>
              </w:rPr>
              <w:t>400 m</w:t>
            </w:r>
          </w:p>
        </w:tc>
      </w:tr>
      <w:tr w:rsidR="00B920D4" w:rsidRPr="007D725B" w14:paraId="2EE009F9" w14:textId="77777777" w:rsidTr="004858A5">
        <w:trPr>
          <w:jc w:val="center"/>
        </w:trPr>
        <w:tc>
          <w:tcPr>
            <w:tcW w:w="2126" w:type="dxa"/>
            <w:shd w:val="clear" w:color="auto" w:fill="auto"/>
          </w:tcPr>
          <w:p w14:paraId="37216551" w14:textId="77777777" w:rsidR="00B920D4" w:rsidRPr="007D725B" w:rsidRDefault="00B920D4" w:rsidP="00E868E9">
            <w:pPr>
              <w:rPr>
                <w:rFonts w:ascii="Arial" w:hAnsi="Arial" w:cs="Arial"/>
                <w:sz w:val="22"/>
              </w:rPr>
            </w:pPr>
            <w:r>
              <w:rPr>
                <w:rFonts w:ascii="Arial" w:hAnsi="Arial"/>
                <w:sz w:val="22"/>
              </w:rPr>
              <w:t>Portadown Yard</w:t>
            </w:r>
          </w:p>
        </w:tc>
        <w:tc>
          <w:tcPr>
            <w:tcW w:w="1701" w:type="dxa"/>
            <w:shd w:val="clear" w:color="auto" w:fill="auto"/>
          </w:tcPr>
          <w:p w14:paraId="0B778152" w14:textId="77777777" w:rsidR="00B920D4" w:rsidRPr="007D725B" w:rsidRDefault="00B920D4" w:rsidP="002027D7">
            <w:pPr>
              <w:jc w:val="center"/>
              <w:rPr>
                <w:rFonts w:ascii="Arial" w:hAnsi="Arial" w:cs="Arial"/>
                <w:sz w:val="22"/>
              </w:rPr>
            </w:pPr>
            <w:r>
              <w:rPr>
                <w:rFonts w:ascii="Arial" w:hAnsi="Arial"/>
                <w:sz w:val="22"/>
              </w:rPr>
              <w:t>3</w:t>
            </w:r>
          </w:p>
        </w:tc>
        <w:tc>
          <w:tcPr>
            <w:tcW w:w="2268" w:type="dxa"/>
            <w:shd w:val="clear" w:color="auto" w:fill="auto"/>
          </w:tcPr>
          <w:p w14:paraId="2BA56A3F" w14:textId="77777777" w:rsidR="00B920D4" w:rsidRPr="007D725B" w:rsidRDefault="00B920D4" w:rsidP="00416C01">
            <w:pPr>
              <w:jc w:val="center"/>
              <w:rPr>
                <w:rFonts w:ascii="Arial" w:hAnsi="Arial" w:cs="Arial"/>
                <w:sz w:val="22"/>
              </w:rPr>
            </w:pPr>
            <w:r>
              <w:rPr>
                <w:rFonts w:ascii="Arial" w:hAnsi="Arial"/>
                <w:sz w:val="22"/>
              </w:rPr>
              <w:t>600 m</w:t>
            </w:r>
          </w:p>
        </w:tc>
      </w:tr>
      <w:tr w:rsidR="00B920D4" w:rsidRPr="007D725B" w14:paraId="469B1C13" w14:textId="77777777" w:rsidTr="004858A5">
        <w:trPr>
          <w:jc w:val="center"/>
        </w:trPr>
        <w:tc>
          <w:tcPr>
            <w:tcW w:w="2126" w:type="dxa"/>
            <w:shd w:val="clear" w:color="auto" w:fill="auto"/>
          </w:tcPr>
          <w:p w14:paraId="7340C7C1" w14:textId="77777777" w:rsidR="00B920D4" w:rsidRPr="007D725B" w:rsidRDefault="00B920D4" w:rsidP="00E868E9">
            <w:pPr>
              <w:rPr>
                <w:rFonts w:ascii="Arial" w:hAnsi="Arial" w:cs="Arial"/>
                <w:sz w:val="22"/>
              </w:rPr>
            </w:pPr>
            <w:r>
              <w:rPr>
                <w:rFonts w:ascii="Arial" w:hAnsi="Arial"/>
                <w:sz w:val="22"/>
              </w:rPr>
              <w:t xml:space="preserve">Voies d'évitement de Portadown </w:t>
            </w:r>
          </w:p>
        </w:tc>
        <w:tc>
          <w:tcPr>
            <w:tcW w:w="1701" w:type="dxa"/>
            <w:shd w:val="clear" w:color="auto" w:fill="auto"/>
          </w:tcPr>
          <w:p w14:paraId="2CC21B90" w14:textId="77777777" w:rsidR="00B920D4" w:rsidRPr="007D725B" w:rsidRDefault="00B920D4" w:rsidP="002027D7">
            <w:pPr>
              <w:jc w:val="center"/>
              <w:rPr>
                <w:rFonts w:ascii="Arial" w:hAnsi="Arial" w:cs="Arial"/>
                <w:sz w:val="22"/>
              </w:rPr>
            </w:pPr>
            <w:r>
              <w:rPr>
                <w:rFonts w:ascii="Arial" w:hAnsi="Arial"/>
                <w:sz w:val="22"/>
              </w:rPr>
              <w:t>2</w:t>
            </w:r>
          </w:p>
        </w:tc>
        <w:tc>
          <w:tcPr>
            <w:tcW w:w="2268" w:type="dxa"/>
            <w:shd w:val="clear" w:color="auto" w:fill="auto"/>
          </w:tcPr>
          <w:p w14:paraId="13198942" w14:textId="77777777" w:rsidR="00B920D4" w:rsidRPr="007D725B" w:rsidRDefault="00B920D4" w:rsidP="00416C01">
            <w:pPr>
              <w:jc w:val="center"/>
              <w:rPr>
                <w:rFonts w:ascii="Arial" w:hAnsi="Arial" w:cs="Arial"/>
                <w:sz w:val="22"/>
              </w:rPr>
            </w:pPr>
            <w:r>
              <w:rPr>
                <w:rFonts w:ascii="Arial" w:hAnsi="Arial"/>
                <w:sz w:val="22"/>
              </w:rPr>
              <w:t>400 m</w:t>
            </w:r>
          </w:p>
        </w:tc>
      </w:tr>
    </w:tbl>
    <w:p w14:paraId="3AC8723D" w14:textId="77777777" w:rsidR="005F34F5" w:rsidRPr="00A83CC8" w:rsidRDefault="00D2370C" w:rsidP="005F34F5">
      <w:pPr>
        <w:spacing w:before="60" w:after="60"/>
        <w:jc w:val="center"/>
        <w:rPr>
          <w:rFonts w:ascii="Arial" w:hAnsi="Arial" w:cs="Arial"/>
          <w:b/>
          <w:sz w:val="20"/>
          <w:szCs w:val="20"/>
        </w:rPr>
      </w:pPr>
      <w:r>
        <w:rPr>
          <w:rFonts w:ascii="Arial" w:hAnsi="Arial"/>
          <w:b/>
          <w:sz w:val="20"/>
          <w:szCs w:val="20"/>
        </w:rPr>
        <w:t>Tableau 6</w:t>
      </w:r>
    </w:p>
    <w:p w14:paraId="78BA9378" w14:textId="77777777" w:rsidR="007B5CB5" w:rsidRPr="00A7693B" w:rsidRDefault="00A7693B" w:rsidP="00A7693B">
      <w:pPr>
        <w:ind w:left="720"/>
        <w:rPr>
          <w:rFonts w:ascii="Arial" w:hAnsi="Arial" w:cs="Arial"/>
          <w:i/>
          <w:sz w:val="22"/>
        </w:rPr>
      </w:pPr>
      <w:r>
        <w:rPr>
          <w:rFonts w:ascii="Arial" w:hAnsi="Arial"/>
          <w:sz w:val="22"/>
        </w:rPr>
        <w:t xml:space="preserve">* </w:t>
      </w:r>
      <w:r>
        <w:rPr>
          <w:rFonts w:ascii="Arial" w:hAnsi="Arial"/>
          <w:i/>
          <w:sz w:val="22"/>
        </w:rPr>
        <w:t>Note : Il s'agit des longueurs cumulées des faisceau</w:t>
      </w:r>
      <w:r w:rsidR="00212F25">
        <w:rPr>
          <w:rFonts w:ascii="Arial" w:hAnsi="Arial"/>
          <w:i/>
          <w:sz w:val="22"/>
        </w:rPr>
        <w:t xml:space="preserve">x </w:t>
      </w:r>
      <w:r>
        <w:rPr>
          <w:rFonts w:ascii="Arial" w:hAnsi="Arial"/>
          <w:i/>
          <w:sz w:val="22"/>
        </w:rPr>
        <w:t xml:space="preserve">d'attente à chaque emplacement.  Pour plus de détails sur les longueurs maximales de trains ou d'unités individuelles pouvant être accommodées ou pour toute autre information, contactez le service NIR Access Enquiries (voir </w:t>
      </w:r>
      <w:r w:rsidR="002E1178">
        <w:rPr>
          <w:rFonts w:ascii="Arial" w:hAnsi="Arial"/>
          <w:i/>
          <w:sz w:val="22"/>
        </w:rPr>
        <w:t>l’article</w:t>
      </w:r>
      <w:r>
        <w:rPr>
          <w:rFonts w:ascii="Arial" w:hAnsi="Arial"/>
          <w:i/>
          <w:sz w:val="22"/>
        </w:rPr>
        <w:t xml:space="preserve"> 1.8 pour les données de contact).</w:t>
      </w:r>
    </w:p>
    <w:p w14:paraId="0F187B6A" w14:textId="77777777" w:rsidR="00526F24" w:rsidRPr="00026388" w:rsidRDefault="00526F24" w:rsidP="005B277D">
      <w:pPr>
        <w:pStyle w:val="Heading3"/>
      </w:pPr>
      <w:r>
        <w:t>Facilités d'entretien</w:t>
      </w:r>
    </w:p>
    <w:p w14:paraId="1D4E7C07" w14:textId="77777777" w:rsidR="007B5CB5" w:rsidRDefault="007B5CB5" w:rsidP="00924495">
      <w:pPr>
        <w:keepNext/>
        <w:spacing w:after="120"/>
        <w:ind w:left="720"/>
        <w:rPr>
          <w:rFonts w:ascii="Arial" w:hAnsi="Arial" w:cs="Arial"/>
          <w:sz w:val="22"/>
        </w:rPr>
      </w:pPr>
      <w:r>
        <w:rPr>
          <w:rFonts w:ascii="Arial" w:hAnsi="Arial"/>
          <w:sz w:val="22"/>
        </w:rPr>
        <w:t>Les facilités d'entretien des trains sont disponibles comme suit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3544"/>
      </w:tblGrid>
      <w:tr w:rsidR="00200CDD" w:rsidRPr="007D725B" w14:paraId="77F81C48" w14:textId="77777777" w:rsidTr="004B63A7">
        <w:tc>
          <w:tcPr>
            <w:tcW w:w="3641" w:type="dxa"/>
            <w:shd w:val="clear" w:color="auto" w:fill="8DB3E2"/>
          </w:tcPr>
          <w:p w14:paraId="1D806714" w14:textId="77777777" w:rsidR="00200CDD" w:rsidRPr="007D725B" w:rsidRDefault="00200CDD" w:rsidP="00924495">
            <w:pPr>
              <w:keepNext/>
              <w:ind w:left="720"/>
              <w:rPr>
                <w:rFonts w:ascii="Arial" w:hAnsi="Arial" w:cs="Arial"/>
                <w:b/>
                <w:sz w:val="22"/>
              </w:rPr>
            </w:pPr>
            <w:r>
              <w:rPr>
                <w:rFonts w:ascii="Arial" w:hAnsi="Arial"/>
                <w:b/>
                <w:sz w:val="22"/>
              </w:rPr>
              <w:t>Emplacement</w:t>
            </w:r>
          </w:p>
        </w:tc>
        <w:tc>
          <w:tcPr>
            <w:tcW w:w="3544" w:type="dxa"/>
            <w:shd w:val="clear" w:color="auto" w:fill="8DB3E2"/>
          </w:tcPr>
          <w:p w14:paraId="08F4ABE5" w14:textId="77777777" w:rsidR="00200CDD" w:rsidRPr="007D725B" w:rsidRDefault="00200CDD" w:rsidP="00200CDD">
            <w:pPr>
              <w:rPr>
                <w:rFonts w:ascii="Arial" w:hAnsi="Arial" w:cs="Arial"/>
                <w:b/>
                <w:sz w:val="22"/>
              </w:rPr>
            </w:pPr>
            <w:r>
              <w:rPr>
                <w:rFonts w:ascii="Arial" w:hAnsi="Arial"/>
                <w:b/>
                <w:sz w:val="22"/>
              </w:rPr>
              <w:t>Facilités d'entretien</w:t>
            </w:r>
          </w:p>
        </w:tc>
      </w:tr>
      <w:tr w:rsidR="005168B1" w:rsidRPr="007D725B" w14:paraId="5BC9366A" w14:textId="77777777" w:rsidTr="004B63A7">
        <w:tc>
          <w:tcPr>
            <w:tcW w:w="3641" w:type="dxa"/>
            <w:shd w:val="clear" w:color="auto" w:fill="auto"/>
          </w:tcPr>
          <w:p w14:paraId="6CC43E2D" w14:textId="77777777" w:rsidR="005168B1" w:rsidRPr="007D725B" w:rsidRDefault="005168B1" w:rsidP="004B63A7">
            <w:pPr>
              <w:keepNext/>
              <w:ind w:left="131"/>
              <w:rPr>
                <w:rFonts w:ascii="Arial" w:hAnsi="Arial" w:cs="Arial"/>
                <w:sz w:val="22"/>
              </w:rPr>
            </w:pPr>
            <w:r>
              <w:rPr>
                <w:rFonts w:ascii="Arial" w:hAnsi="Arial"/>
                <w:sz w:val="22"/>
              </w:rPr>
              <w:t xml:space="preserve">Dépôt de York Road </w:t>
            </w:r>
          </w:p>
        </w:tc>
        <w:tc>
          <w:tcPr>
            <w:tcW w:w="3544" w:type="dxa"/>
            <w:shd w:val="clear" w:color="auto" w:fill="auto"/>
          </w:tcPr>
          <w:p w14:paraId="497E9BDE" w14:textId="77777777" w:rsidR="005168B1" w:rsidRPr="007D725B" w:rsidRDefault="005168B1" w:rsidP="00E868E9">
            <w:pPr>
              <w:rPr>
                <w:rFonts w:ascii="Arial" w:hAnsi="Arial" w:cs="Arial"/>
                <w:sz w:val="22"/>
              </w:rPr>
            </w:pPr>
            <w:r>
              <w:rPr>
                <w:rFonts w:ascii="Arial" w:hAnsi="Arial"/>
                <w:sz w:val="22"/>
              </w:rPr>
              <w:t>Entretien normal « en cours de fonctionnement »</w:t>
            </w:r>
          </w:p>
        </w:tc>
      </w:tr>
      <w:tr w:rsidR="005168B1" w:rsidRPr="007D725B" w14:paraId="312D1033" w14:textId="77777777" w:rsidTr="004B63A7">
        <w:tc>
          <w:tcPr>
            <w:tcW w:w="3641" w:type="dxa"/>
            <w:shd w:val="clear" w:color="auto" w:fill="auto"/>
          </w:tcPr>
          <w:p w14:paraId="5729A5E4" w14:textId="77777777" w:rsidR="005168B1" w:rsidRPr="007D725B" w:rsidRDefault="005168B1" w:rsidP="004B63A7">
            <w:pPr>
              <w:keepNext/>
              <w:ind w:left="131"/>
              <w:rPr>
                <w:rFonts w:ascii="Arial" w:hAnsi="Arial" w:cs="Arial"/>
                <w:sz w:val="22"/>
              </w:rPr>
            </w:pPr>
            <w:r>
              <w:rPr>
                <w:rFonts w:ascii="Arial" w:hAnsi="Arial"/>
                <w:sz w:val="22"/>
              </w:rPr>
              <w:t xml:space="preserve">Ateliers de York Road </w:t>
            </w:r>
          </w:p>
        </w:tc>
        <w:tc>
          <w:tcPr>
            <w:tcW w:w="3544" w:type="dxa"/>
            <w:shd w:val="clear" w:color="auto" w:fill="auto"/>
          </w:tcPr>
          <w:p w14:paraId="6319541C" w14:textId="77777777" w:rsidR="005168B1" w:rsidRPr="007D725B" w:rsidRDefault="00B62D66" w:rsidP="00E868E9">
            <w:pPr>
              <w:rPr>
                <w:rFonts w:ascii="Arial" w:hAnsi="Arial" w:cs="Arial"/>
                <w:sz w:val="22"/>
              </w:rPr>
            </w:pPr>
            <w:r>
              <w:rPr>
                <w:rFonts w:ascii="Arial" w:hAnsi="Arial"/>
                <w:sz w:val="22"/>
              </w:rPr>
              <w:t xml:space="preserve">Entretien </w:t>
            </w:r>
          </w:p>
        </w:tc>
      </w:tr>
      <w:tr w:rsidR="005168B1" w:rsidRPr="007D725B" w14:paraId="6B99DEA3" w14:textId="77777777" w:rsidTr="004B63A7">
        <w:tc>
          <w:tcPr>
            <w:tcW w:w="3641" w:type="dxa"/>
            <w:shd w:val="clear" w:color="auto" w:fill="auto"/>
          </w:tcPr>
          <w:p w14:paraId="166AF424" w14:textId="77777777" w:rsidR="005168B1" w:rsidRPr="007D725B" w:rsidRDefault="005168B1" w:rsidP="004B63A7">
            <w:pPr>
              <w:keepNext/>
              <w:ind w:left="131"/>
              <w:rPr>
                <w:rFonts w:ascii="Arial" w:hAnsi="Arial" w:cs="Arial"/>
                <w:sz w:val="22"/>
              </w:rPr>
            </w:pPr>
            <w:r>
              <w:rPr>
                <w:rFonts w:ascii="Arial" w:hAnsi="Arial"/>
                <w:sz w:val="22"/>
              </w:rPr>
              <w:t xml:space="preserve">Hangar diesel de York Road </w:t>
            </w:r>
          </w:p>
        </w:tc>
        <w:tc>
          <w:tcPr>
            <w:tcW w:w="3544" w:type="dxa"/>
            <w:shd w:val="clear" w:color="auto" w:fill="auto"/>
          </w:tcPr>
          <w:p w14:paraId="39DB0F05" w14:textId="77777777" w:rsidR="005168B1" w:rsidRPr="007D725B" w:rsidRDefault="005168B1" w:rsidP="00E868E9">
            <w:pPr>
              <w:rPr>
                <w:rFonts w:ascii="Arial" w:hAnsi="Arial" w:cs="Arial"/>
                <w:sz w:val="22"/>
              </w:rPr>
            </w:pPr>
            <w:r>
              <w:rPr>
                <w:rFonts w:ascii="Arial" w:hAnsi="Arial"/>
                <w:sz w:val="22"/>
              </w:rPr>
              <w:t>Tournage de roues</w:t>
            </w:r>
          </w:p>
        </w:tc>
      </w:tr>
      <w:tr w:rsidR="005168B1" w:rsidRPr="007D725B" w14:paraId="0249B0BB" w14:textId="77777777" w:rsidTr="004B63A7">
        <w:tc>
          <w:tcPr>
            <w:tcW w:w="3641" w:type="dxa"/>
            <w:shd w:val="clear" w:color="auto" w:fill="auto"/>
          </w:tcPr>
          <w:p w14:paraId="6FB387D7" w14:textId="77777777" w:rsidR="005168B1" w:rsidRPr="007D725B" w:rsidRDefault="005168B1" w:rsidP="004B63A7">
            <w:pPr>
              <w:keepNext/>
              <w:ind w:left="131"/>
              <w:rPr>
                <w:rFonts w:ascii="Arial" w:hAnsi="Arial" w:cs="Arial"/>
                <w:sz w:val="22"/>
              </w:rPr>
            </w:pPr>
            <w:r>
              <w:rPr>
                <w:rFonts w:ascii="Arial" w:hAnsi="Arial"/>
                <w:sz w:val="22"/>
              </w:rPr>
              <w:t xml:space="preserve">Centre d'entretien de Fortwilliam </w:t>
            </w:r>
          </w:p>
        </w:tc>
        <w:tc>
          <w:tcPr>
            <w:tcW w:w="3544" w:type="dxa"/>
            <w:shd w:val="clear" w:color="auto" w:fill="auto"/>
          </w:tcPr>
          <w:p w14:paraId="77E05E61" w14:textId="77777777" w:rsidR="005168B1" w:rsidRPr="007D725B" w:rsidRDefault="005168B1" w:rsidP="00E868E9">
            <w:pPr>
              <w:rPr>
                <w:rFonts w:ascii="Arial" w:hAnsi="Arial" w:cs="Arial"/>
                <w:sz w:val="22"/>
              </w:rPr>
            </w:pPr>
            <w:r>
              <w:rPr>
                <w:rFonts w:ascii="Arial" w:hAnsi="Arial"/>
                <w:sz w:val="22"/>
              </w:rPr>
              <w:t>Nettoyage des trains</w:t>
            </w:r>
          </w:p>
        </w:tc>
      </w:tr>
      <w:tr w:rsidR="005168B1" w:rsidRPr="007D725B" w14:paraId="7021EE05" w14:textId="77777777" w:rsidTr="004B63A7">
        <w:tc>
          <w:tcPr>
            <w:tcW w:w="3641" w:type="dxa"/>
            <w:shd w:val="clear" w:color="auto" w:fill="auto"/>
          </w:tcPr>
          <w:p w14:paraId="418830B4" w14:textId="77777777" w:rsidR="005168B1" w:rsidRPr="007D725B" w:rsidRDefault="005168B1" w:rsidP="004B63A7">
            <w:pPr>
              <w:keepNext/>
              <w:ind w:left="131"/>
              <w:rPr>
                <w:rFonts w:ascii="Arial" w:hAnsi="Arial" w:cs="Arial"/>
                <w:sz w:val="22"/>
              </w:rPr>
            </w:pPr>
            <w:r>
              <w:rPr>
                <w:rFonts w:ascii="Arial" w:hAnsi="Arial"/>
                <w:sz w:val="22"/>
              </w:rPr>
              <w:t>Centre d'entretien d</w:t>
            </w:r>
            <w:r w:rsidR="00212F25">
              <w:rPr>
                <w:rFonts w:ascii="Arial" w:hAnsi="Arial"/>
                <w:sz w:val="22"/>
              </w:rPr>
              <w:t>’Adélaï</w:t>
            </w:r>
            <w:r>
              <w:rPr>
                <w:rFonts w:ascii="Arial" w:hAnsi="Arial"/>
                <w:sz w:val="22"/>
              </w:rPr>
              <w:t xml:space="preserve">de </w:t>
            </w:r>
          </w:p>
        </w:tc>
        <w:tc>
          <w:tcPr>
            <w:tcW w:w="3544" w:type="dxa"/>
            <w:shd w:val="clear" w:color="auto" w:fill="auto"/>
          </w:tcPr>
          <w:p w14:paraId="737509AF" w14:textId="77777777" w:rsidR="005168B1" w:rsidRPr="007D725B" w:rsidRDefault="005168B1" w:rsidP="00E868E9">
            <w:pPr>
              <w:rPr>
                <w:rFonts w:ascii="Arial" w:hAnsi="Arial" w:cs="Arial"/>
                <w:sz w:val="22"/>
              </w:rPr>
            </w:pPr>
            <w:r>
              <w:rPr>
                <w:rFonts w:ascii="Arial" w:hAnsi="Arial"/>
                <w:sz w:val="22"/>
              </w:rPr>
              <w:t>Entretien normal « en cours de fonctionnement ».</w:t>
            </w:r>
          </w:p>
        </w:tc>
      </w:tr>
    </w:tbl>
    <w:p w14:paraId="6D6663C9" w14:textId="77777777" w:rsidR="005F34F5" w:rsidRPr="00A83CC8" w:rsidRDefault="00D2370C" w:rsidP="005F34F5">
      <w:pPr>
        <w:spacing w:before="60" w:after="60"/>
        <w:jc w:val="center"/>
        <w:rPr>
          <w:rFonts w:ascii="Arial" w:hAnsi="Arial" w:cs="Arial"/>
          <w:b/>
          <w:sz w:val="20"/>
          <w:szCs w:val="20"/>
        </w:rPr>
      </w:pPr>
      <w:r>
        <w:rPr>
          <w:rFonts w:ascii="Arial" w:hAnsi="Arial"/>
          <w:b/>
          <w:sz w:val="20"/>
          <w:szCs w:val="20"/>
        </w:rPr>
        <w:t>Tableau 7</w:t>
      </w:r>
    </w:p>
    <w:p w14:paraId="6FBA6E61" w14:textId="77777777" w:rsidR="006E652E" w:rsidRDefault="007B5CB5" w:rsidP="00F76E96">
      <w:pPr>
        <w:spacing w:after="120"/>
        <w:ind w:left="720"/>
        <w:rPr>
          <w:rFonts w:ascii="Arial" w:hAnsi="Arial" w:cs="Arial"/>
          <w:sz w:val="22"/>
        </w:rPr>
      </w:pPr>
      <w:r>
        <w:rPr>
          <w:rFonts w:ascii="Arial" w:hAnsi="Arial"/>
          <w:sz w:val="22"/>
        </w:rPr>
        <w:t xml:space="preserve">Pour plus d’informations, contactez NIR Access Enquiries (voir </w:t>
      </w:r>
      <w:r w:rsidR="002E1178">
        <w:rPr>
          <w:rFonts w:ascii="Arial" w:hAnsi="Arial"/>
          <w:sz w:val="22"/>
        </w:rPr>
        <w:t>l’article</w:t>
      </w:r>
      <w:r>
        <w:rPr>
          <w:rFonts w:ascii="Arial" w:hAnsi="Arial"/>
          <w:sz w:val="22"/>
        </w:rPr>
        <w:t xml:space="preserve"> 1.8 pour les données de contact).</w:t>
      </w:r>
    </w:p>
    <w:p w14:paraId="5F181E53" w14:textId="77777777" w:rsidR="006E652E" w:rsidRPr="00026388" w:rsidRDefault="006E652E" w:rsidP="005B277D">
      <w:pPr>
        <w:pStyle w:val="Heading3"/>
      </w:pPr>
      <w:r>
        <w:t>Installations techniques</w:t>
      </w:r>
    </w:p>
    <w:p w14:paraId="208FE0AF" w14:textId="77777777" w:rsidR="006E652E" w:rsidRDefault="006E652E" w:rsidP="006E652E">
      <w:pPr>
        <w:ind w:left="720"/>
        <w:rPr>
          <w:rFonts w:ascii="Arial" w:hAnsi="Arial" w:cs="Arial"/>
          <w:sz w:val="22"/>
        </w:rPr>
      </w:pPr>
      <w:r>
        <w:rPr>
          <w:rFonts w:ascii="Arial" w:hAnsi="Arial"/>
          <w:sz w:val="22"/>
        </w:rPr>
        <w:t xml:space="preserve">Les informations sur les installations techniques et leurs emplacements sont </w:t>
      </w:r>
      <w:proofErr w:type="gramStart"/>
      <w:r>
        <w:rPr>
          <w:rFonts w:ascii="Arial" w:hAnsi="Arial"/>
          <w:sz w:val="22"/>
        </w:rPr>
        <w:t>fournies</w:t>
      </w:r>
      <w:proofErr w:type="gramEnd"/>
      <w:r>
        <w:rPr>
          <w:rFonts w:ascii="Arial" w:hAnsi="Arial"/>
          <w:sz w:val="22"/>
        </w:rPr>
        <w:t xml:space="preserve"> à l’Annexe 5.</w:t>
      </w:r>
    </w:p>
    <w:p w14:paraId="06FC3DC7" w14:textId="77777777" w:rsidR="006E652E" w:rsidRDefault="006E652E" w:rsidP="006E652E">
      <w:pPr>
        <w:ind w:left="720"/>
        <w:rPr>
          <w:rFonts w:ascii="Arial" w:hAnsi="Arial" w:cs="Arial"/>
          <w:sz w:val="22"/>
        </w:rPr>
      </w:pPr>
      <w:r>
        <w:rPr>
          <w:rFonts w:ascii="Arial" w:hAnsi="Arial"/>
          <w:sz w:val="22"/>
        </w:rPr>
        <w:t xml:space="preserve">Pour plus d’informations, contactez NIR Access Enquiries (voir </w:t>
      </w:r>
      <w:r w:rsidR="002E1178">
        <w:rPr>
          <w:rFonts w:ascii="Arial" w:hAnsi="Arial"/>
          <w:sz w:val="22"/>
        </w:rPr>
        <w:t>l’article</w:t>
      </w:r>
      <w:r>
        <w:rPr>
          <w:rFonts w:ascii="Arial" w:hAnsi="Arial"/>
          <w:sz w:val="22"/>
        </w:rPr>
        <w:t xml:space="preserve"> 1.8 pour les données de contact).</w:t>
      </w:r>
    </w:p>
    <w:p w14:paraId="664355AD" w14:textId="77777777" w:rsidR="006E652E" w:rsidRDefault="006E652E" w:rsidP="00F76E96">
      <w:pPr>
        <w:spacing w:after="120"/>
        <w:ind w:left="720"/>
        <w:rPr>
          <w:rFonts w:ascii="Arial" w:hAnsi="Arial" w:cs="Arial"/>
          <w:sz w:val="22"/>
        </w:rPr>
      </w:pPr>
    </w:p>
    <w:p w14:paraId="075D5096" w14:textId="77777777" w:rsidR="006E652E" w:rsidRDefault="006E652E" w:rsidP="005B277D">
      <w:pPr>
        <w:pStyle w:val="Heading3"/>
      </w:pPr>
      <w:r>
        <w:t>Installations portuaires maritimes et intérieures</w:t>
      </w:r>
    </w:p>
    <w:p w14:paraId="5C9AB480" w14:textId="77777777" w:rsidR="006E652E" w:rsidRPr="006E652E" w:rsidRDefault="006E652E" w:rsidP="006E652E">
      <w:pPr>
        <w:ind w:left="720"/>
        <w:rPr>
          <w:rFonts w:ascii="Arial" w:hAnsi="Arial" w:cs="Arial"/>
          <w:sz w:val="22"/>
          <w:szCs w:val="22"/>
        </w:rPr>
      </w:pPr>
      <w:r>
        <w:rPr>
          <w:rFonts w:ascii="Arial" w:hAnsi="Arial"/>
          <w:sz w:val="22"/>
          <w:szCs w:val="22"/>
        </w:rPr>
        <w:t>Il n’y a aucune installation portuaire maritime ou int</w:t>
      </w:r>
      <w:r w:rsidR="00212F25">
        <w:rPr>
          <w:rFonts w:ascii="Arial" w:hAnsi="Arial"/>
          <w:sz w:val="22"/>
          <w:szCs w:val="22"/>
        </w:rPr>
        <w:t>érieure</w:t>
      </w:r>
      <w:r>
        <w:rPr>
          <w:rFonts w:ascii="Arial" w:hAnsi="Arial"/>
          <w:sz w:val="22"/>
          <w:szCs w:val="22"/>
        </w:rPr>
        <w:t xml:space="preserve"> sur le réseau.</w:t>
      </w:r>
    </w:p>
    <w:p w14:paraId="53D8FF52" w14:textId="77777777" w:rsidR="006E652E" w:rsidRDefault="006E652E" w:rsidP="005B277D">
      <w:pPr>
        <w:pStyle w:val="Heading3"/>
      </w:pPr>
      <w:r>
        <w:t>Installations de décharge</w:t>
      </w:r>
    </w:p>
    <w:p w14:paraId="0B26F50B" w14:textId="77777777" w:rsidR="0048342B" w:rsidRDefault="0048342B" w:rsidP="0048342B">
      <w:pPr>
        <w:spacing w:after="120"/>
        <w:ind w:left="720"/>
        <w:rPr>
          <w:rFonts w:ascii="Arial" w:hAnsi="Arial" w:cs="Arial"/>
          <w:sz w:val="22"/>
        </w:rPr>
      </w:pPr>
      <w:r>
        <w:rPr>
          <w:rFonts w:ascii="Arial" w:hAnsi="Arial"/>
          <w:sz w:val="22"/>
        </w:rPr>
        <w:t xml:space="preserve">Pour plus d’informations sur les installations de décharge disponibles, contactez NIR Access Enquiries (voir </w:t>
      </w:r>
      <w:r w:rsidR="002E1178">
        <w:rPr>
          <w:rFonts w:ascii="Arial" w:hAnsi="Arial"/>
          <w:sz w:val="22"/>
        </w:rPr>
        <w:t>l’article</w:t>
      </w:r>
      <w:r>
        <w:rPr>
          <w:rFonts w:ascii="Arial" w:hAnsi="Arial"/>
          <w:sz w:val="22"/>
        </w:rPr>
        <w:t xml:space="preserve"> 1.8 pour les données de contact).</w:t>
      </w:r>
    </w:p>
    <w:p w14:paraId="49FABE25" w14:textId="77777777" w:rsidR="00526F24" w:rsidRPr="00026388" w:rsidRDefault="00526F24" w:rsidP="005B277D">
      <w:pPr>
        <w:pStyle w:val="Heading3"/>
      </w:pPr>
      <w:r>
        <w:lastRenderedPageBreak/>
        <w:t>Installations de ravitaillement en carburant</w:t>
      </w:r>
    </w:p>
    <w:p w14:paraId="1E784CBB" w14:textId="77777777" w:rsidR="007B5CB5" w:rsidRDefault="003C133B" w:rsidP="00F76E96">
      <w:pPr>
        <w:spacing w:after="120"/>
        <w:ind w:left="720"/>
        <w:rPr>
          <w:rFonts w:ascii="Arial" w:hAnsi="Arial" w:cs="Arial"/>
          <w:sz w:val="22"/>
        </w:rPr>
      </w:pPr>
      <w:r>
        <w:rPr>
          <w:rFonts w:ascii="Arial" w:hAnsi="Arial"/>
          <w:sz w:val="22"/>
        </w:rPr>
        <w:t xml:space="preserve">Des installations de ravitaillement en carburant sont disponibles aux dépôts d'Adélaïde, de Fortwilliam et de York Road.  Pour plus d’informations, contactez NIR Access Enquiries (voir </w:t>
      </w:r>
      <w:r w:rsidR="002E1178">
        <w:rPr>
          <w:rFonts w:ascii="Arial" w:hAnsi="Arial"/>
          <w:sz w:val="22"/>
        </w:rPr>
        <w:t>l’article</w:t>
      </w:r>
      <w:r>
        <w:rPr>
          <w:rFonts w:ascii="Arial" w:hAnsi="Arial"/>
          <w:sz w:val="22"/>
        </w:rPr>
        <w:t xml:space="preserve"> 1.8 pour les données de contact).</w:t>
      </w:r>
    </w:p>
    <w:p w14:paraId="7C32F7C7" w14:textId="77777777" w:rsidR="00526F24" w:rsidRPr="00026388" w:rsidRDefault="00FA5CD7" w:rsidP="005B277D">
      <w:pPr>
        <w:pStyle w:val="Heading3"/>
      </w:pPr>
      <w:r>
        <w:t>Autres installations</w:t>
      </w:r>
    </w:p>
    <w:p w14:paraId="12BB3C1E" w14:textId="77777777" w:rsidR="004D2AA1" w:rsidRPr="00597065" w:rsidRDefault="00FA0493" w:rsidP="00F76E96">
      <w:pPr>
        <w:spacing w:after="120"/>
        <w:ind w:left="720"/>
        <w:rPr>
          <w:rFonts w:ascii="Arial" w:hAnsi="Arial" w:cs="Arial"/>
          <w:sz w:val="22"/>
        </w:rPr>
      </w:pPr>
      <w:r>
        <w:rPr>
          <w:rFonts w:ascii="Arial" w:hAnsi="Arial"/>
          <w:sz w:val="22"/>
        </w:rPr>
        <w:t>Au moment de la rédaction du présent document, il n’y a aucune autre facilité disponible pour les demandeurs.  Cependant, il y a certains emplacements où d’autres Organisations ont un embranchement particulier qui peut être accéd</w:t>
      </w:r>
      <w:r w:rsidR="00535749">
        <w:rPr>
          <w:rFonts w:ascii="Arial" w:hAnsi="Arial"/>
          <w:sz w:val="22"/>
        </w:rPr>
        <w:t>é</w:t>
      </w:r>
      <w:r>
        <w:rPr>
          <w:rFonts w:ascii="Arial" w:hAnsi="Arial"/>
          <w:sz w:val="22"/>
        </w:rPr>
        <w:t xml:space="preserve"> </w:t>
      </w:r>
      <w:r w:rsidR="00535749">
        <w:rPr>
          <w:rFonts w:ascii="Arial" w:hAnsi="Arial"/>
          <w:sz w:val="22"/>
        </w:rPr>
        <w:t>à</w:t>
      </w:r>
      <w:r w:rsidR="00AC6EE2">
        <w:rPr>
          <w:rFonts w:ascii="Arial" w:hAnsi="Arial"/>
          <w:sz w:val="22"/>
        </w:rPr>
        <w:t xml:space="preserve"> partir du réseau</w:t>
      </w:r>
      <w:r>
        <w:rPr>
          <w:rFonts w:ascii="Arial" w:hAnsi="Arial"/>
          <w:sz w:val="22"/>
        </w:rPr>
        <w:t>.</w:t>
      </w:r>
    </w:p>
    <w:p w14:paraId="56A56CF6" w14:textId="77777777" w:rsidR="00526F24" w:rsidRPr="00F76E96" w:rsidRDefault="00FA0493" w:rsidP="00F76E96">
      <w:pPr>
        <w:spacing w:after="120"/>
        <w:ind w:left="720"/>
        <w:rPr>
          <w:rFonts w:ascii="Arial" w:hAnsi="Arial" w:cs="Arial"/>
          <w:sz w:val="22"/>
        </w:rPr>
      </w:pPr>
      <w:r>
        <w:rPr>
          <w:rFonts w:ascii="Arial" w:hAnsi="Arial"/>
          <w:sz w:val="22"/>
        </w:rPr>
        <w:t xml:space="preserve">Si vous avez besoin de plus de renseignements ou si vous avez besoin d'autres installations, veuillez communiquer avec NIR Access Enquiries (voir </w:t>
      </w:r>
      <w:r w:rsidR="002E1178">
        <w:rPr>
          <w:rFonts w:ascii="Arial" w:hAnsi="Arial"/>
          <w:sz w:val="22"/>
        </w:rPr>
        <w:t>l’article</w:t>
      </w:r>
      <w:r>
        <w:rPr>
          <w:rFonts w:ascii="Arial" w:hAnsi="Arial"/>
          <w:sz w:val="22"/>
        </w:rPr>
        <w:t xml:space="preserve"> 1.8 pour les coordonnées) et un processus sera amorcé pour étudier la demande et y répondre.</w:t>
      </w:r>
    </w:p>
    <w:p w14:paraId="5F11C1B3" w14:textId="77777777" w:rsidR="004228FE" w:rsidRPr="00707F90" w:rsidRDefault="004228FE" w:rsidP="004228FE">
      <w:pPr>
        <w:pStyle w:val="Heading2"/>
      </w:pPr>
      <w:bookmarkStart w:id="29" w:name="_Toc125971511"/>
      <w:r>
        <w:t>Développement de l’infrastructure</w:t>
      </w:r>
      <w:bookmarkEnd w:id="29"/>
      <w:r>
        <w:t xml:space="preserve">  </w:t>
      </w:r>
    </w:p>
    <w:p w14:paraId="7848C9CB" w14:textId="7020C413" w:rsidR="00DB4160" w:rsidRDefault="447EEA5E" w:rsidP="447EEA5E">
      <w:pPr>
        <w:spacing w:after="120"/>
        <w:ind w:left="720"/>
        <w:rPr>
          <w:rFonts w:ascii="Arial" w:hAnsi="Arial"/>
          <w:sz w:val="22"/>
          <w:szCs w:val="22"/>
        </w:rPr>
      </w:pPr>
      <w:r w:rsidRPr="447EEA5E">
        <w:rPr>
          <w:rFonts w:ascii="Arial" w:hAnsi="Arial"/>
          <w:sz w:val="22"/>
          <w:szCs w:val="22"/>
        </w:rPr>
        <w:t>Le tableau suivant fournit un aperçu des principaux éléments relatifs au développement de l'infrastructure.  Les activités sont classées en deux catégories, « en cours ou dans un futur immédiat » et « sur le long terme 202</w:t>
      </w:r>
      <w:r w:rsidR="000A503F">
        <w:rPr>
          <w:rFonts w:ascii="Arial" w:hAnsi="Arial"/>
          <w:sz w:val="22"/>
          <w:szCs w:val="22"/>
        </w:rPr>
        <w:t>7</w:t>
      </w:r>
      <w:r w:rsidRPr="447EEA5E">
        <w:rPr>
          <w:rFonts w:ascii="Arial" w:hAnsi="Arial"/>
          <w:sz w:val="22"/>
          <w:szCs w:val="22"/>
        </w:rPr>
        <w:t xml:space="preserve">+ », et une indication est fournie pour savoir si l'objectif principal est d'améliorer la sécurité ou la capacité.  </w:t>
      </w:r>
    </w:p>
    <w:tbl>
      <w:tblPr>
        <w:tblW w:w="8780" w:type="dxa"/>
        <w:jc w:val="center"/>
        <w:tblLook w:val="04A0" w:firstRow="1" w:lastRow="0" w:firstColumn="1" w:lastColumn="0" w:noHBand="0" w:noVBand="1"/>
      </w:tblPr>
      <w:tblGrid>
        <w:gridCol w:w="2860"/>
        <w:gridCol w:w="960"/>
        <w:gridCol w:w="1140"/>
        <w:gridCol w:w="1900"/>
        <w:gridCol w:w="1920"/>
      </w:tblGrid>
      <w:tr w:rsidR="000D17E3" w14:paraId="668D8472" w14:textId="77777777" w:rsidTr="000D17E3">
        <w:trPr>
          <w:trHeight w:val="280"/>
          <w:jc w:val="center"/>
        </w:trPr>
        <w:tc>
          <w:tcPr>
            <w:tcW w:w="2860" w:type="dxa"/>
            <w:tcBorders>
              <w:top w:val="single" w:sz="4" w:space="0" w:color="auto"/>
              <w:left w:val="single" w:sz="4" w:space="0" w:color="auto"/>
              <w:bottom w:val="single" w:sz="4" w:space="0" w:color="auto"/>
              <w:right w:val="single" w:sz="4" w:space="0" w:color="auto"/>
            </w:tcBorders>
            <w:shd w:val="clear" w:color="000000" w:fill="DAE9F8"/>
            <w:vAlign w:val="bottom"/>
            <w:hideMark/>
          </w:tcPr>
          <w:p w14:paraId="4A76BDBE" w14:textId="77777777" w:rsidR="000D17E3" w:rsidRDefault="000D17E3" w:rsidP="004E0A59">
            <w:pPr>
              <w:rPr>
                <w:rFonts w:ascii="Arial" w:hAnsi="Arial" w:cs="Arial"/>
                <w:b/>
                <w:bCs/>
                <w:color w:val="000000"/>
                <w:sz w:val="22"/>
                <w:szCs w:val="22"/>
              </w:rPr>
            </w:pPr>
            <w:r>
              <w:rPr>
                <w:rFonts w:ascii="Arial" w:hAnsi="Arial" w:cs="Arial"/>
                <w:b/>
                <w:bCs/>
                <w:color w:val="000000"/>
                <w:sz w:val="22"/>
                <w:szCs w:val="22"/>
              </w:rPr>
              <w:t> </w:t>
            </w:r>
          </w:p>
        </w:tc>
        <w:tc>
          <w:tcPr>
            <w:tcW w:w="2100" w:type="dxa"/>
            <w:gridSpan w:val="2"/>
            <w:tcBorders>
              <w:top w:val="single" w:sz="4" w:space="0" w:color="auto"/>
              <w:left w:val="nil"/>
              <w:bottom w:val="single" w:sz="4" w:space="0" w:color="auto"/>
              <w:right w:val="single" w:sz="4" w:space="0" w:color="000000"/>
            </w:tcBorders>
            <w:shd w:val="clear" w:color="000000" w:fill="DAE9F8"/>
            <w:vAlign w:val="bottom"/>
            <w:hideMark/>
          </w:tcPr>
          <w:p w14:paraId="485A0FA5" w14:textId="77777777" w:rsidR="000D17E3" w:rsidRDefault="000D17E3" w:rsidP="004E0A59">
            <w:pPr>
              <w:rPr>
                <w:rFonts w:ascii="Arial" w:hAnsi="Arial" w:cs="Arial"/>
                <w:b/>
                <w:bCs/>
                <w:color w:val="000000"/>
                <w:sz w:val="22"/>
                <w:szCs w:val="22"/>
              </w:rPr>
            </w:pPr>
            <w:proofErr w:type="spellStart"/>
            <w:r>
              <w:rPr>
                <w:rFonts w:ascii="Arial" w:hAnsi="Arial" w:cs="Arial"/>
                <w:b/>
                <w:bCs/>
                <w:color w:val="000000"/>
                <w:sz w:val="22"/>
                <w:szCs w:val="22"/>
              </w:rPr>
              <w:t>Primary</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Purpose</w:t>
            </w:r>
            <w:proofErr w:type="spellEnd"/>
          </w:p>
        </w:tc>
        <w:tc>
          <w:tcPr>
            <w:tcW w:w="1900" w:type="dxa"/>
            <w:tcBorders>
              <w:top w:val="single" w:sz="4" w:space="0" w:color="auto"/>
              <w:left w:val="nil"/>
              <w:bottom w:val="single" w:sz="4" w:space="0" w:color="auto"/>
              <w:right w:val="single" w:sz="4" w:space="0" w:color="auto"/>
            </w:tcBorders>
            <w:shd w:val="clear" w:color="000000" w:fill="DAE9F8"/>
            <w:vAlign w:val="bottom"/>
            <w:hideMark/>
          </w:tcPr>
          <w:p w14:paraId="4216FCD1" w14:textId="77777777" w:rsidR="000D17E3" w:rsidRDefault="000D17E3" w:rsidP="004E0A59">
            <w:pPr>
              <w:rPr>
                <w:rFonts w:ascii="Arial" w:hAnsi="Arial" w:cs="Arial"/>
                <w:b/>
                <w:bCs/>
                <w:color w:val="000000"/>
                <w:sz w:val="22"/>
                <w:szCs w:val="22"/>
              </w:rPr>
            </w:pPr>
            <w:r>
              <w:rPr>
                <w:rFonts w:ascii="Arial" w:hAnsi="Arial" w:cs="Arial"/>
                <w:b/>
                <w:bCs/>
                <w:color w:val="000000"/>
                <w:sz w:val="22"/>
                <w:szCs w:val="22"/>
              </w:rPr>
              <w:t> </w:t>
            </w:r>
          </w:p>
        </w:tc>
        <w:tc>
          <w:tcPr>
            <w:tcW w:w="1920" w:type="dxa"/>
            <w:tcBorders>
              <w:top w:val="single" w:sz="4" w:space="0" w:color="auto"/>
              <w:left w:val="nil"/>
              <w:bottom w:val="single" w:sz="4" w:space="0" w:color="auto"/>
              <w:right w:val="single" w:sz="4" w:space="0" w:color="auto"/>
            </w:tcBorders>
            <w:shd w:val="clear" w:color="000000" w:fill="DAE9F8"/>
            <w:vAlign w:val="bottom"/>
            <w:hideMark/>
          </w:tcPr>
          <w:p w14:paraId="06EDA988" w14:textId="77777777" w:rsidR="000D17E3" w:rsidRDefault="000D17E3" w:rsidP="004E0A59">
            <w:pPr>
              <w:rPr>
                <w:rFonts w:ascii="Arial" w:hAnsi="Arial" w:cs="Arial"/>
                <w:b/>
                <w:bCs/>
                <w:color w:val="000000"/>
                <w:sz w:val="22"/>
                <w:szCs w:val="22"/>
              </w:rPr>
            </w:pPr>
            <w:r>
              <w:rPr>
                <w:rFonts w:ascii="Arial" w:hAnsi="Arial" w:cs="Arial"/>
                <w:b/>
                <w:bCs/>
                <w:color w:val="000000"/>
                <w:sz w:val="22"/>
                <w:szCs w:val="22"/>
              </w:rPr>
              <w:t> </w:t>
            </w:r>
          </w:p>
        </w:tc>
      </w:tr>
      <w:tr w:rsidR="000D17E3" w14:paraId="57836518"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DAE9F8"/>
            <w:vAlign w:val="bottom"/>
            <w:hideMark/>
          </w:tcPr>
          <w:p w14:paraId="5E1EF289" w14:textId="77777777" w:rsidR="000D17E3" w:rsidRDefault="000D17E3" w:rsidP="004E0A59">
            <w:pPr>
              <w:rPr>
                <w:rFonts w:ascii="Arial" w:hAnsi="Arial" w:cs="Arial"/>
                <w:b/>
                <w:bCs/>
                <w:color w:val="000000"/>
                <w:sz w:val="22"/>
                <w:szCs w:val="22"/>
              </w:rPr>
            </w:pPr>
            <w:r>
              <w:rPr>
                <w:rFonts w:ascii="Arial" w:hAnsi="Arial" w:cs="Arial"/>
                <w:b/>
                <w:bCs/>
                <w:color w:val="000000"/>
                <w:sz w:val="22"/>
                <w:szCs w:val="22"/>
              </w:rPr>
              <w:t>Activity</w:t>
            </w:r>
          </w:p>
        </w:tc>
        <w:tc>
          <w:tcPr>
            <w:tcW w:w="960" w:type="dxa"/>
            <w:tcBorders>
              <w:top w:val="nil"/>
              <w:left w:val="nil"/>
              <w:bottom w:val="single" w:sz="4" w:space="0" w:color="auto"/>
              <w:right w:val="single" w:sz="4" w:space="0" w:color="auto"/>
            </w:tcBorders>
            <w:shd w:val="clear" w:color="000000" w:fill="DAE9F8"/>
            <w:vAlign w:val="bottom"/>
            <w:hideMark/>
          </w:tcPr>
          <w:p w14:paraId="644B6BE7" w14:textId="77777777" w:rsidR="000D17E3" w:rsidRDefault="000D17E3" w:rsidP="004E0A59">
            <w:pPr>
              <w:rPr>
                <w:rFonts w:ascii="Arial" w:hAnsi="Arial" w:cs="Arial"/>
                <w:b/>
                <w:bCs/>
                <w:color w:val="000000"/>
                <w:sz w:val="22"/>
                <w:szCs w:val="22"/>
              </w:rPr>
            </w:pPr>
            <w:r>
              <w:rPr>
                <w:rFonts w:ascii="Arial" w:hAnsi="Arial" w:cs="Arial"/>
                <w:b/>
                <w:bCs/>
                <w:color w:val="000000"/>
                <w:sz w:val="22"/>
                <w:szCs w:val="22"/>
              </w:rPr>
              <w:t>Safety</w:t>
            </w:r>
          </w:p>
        </w:tc>
        <w:tc>
          <w:tcPr>
            <w:tcW w:w="1140" w:type="dxa"/>
            <w:tcBorders>
              <w:top w:val="nil"/>
              <w:left w:val="nil"/>
              <w:bottom w:val="single" w:sz="4" w:space="0" w:color="auto"/>
              <w:right w:val="single" w:sz="4" w:space="0" w:color="auto"/>
            </w:tcBorders>
            <w:shd w:val="clear" w:color="000000" w:fill="DAE9F8"/>
            <w:vAlign w:val="bottom"/>
            <w:hideMark/>
          </w:tcPr>
          <w:p w14:paraId="3C77599B" w14:textId="77777777" w:rsidR="000D17E3" w:rsidRDefault="000D17E3" w:rsidP="004E0A59">
            <w:pPr>
              <w:rPr>
                <w:rFonts w:ascii="Arial" w:hAnsi="Arial" w:cs="Arial"/>
                <w:b/>
                <w:bCs/>
                <w:color w:val="000000"/>
                <w:sz w:val="22"/>
                <w:szCs w:val="22"/>
              </w:rPr>
            </w:pPr>
            <w:proofErr w:type="spellStart"/>
            <w:r>
              <w:rPr>
                <w:rFonts w:ascii="Arial" w:hAnsi="Arial" w:cs="Arial"/>
                <w:b/>
                <w:bCs/>
                <w:color w:val="000000"/>
                <w:sz w:val="22"/>
                <w:szCs w:val="22"/>
              </w:rPr>
              <w:t>Capacity</w:t>
            </w:r>
            <w:proofErr w:type="spellEnd"/>
          </w:p>
        </w:tc>
        <w:tc>
          <w:tcPr>
            <w:tcW w:w="1900" w:type="dxa"/>
            <w:tcBorders>
              <w:top w:val="nil"/>
              <w:left w:val="nil"/>
              <w:bottom w:val="single" w:sz="4" w:space="0" w:color="auto"/>
              <w:right w:val="single" w:sz="4" w:space="0" w:color="auto"/>
            </w:tcBorders>
            <w:shd w:val="clear" w:color="000000" w:fill="DAE9F8"/>
            <w:vAlign w:val="bottom"/>
            <w:hideMark/>
          </w:tcPr>
          <w:p w14:paraId="49B55D3C" w14:textId="77777777" w:rsidR="000D17E3" w:rsidRDefault="000D17E3" w:rsidP="004E0A59">
            <w:pPr>
              <w:rPr>
                <w:rFonts w:ascii="Arial" w:hAnsi="Arial" w:cs="Arial"/>
                <w:b/>
                <w:bCs/>
                <w:color w:val="000000"/>
                <w:sz w:val="22"/>
                <w:szCs w:val="22"/>
              </w:rPr>
            </w:pPr>
            <w:proofErr w:type="spellStart"/>
            <w:r>
              <w:rPr>
                <w:rFonts w:ascii="Arial" w:hAnsi="Arial" w:cs="Arial"/>
                <w:b/>
                <w:bCs/>
                <w:color w:val="000000"/>
                <w:sz w:val="22"/>
                <w:szCs w:val="22"/>
              </w:rPr>
              <w:t>Expected</w:t>
            </w:r>
            <w:proofErr w:type="spellEnd"/>
            <w:r>
              <w:rPr>
                <w:rFonts w:ascii="Arial" w:hAnsi="Arial" w:cs="Arial"/>
                <w:b/>
                <w:bCs/>
                <w:color w:val="000000"/>
                <w:sz w:val="22"/>
                <w:szCs w:val="22"/>
              </w:rPr>
              <w:t xml:space="preserve"> Start Date</w:t>
            </w:r>
          </w:p>
        </w:tc>
        <w:tc>
          <w:tcPr>
            <w:tcW w:w="1920" w:type="dxa"/>
            <w:tcBorders>
              <w:top w:val="nil"/>
              <w:left w:val="nil"/>
              <w:bottom w:val="single" w:sz="4" w:space="0" w:color="auto"/>
              <w:right w:val="single" w:sz="4" w:space="0" w:color="auto"/>
            </w:tcBorders>
            <w:shd w:val="clear" w:color="000000" w:fill="DAE9F8"/>
            <w:vAlign w:val="bottom"/>
            <w:hideMark/>
          </w:tcPr>
          <w:p w14:paraId="4DC69D0A" w14:textId="77777777" w:rsidR="000D17E3" w:rsidRDefault="000D17E3" w:rsidP="004E0A59">
            <w:pPr>
              <w:rPr>
                <w:rFonts w:ascii="Arial" w:hAnsi="Arial" w:cs="Arial"/>
                <w:b/>
                <w:bCs/>
                <w:color w:val="000000"/>
                <w:sz w:val="22"/>
                <w:szCs w:val="22"/>
              </w:rPr>
            </w:pPr>
            <w:proofErr w:type="spellStart"/>
            <w:r>
              <w:rPr>
                <w:rFonts w:ascii="Arial" w:hAnsi="Arial" w:cs="Arial"/>
                <w:b/>
                <w:bCs/>
                <w:color w:val="000000"/>
                <w:sz w:val="22"/>
                <w:szCs w:val="22"/>
              </w:rPr>
              <w:t>Expected</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Completion</w:t>
            </w:r>
            <w:proofErr w:type="spellEnd"/>
            <w:r>
              <w:rPr>
                <w:rFonts w:ascii="Arial" w:hAnsi="Arial" w:cs="Arial"/>
                <w:b/>
                <w:bCs/>
                <w:color w:val="000000"/>
                <w:sz w:val="22"/>
                <w:szCs w:val="22"/>
              </w:rPr>
              <w:t xml:space="preserve"> Date</w:t>
            </w:r>
          </w:p>
        </w:tc>
      </w:tr>
      <w:tr w:rsidR="000D17E3" w14:paraId="7497AD0C" w14:textId="77777777" w:rsidTr="000D17E3">
        <w:trPr>
          <w:trHeight w:val="280"/>
          <w:jc w:val="center"/>
        </w:trPr>
        <w:tc>
          <w:tcPr>
            <w:tcW w:w="8780" w:type="dxa"/>
            <w:gridSpan w:val="5"/>
            <w:tcBorders>
              <w:top w:val="single" w:sz="4" w:space="0" w:color="auto"/>
              <w:left w:val="single" w:sz="4" w:space="0" w:color="auto"/>
              <w:bottom w:val="single" w:sz="4" w:space="0" w:color="auto"/>
              <w:right w:val="single" w:sz="4" w:space="0" w:color="000000"/>
            </w:tcBorders>
            <w:shd w:val="clear" w:color="000000" w:fill="DAE9F8"/>
            <w:vAlign w:val="bottom"/>
            <w:hideMark/>
          </w:tcPr>
          <w:p w14:paraId="66CA291A" w14:textId="77777777" w:rsidR="000D17E3" w:rsidRDefault="000D17E3" w:rsidP="004E0A59">
            <w:pPr>
              <w:rPr>
                <w:rFonts w:ascii="Arial" w:hAnsi="Arial" w:cs="Arial"/>
                <w:b/>
                <w:bCs/>
                <w:color w:val="000000"/>
                <w:sz w:val="22"/>
                <w:szCs w:val="22"/>
              </w:rPr>
            </w:pPr>
            <w:proofErr w:type="spellStart"/>
            <w:r>
              <w:rPr>
                <w:rFonts w:ascii="Arial" w:hAnsi="Arial" w:cs="Arial"/>
                <w:b/>
                <w:bCs/>
                <w:color w:val="000000"/>
                <w:sz w:val="22"/>
                <w:szCs w:val="22"/>
              </w:rPr>
              <w:t>Ongoing</w:t>
            </w:r>
            <w:proofErr w:type="spellEnd"/>
            <w:r>
              <w:rPr>
                <w:rFonts w:ascii="Arial" w:hAnsi="Arial" w:cs="Arial"/>
                <w:b/>
                <w:bCs/>
                <w:color w:val="000000"/>
                <w:sz w:val="22"/>
                <w:szCs w:val="22"/>
              </w:rPr>
              <w:t xml:space="preserve"> and </w:t>
            </w:r>
            <w:proofErr w:type="spellStart"/>
            <w:r>
              <w:rPr>
                <w:rFonts w:ascii="Arial" w:hAnsi="Arial" w:cs="Arial"/>
                <w:b/>
                <w:bCs/>
                <w:color w:val="000000"/>
                <w:sz w:val="22"/>
                <w:szCs w:val="22"/>
              </w:rPr>
              <w:t>Immediate</w:t>
            </w:r>
            <w:proofErr w:type="spellEnd"/>
            <w:r>
              <w:rPr>
                <w:rFonts w:ascii="Arial" w:hAnsi="Arial" w:cs="Arial"/>
                <w:b/>
                <w:bCs/>
                <w:color w:val="000000"/>
                <w:sz w:val="22"/>
                <w:szCs w:val="22"/>
              </w:rPr>
              <w:t xml:space="preserve"> Future (2026/27)</w:t>
            </w:r>
          </w:p>
        </w:tc>
      </w:tr>
      <w:tr w:rsidR="000D17E3" w14:paraId="14791CC3"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9D6A70F"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Adavoyle</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Brackagh</w:t>
            </w:r>
            <w:proofErr w:type="spellEnd"/>
            <w:r>
              <w:rPr>
                <w:rFonts w:ascii="Arial" w:hAnsi="Arial" w:cs="Arial"/>
                <w:color w:val="000000"/>
                <w:sz w:val="22"/>
                <w:szCs w:val="22"/>
              </w:rPr>
              <w:t xml:space="preserve"> </w:t>
            </w:r>
            <w:proofErr w:type="spellStart"/>
            <w:r>
              <w:rPr>
                <w:rFonts w:ascii="Arial" w:hAnsi="Arial" w:cs="Arial"/>
                <w:color w:val="000000"/>
                <w:sz w:val="22"/>
                <w:szCs w:val="22"/>
              </w:rPr>
              <w:t>Embankment</w:t>
            </w:r>
            <w:proofErr w:type="spellEnd"/>
            <w:r>
              <w:rPr>
                <w:rFonts w:ascii="Arial" w:hAnsi="Arial" w:cs="Arial"/>
                <w:color w:val="000000"/>
                <w:sz w:val="22"/>
                <w:szCs w:val="22"/>
              </w:rPr>
              <w:t xml:space="preserve"> Stabilisation </w:t>
            </w:r>
            <w:proofErr w:type="spellStart"/>
            <w:r>
              <w:rPr>
                <w:rFonts w:ascii="Arial" w:hAnsi="Arial" w:cs="Arial"/>
                <w:color w:val="000000"/>
                <w:sz w:val="22"/>
                <w:szCs w:val="22"/>
              </w:rPr>
              <w:t>Technical</w:t>
            </w:r>
            <w:proofErr w:type="spellEnd"/>
            <w:r>
              <w:rPr>
                <w:rFonts w:ascii="Arial" w:hAnsi="Arial" w:cs="Arial"/>
                <w:color w:val="000000"/>
                <w:sz w:val="22"/>
                <w:szCs w:val="22"/>
              </w:rPr>
              <w:t xml:space="preserve"> </w:t>
            </w:r>
            <w:proofErr w:type="spellStart"/>
            <w:r>
              <w:rPr>
                <w:rFonts w:ascii="Arial" w:hAnsi="Arial" w:cs="Arial"/>
                <w:color w:val="000000"/>
                <w:sz w:val="22"/>
                <w:szCs w:val="22"/>
              </w:rPr>
              <w:t>Study</w:t>
            </w:r>
            <w:proofErr w:type="spellEnd"/>
          </w:p>
        </w:tc>
        <w:tc>
          <w:tcPr>
            <w:tcW w:w="960" w:type="dxa"/>
            <w:tcBorders>
              <w:top w:val="nil"/>
              <w:left w:val="nil"/>
              <w:bottom w:val="single" w:sz="4" w:space="0" w:color="auto"/>
              <w:right w:val="single" w:sz="4" w:space="0" w:color="auto"/>
            </w:tcBorders>
            <w:shd w:val="clear" w:color="C0E6F5" w:fill="FFFFFF"/>
            <w:vAlign w:val="bottom"/>
            <w:hideMark/>
          </w:tcPr>
          <w:p w14:paraId="3AD3D479"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B8B00B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EA6853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Jun-24</w:t>
            </w:r>
          </w:p>
        </w:tc>
        <w:tc>
          <w:tcPr>
            <w:tcW w:w="1920" w:type="dxa"/>
            <w:tcBorders>
              <w:top w:val="nil"/>
              <w:left w:val="nil"/>
              <w:bottom w:val="single" w:sz="4" w:space="0" w:color="auto"/>
              <w:right w:val="single" w:sz="4" w:space="0" w:color="auto"/>
            </w:tcBorders>
            <w:shd w:val="clear" w:color="C0E6F5" w:fill="FFFFFF"/>
            <w:vAlign w:val="bottom"/>
            <w:hideMark/>
          </w:tcPr>
          <w:p w14:paraId="6551F6E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Sep-27</w:t>
            </w:r>
          </w:p>
        </w:tc>
      </w:tr>
      <w:tr w:rsidR="000D17E3" w14:paraId="400F4AD6"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5512475"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Ballast </w:t>
            </w:r>
            <w:proofErr w:type="spellStart"/>
            <w:r>
              <w:rPr>
                <w:rFonts w:ascii="Arial" w:hAnsi="Arial" w:cs="Arial"/>
                <w:color w:val="000000"/>
                <w:sz w:val="22"/>
                <w:szCs w:val="22"/>
              </w:rPr>
              <w:t>Cleaning</w:t>
            </w:r>
            <w:proofErr w:type="spellEnd"/>
            <w:r>
              <w:rPr>
                <w:rFonts w:ascii="Arial" w:hAnsi="Arial" w:cs="Arial"/>
                <w:color w:val="000000"/>
                <w:sz w:val="22"/>
                <w:szCs w:val="22"/>
              </w:rPr>
              <w:t xml:space="preserve"> </w:t>
            </w:r>
            <w:proofErr w:type="spellStart"/>
            <w:r>
              <w:rPr>
                <w:rFonts w:ascii="Arial" w:hAnsi="Arial" w:cs="Arial"/>
                <w:color w:val="000000"/>
                <w:sz w:val="22"/>
                <w:szCs w:val="22"/>
              </w:rPr>
              <w:t>Ancillary</w:t>
            </w:r>
            <w:proofErr w:type="spellEnd"/>
            <w:r>
              <w:rPr>
                <w:rFonts w:ascii="Arial" w:hAnsi="Arial" w:cs="Arial"/>
                <w:color w:val="000000"/>
                <w:sz w:val="22"/>
                <w:szCs w:val="22"/>
              </w:rPr>
              <w:t xml:space="preserve"> Plant </w:t>
            </w:r>
          </w:p>
        </w:tc>
        <w:tc>
          <w:tcPr>
            <w:tcW w:w="960" w:type="dxa"/>
            <w:tcBorders>
              <w:top w:val="nil"/>
              <w:left w:val="nil"/>
              <w:bottom w:val="single" w:sz="4" w:space="0" w:color="auto"/>
              <w:right w:val="single" w:sz="4" w:space="0" w:color="auto"/>
            </w:tcBorders>
            <w:shd w:val="clear" w:color="000000" w:fill="FFFFFF"/>
            <w:vAlign w:val="bottom"/>
            <w:hideMark/>
          </w:tcPr>
          <w:p w14:paraId="14F0582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37273C2"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38CFBE08"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000000" w:fill="FFFFFF"/>
            <w:vAlign w:val="bottom"/>
            <w:hideMark/>
          </w:tcPr>
          <w:p w14:paraId="14BA099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Jun-30</w:t>
            </w:r>
          </w:p>
        </w:tc>
      </w:tr>
      <w:tr w:rsidR="000D17E3" w14:paraId="184AA959"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5B6D12E"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Ballast </w:t>
            </w:r>
            <w:proofErr w:type="spellStart"/>
            <w:r>
              <w:rPr>
                <w:rFonts w:ascii="Arial" w:hAnsi="Arial" w:cs="Arial"/>
                <w:color w:val="000000"/>
                <w:sz w:val="22"/>
                <w:szCs w:val="22"/>
              </w:rPr>
              <w:t>Cleaning</w:t>
            </w:r>
            <w:proofErr w:type="spellEnd"/>
            <w:r>
              <w:rPr>
                <w:rFonts w:ascii="Arial" w:hAnsi="Arial" w:cs="Arial"/>
                <w:color w:val="000000"/>
                <w:sz w:val="22"/>
                <w:szCs w:val="22"/>
              </w:rPr>
              <w:t xml:space="preserve"> </w:t>
            </w:r>
            <w:proofErr w:type="spellStart"/>
            <w:r>
              <w:rPr>
                <w:rFonts w:ascii="Arial" w:hAnsi="Arial" w:cs="Arial"/>
                <w:color w:val="000000"/>
                <w:sz w:val="22"/>
                <w:szCs w:val="22"/>
              </w:rPr>
              <w:t>Machinery</w:t>
            </w:r>
            <w:proofErr w:type="spellEnd"/>
            <w:r>
              <w:rPr>
                <w:rFonts w:ascii="Arial" w:hAnsi="Arial" w:cs="Arial"/>
                <w:color w:val="000000"/>
                <w:sz w:val="22"/>
                <w:szCs w:val="22"/>
              </w:rPr>
              <w:t xml:space="preserve"> </w:t>
            </w:r>
            <w:proofErr w:type="spellStart"/>
            <w:r>
              <w:rPr>
                <w:rFonts w:ascii="Arial" w:hAnsi="Arial" w:cs="Arial"/>
                <w:color w:val="000000"/>
                <w:sz w:val="22"/>
                <w:szCs w:val="22"/>
              </w:rPr>
              <w:t>Purchase</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7183989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081D29D"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6F79B15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Feb-27</w:t>
            </w:r>
          </w:p>
        </w:tc>
        <w:tc>
          <w:tcPr>
            <w:tcW w:w="1920" w:type="dxa"/>
            <w:tcBorders>
              <w:top w:val="nil"/>
              <w:left w:val="nil"/>
              <w:bottom w:val="single" w:sz="4" w:space="0" w:color="auto"/>
              <w:right w:val="single" w:sz="4" w:space="0" w:color="auto"/>
            </w:tcBorders>
            <w:shd w:val="clear" w:color="C0E6F5" w:fill="FFFFFF"/>
            <w:vAlign w:val="bottom"/>
            <w:hideMark/>
          </w:tcPr>
          <w:p w14:paraId="2A9459ED"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Aug-34</w:t>
            </w:r>
          </w:p>
        </w:tc>
      </w:tr>
      <w:tr w:rsidR="000D17E3" w14:paraId="27426A59"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34F836B"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Ballymoney - Track </w:t>
            </w:r>
            <w:proofErr w:type="spellStart"/>
            <w:r>
              <w:rPr>
                <w:rFonts w:ascii="Arial" w:hAnsi="Arial" w:cs="Arial"/>
                <w:color w:val="000000"/>
                <w:sz w:val="22"/>
                <w:szCs w:val="22"/>
              </w:rPr>
              <w:t>Flooding</w:t>
            </w:r>
            <w:proofErr w:type="spellEnd"/>
            <w:r>
              <w:rPr>
                <w:rFonts w:ascii="Arial" w:hAnsi="Arial" w:cs="Arial"/>
                <w:color w:val="000000"/>
                <w:sz w:val="22"/>
                <w:szCs w:val="22"/>
              </w:rPr>
              <w:t xml:space="preserve"> Intervention</w:t>
            </w:r>
          </w:p>
        </w:tc>
        <w:tc>
          <w:tcPr>
            <w:tcW w:w="960" w:type="dxa"/>
            <w:tcBorders>
              <w:top w:val="nil"/>
              <w:left w:val="nil"/>
              <w:bottom w:val="single" w:sz="4" w:space="0" w:color="auto"/>
              <w:right w:val="single" w:sz="4" w:space="0" w:color="auto"/>
            </w:tcBorders>
            <w:shd w:val="clear" w:color="000000" w:fill="FFFFFF"/>
            <w:vAlign w:val="bottom"/>
            <w:hideMark/>
          </w:tcPr>
          <w:p w14:paraId="1C71494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116205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08E35C6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Jan-27</w:t>
            </w:r>
          </w:p>
        </w:tc>
        <w:tc>
          <w:tcPr>
            <w:tcW w:w="1920" w:type="dxa"/>
            <w:tcBorders>
              <w:top w:val="nil"/>
              <w:left w:val="nil"/>
              <w:bottom w:val="single" w:sz="4" w:space="0" w:color="auto"/>
              <w:right w:val="single" w:sz="4" w:space="0" w:color="auto"/>
            </w:tcBorders>
            <w:shd w:val="clear" w:color="000000" w:fill="FFFFFF"/>
            <w:vAlign w:val="bottom"/>
            <w:hideMark/>
          </w:tcPr>
          <w:p w14:paraId="155CE178"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Jan-28</w:t>
            </w:r>
          </w:p>
        </w:tc>
      </w:tr>
      <w:tr w:rsidR="000D17E3" w14:paraId="679AF273"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9F6A330"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Bann</w:t>
            </w:r>
            <w:proofErr w:type="spellEnd"/>
            <w:r>
              <w:rPr>
                <w:rFonts w:ascii="Arial" w:hAnsi="Arial" w:cs="Arial"/>
                <w:color w:val="000000"/>
                <w:sz w:val="22"/>
                <w:szCs w:val="22"/>
              </w:rPr>
              <w:t xml:space="preserve"> Bridge - Fender System </w:t>
            </w:r>
            <w:proofErr w:type="spellStart"/>
            <w:r>
              <w:rPr>
                <w:rFonts w:ascii="Arial" w:hAnsi="Arial" w:cs="Arial"/>
                <w:color w:val="000000"/>
                <w:sz w:val="22"/>
                <w:szCs w:val="22"/>
              </w:rPr>
              <w:t>Renewal</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45DF2D8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1DE2334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09D66DE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Feb-26</w:t>
            </w:r>
          </w:p>
        </w:tc>
        <w:tc>
          <w:tcPr>
            <w:tcW w:w="1920" w:type="dxa"/>
            <w:tcBorders>
              <w:top w:val="nil"/>
              <w:left w:val="nil"/>
              <w:bottom w:val="single" w:sz="4" w:space="0" w:color="auto"/>
              <w:right w:val="single" w:sz="4" w:space="0" w:color="auto"/>
            </w:tcBorders>
            <w:shd w:val="clear" w:color="C0E6F5" w:fill="FFFFFF"/>
            <w:vAlign w:val="bottom"/>
            <w:hideMark/>
          </w:tcPr>
          <w:p w14:paraId="024336D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Jun-27</w:t>
            </w:r>
          </w:p>
        </w:tc>
      </w:tr>
      <w:tr w:rsidR="000D17E3" w14:paraId="1499D68B"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E540FA7"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Bann</w:t>
            </w:r>
            <w:proofErr w:type="spellEnd"/>
            <w:r>
              <w:rPr>
                <w:rFonts w:ascii="Arial" w:hAnsi="Arial" w:cs="Arial"/>
                <w:color w:val="000000"/>
                <w:sz w:val="22"/>
                <w:szCs w:val="22"/>
              </w:rPr>
              <w:t xml:space="preserve"> Bridge Lifting Span Works </w:t>
            </w:r>
          </w:p>
        </w:tc>
        <w:tc>
          <w:tcPr>
            <w:tcW w:w="960" w:type="dxa"/>
            <w:tcBorders>
              <w:top w:val="nil"/>
              <w:left w:val="nil"/>
              <w:bottom w:val="single" w:sz="4" w:space="0" w:color="auto"/>
              <w:right w:val="single" w:sz="4" w:space="0" w:color="auto"/>
            </w:tcBorders>
            <w:shd w:val="clear" w:color="000000" w:fill="FFFFFF"/>
            <w:vAlign w:val="bottom"/>
            <w:hideMark/>
          </w:tcPr>
          <w:p w14:paraId="39E95D6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8B0E2D4"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4FAB18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000000" w:fill="FFFFFF"/>
            <w:vAlign w:val="bottom"/>
            <w:hideMark/>
          </w:tcPr>
          <w:p w14:paraId="6078C7E7"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Dec-28</w:t>
            </w:r>
          </w:p>
        </w:tc>
      </w:tr>
      <w:tr w:rsidR="000D17E3" w14:paraId="5491262B"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CC83C01"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Belfast to Border Line speed </w:t>
            </w:r>
            <w:proofErr w:type="spellStart"/>
            <w:r>
              <w:rPr>
                <w:rFonts w:ascii="Arial" w:hAnsi="Arial" w:cs="Arial"/>
                <w:color w:val="000000"/>
                <w:sz w:val="22"/>
                <w:szCs w:val="22"/>
              </w:rPr>
              <w:t>Improvements</w:t>
            </w:r>
            <w:proofErr w:type="spellEnd"/>
            <w:r>
              <w:rPr>
                <w:rFonts w:ascii="Arial" w:hAnsi="Arial" w:cs="Arial"/>
                <w:color w:val="000000"/>
                <w:sz w:val="22"/>
                <w:szCs w:val="22"/>
              </w:rPr>
              <w:t xml:space="preserve"> – Initial </w:t>
            </w:r>
            <w:proofErr w:type="spellStart"/>
            <w:r>
              <w:rPr>
                <w:rFonts w:ascii="Arial" w:hAnsi="Arial" w:cs="Arial"/>
                <w:color w:val="000000"/>
                <w:sz w:val="22"/>
                <w:szCs w:val="22"/>
              </w:rPr>
              <w:t>Technical</w:t>
            </w:r>
            <w:proofErr w:type="spellEnd"/>
            <w:r>
              <w:rPr>
                <w:rFonts w:ascii="Arial" w:hAnsi="Arial" w:cs="Arial"/>
                <w:color w:val="000000"/>
                <w:sz w:val="22"/>
                <w:szCs w:val="22"/>
              </w:rPr>
              <w:t xml:space="preserve"> </w:t>
            </w:r>
            <w:proofErr w:type="spellStart"/>
            <w:r>
              <w:rPr>
                <w:rFonts w:ascii="Arial" w:hAnsi="Arial" w:cs="Arial"/>
                <w:color w:val="000000"/>
                <w:sz w:val="22"/>
                <w:szCs w:val="22"/>
              </w:rPr>
              <w:t>Study</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58B2E454"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61EE4EF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0E59565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Oct-23</w:t>
            </w:r>
          </w:p>
        </w:tc>
        <w:tc>
          <w:tcPr>
            <w:tcW w:w="1920" w:type="dxa"/>
            <w:tcBorders>
              <w:top w:val="nil"/>
              <w:left w:val="nil"/>
              <w:bottom w:val="single" w:sz="4" w:space="0" w:color="auto"/>
              <w:right w:val="single" w:sz="4" w:space="0" w:color="auto"/>
            </w:tcBorders>
            <w:shd w:val="clear" w:color="000000" w:fill="FFFFFF"/>
            <w:vAlign w:val="bottom"/>
            <w:hideMark/>
          </w:tcPr>
          <w:p w14:paraId="145323CD"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Mar-26</w:t>
            </w:r>
          </w:p>
        </w:tc>
      </w:tr>
      <w:tr w:rsidR="000D17E3" w14:paraId="5320289E"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F723063"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Bellarena - Park and Ride </w:t>
            </w:r>
          </w:p>
        </w:tc>
        <w:tc>
          <w:tcPr>
            <w:tcW w:w="960" w:type="dxa"/>
            <w:tcBorders>
              <w:top w:val="nil"/>
              <w:left w:val="nil"/>
              <w:bottom w:val="single" w:sz="4" w:space="0" w:color="auto"/>
              <w:right w:val="single" w:sz="4" w:space="0" w:color="auto"/>
            </w:tcBorders>
            <w:shd w:val="clear" w:color="C0E6F5" w:fill="FFFFFF"/>
            <w:vAlign w:val="bottom"/>
            <w:hideMark/>
          </w:tcPr>
          <w:p w14:paraId="3AB72DF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206B3B1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4CC5C8F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Nov-27</w:t>
            </w:r>
          </w:p>
        </w:tc>
        <w:tc>
          <w:tcPr>
            <w:tcW w:w="1920" w:type="dxa"/>
            <w:tcBorders>
              <w:top w:val="nil"/>
              <w:left w:val="nil"/>
              <w:bottom w:val="single" w:sz="4" w:space="0" w:color="auto"/>
              <w:right w:val="single" w:sz="4" w:space="0" w:color="auto"/>
            </w:tcBorders>
            <w:shd w:val="clear" w:color="C0E6F5" w:fill="FFFFFF"/>
            <w:vAlign w:val="bottom"/>
            <w:hideMark/>
          </w:tcPr>
          <w:p w14:paraId="5ABB00F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Apr-29</w:t>
            </w:r>
          </w:p>
        </w:tc>
      </w:tr>
      <w:tr w:rsidR="000D17E3" w14:paraId="5A28967D"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3C31409"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Bellarena </w:t>
            </w:r>
            <w:proofErr w:type="spellStart"/>
            <w:r>
              <w:rPr>
                <w:rFonts w:ascii="Arial" w:hAnsi="Arial" w:cs="Arial"/>
                <w:color w:val="000000"/>
                <w:sz w:val="22"/>
                <w:szCs w:val="22"/>
              </w:rPr>
              <w:t>Sidings</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3DE4608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7D5905C4"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5B3F3CC4"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Jun-26</w:t>
            </w:r>
          </w:p>
        </w:tc>
        <w:tc>
          <w:tcPr>
            <w:tcW w:w="1920" w:type="dxa"/>
            <w:tcBorders>
              <w:top w:val="nil"/>
              <w:left w:val="nil"/>
              <w:bottom w:val="single" w:sz="4" w:space="0" w:color="auto"/>
              <w:right w:val="single" w:sz="4" w:space="0" w:color="auto"/>
            </w:tcBorders>
            <w:shd w:val="clear" w:color="000000" w:fill="FFFFFF"/>
            <w:vAlign w:val="bottom"/>
            <w:hideMark/>
          </w:tcPr>
          <w:p w14:paraId="240B221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Feb-27</w:t>
            </w:r>
          </w:p>
        </w:tc>
      </w:tr>
      <w:tr w:rsidR="000D17E3" w14:paraId="41A81279"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2221F16"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BFS Airport - Connection </w:t>
            </w:r>
            <w:proofErr w:type="spellStart"/>
            <w:r>
              <w:rPr>
                <w:rFonts w:ascii="Arial" w:hAnsi="Arial" w:cs="Arial"/>
                <w:color w:val="000000"/>
                <w:sz w:val="22"/>
                <w:szCs w:val="22"/>
              </w:rPr>
              <w:t>Technical</w:t>
            </w:r>
            <w:proofErr w:type="spellEnd"/>
            <w:r>
              <w:rPr>
                <w:rFonts w:ascii="Arial" w:hAnsi="Arial" w:cs="Arial"/>
                <w:color w:val="000000"/>
                <w:sz w:val="22"/>
                <w:szCs w:val="22"/>
              </w:rPr>
              <w:t xml:space="preserve"> </w:t>
            </w:r>
            <w:proofErr w:type="spellStart"/>
            <w:r>
              <w:rPr>
                <w:rFonts w:ascii="Arial" w:hAnsi="Arial" w:cs="Arial"/>
                <w:color w:val="000000"/>
                <w:sz w:val="22"/>
                <w:szCs w:val="22"/>
              </w:rPr>
              <w:t>Study</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520F7B7D"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370144D9"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46BB1BE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Sep-25</w:t>
            </w:r>
          </w:p>
        </w:tc>
        <w:tc>
          <w:tcPr>
            <w:tcW w:w="1920" w:type="dxa"/>
            <w:tcBorders>
              <w:top w:val="nil"/>
              <w:left w:val="nil"/>
              <w:bottom w:val="single" w:sz="4" w:space="0" w:color="auto"/>
              <w:right w:val="single" w:sz="4" w:space="0" w:color="auto"/>
            </w:tcBorders>
            <w:shd w:val="clear" w:color="C0E6F5" w:fill="FFFFFF"/>
            <w:vAlign w:val="bottom"/>
            <w:hideMark/>
          </w:tcPr>
          <w:p w14:paraId="1329B24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Nov-26</w:t>
            </w:r>
          </w:p>
        </w:tc>
      </w:tr>
      <w:tr w:rsidR="000D17E3" w14:paraId="47E10BCE"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7D981E6"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Bridge </w:t>
            </w:r>
            <w:proofErr w:type="spellStart"/>
            <w:r>
              <w:rPr>
                <w:rFonts w:ascii="Arial" w:hAnsi="Arial" w:cs="Arial"/>
                <w:color w:val="000000"/>
                <w:sz w:val="22"/>
                <w:szCs w:val="22"/>
              </w:rPr>
              <w:t>Infill</w:t>
            </w:r>
            <w:proofErr w:type="spellEnd"/>
            <w:r>
              <w:rPr>
                <w:rFonts w:ascii="Arial" w:hAnsi="Arial" w:cs="Arial"/>
                <w:color w:val="000000"/>
                <w:sz w:val="22"/>
                <w:szCs w:val="22"/>
              </w:rPr>
              <w:t xml:space="preserve"> Works </w:t>
            </w:r>
          </w:p>
        </w:tc>
        <w:tc>
          <w:tcPr>
            <w:tcW w:w="960" w:type="dxa"/>
            <w:tcBorders>
              <w:top w:val="nil"/>
              <w:left w:val="nil"/>
              <w:bottom w:val="single" w:sz="4" w:space="0" w:color="auto"/>
              <w:right w:val="single" w:sz="4" w:space="0" w:color="auto"/>
            </w:tcBorders>
            <w:shd w:val="clear" w:color="C0E6F5" w:fill="FFFFFF"/>
            <w:vAlign w:val="bottom"/>
            <w:hideMark/>
          </w:tcPr>
          <w:p w14:paraId="1E593B82"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04CB3B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7997EE0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Feb-27</w:t>
            </w:r>
          </w:p>
        </w:tc>
        <w:tc>
          <w:tcPr>
            <w:tcW w:w="1920" w:type="dxa"/>
            <w:tcBorders>
              <w:top w:val="nil"/>
              <w:left w:val="nil"/>
              <w:bottom w:val="single" w:sz="4" w:space="0" w:color="auto"/>
              <w:right w:val="single" w:sz="4" w:space="0" w:color="auto"/>
            </w:tcBorders>
            <w:shd w:val="clear" w:color="C0E6F5" w:fill="FFFFFF"/>
            <w:vAlign w:val="bottom"/>
            <w:hideMark/>
          </w:tcPr>
          <w:p w14:paraId="5493DF0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Aug-29</w:t>
            </w:r>
          </w:p>
        </w:tc>
      </w:tr>
      <w:tr w:rsidR="000D17E3" w14:paraId="7C67C97D"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F8EB102"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Bridge </w:t>
            </w:r>
            <w:proofErr w:type="spellStart"/>
            <w:r>
              <w:rPr>
                <w:rFonts w:ascii="Arial" w:hAnsi="Arial" w:cs="Arial"/>
                <w:color w:val="000000"/>
                <w:sz w:val="22"/>
                <w:szCs w:val="22"/>
              </w:rPr>
              <w:t>Refurbishment</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Strengthening</w:t>
            </w:r>
            <w:proofErr w:type="spellEnd"/>
            <w:r>
              <w:rPr>
                <w:rFonts w:ascii="Arial" w:hAnsi="Arial" w:cs="Arial"/>
                <w:color w:val="000000"/>
                <w:sz w:val="22"/>
                <w:szCs w:val="22"/>
              </w:rPr>
              <w:t xml:space="preserve"> - Phase 3a </w:t>
            </w:r>
          </w:p>
        </w:tc>
        <w:tc>
          <w:tcPr>
            <w:tcW w:w="960" w:type="dxa"/>
            <w:tcBorders>
              <w:top w:val="nil"/>
              <w:left w:val="nil"/>
              <w:bottom w:val="single" w:sz="4" w:space="0" w:color="auto"/>
              <w:right w:val="single" w:sz="4" w:space="0" w:color="auto"/>
            </w:tcBorders>
            <w:shd w:val="clear" w:color="000000" w:fill="FFFFFF"/>
            <w:vAlign w:val="bottom"/>
            <w:hideMark/>
          </w:tcPr>
          <w:p w14:paraId="4029650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0F15AC7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D8517E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000000" w:fill="FFFFFF"/>
            <w:vAlign w:val="bottom"/>
            <w:hideMark/>
          </w:tcPr>
          <w:p w14:paraId="05F3FE1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Jul-28</w:t>
            </w:r>
          </w:p>
        </w:tc>
      </w:tr>
      <w:tr w:rsidR="000D17E3" w14:paraId="7311B4E5"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4A9BA65"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lastRenderedPageBreak/>
              <w:t>Broughdone</w:t>
            </w:r>
            <w:proofErr w:type="spellEnd"/>
            <w:r>
              <w:rPr>
                <w:rFonts w:ascii="Arial" w:hAnsi="Arial" w:cs="Arial"/>
                <w:color w:val="000000"/>
                <w:sz w:val="22"/>
                <w:szCs w:val="22"/>
              </w:rPr>
              <w:t xml:space="preserve"> to Ballymoney - Re-</w:t>
            </w:r>
            <w:proofErr w:type="spellStart"/>
            <w:r>
              <w:rPr>
                <w:rFonts w:ascii="Arial" w:hAnsi="Arial" w:cs="Arial"/>
                <w:color w:val="000000"/>
                <w:sz w:val="22"/>
                <w:szCs w:val="22"/>
              </w:rPr>
              <w:t>Railing</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6E608370"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079F5C39"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07A1A5F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Jun-27</w:t>
            </w:r>
          </w:p>
        </w:tc>
        <w:tc>
          <w:tcPr>
            <w:tcW w:w="1920" w:type="dxa"/>
            <w:tcBorders>
              <w:top w:val="nil"/>
              <w:left w:val="nil"/>
              <w:bottom w:val="single" w:sz="4" w:space="0" w:color="auto"/>
              <w:right w:val="single" w:sz="4" w:space="0" w:color="auto"/>
            </w:tcBorders>
            <w:shd w:val="clear" w:color="000000" w:fill="FFFFFF"/>
            <w:vAlign w:val="bottom"/>
            <w:hideMark/>
          </w:tcPr>
          <w:p w14:paraId="5F69A5FD"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Aug-28</w:t>
            </w:r>
          </w:p>
        </w:tc>
      </w:tr>
      <w:tr w:rsidR="000D17E3" w14:paraId="29560F2D"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955BB2B"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Carrickfergus Park and Ride Extension </w:t>
            </w:r>
          </w:p>
        </w:tc>
        <w:tc>
          <w:tcPr>
            <w:tcW w:w="960" w:type="dxa"/>
            <w:tcBorders>
              <w:top w:val="nil"/>
              <w:left w:val="nil"/>
              <w:bottom w:val="single" w:sz="4" w:space="0" w:color="auto"/>
              <w:right w:val="single" w:sz="4" w:space="0" w:color="auto"/>
            </w:tcBorders>
            <w:shd w:val="clear" w:color="C0E6F5" w:fill="FFFFFF"/>
            <w:vAlign w:val="bottom"/>
            <w:hideMark/>
          </w:tcPr>
          <w:p w14:paraId="38FA0B6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6B9463C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36C3CE30"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C0E6F5" w:fill="FFFFFF"/>
            <w:vAlign w:val="bottom"/>
            <w:hideMark/>
          </w:tcPr>
          <w:p w14:paraId="10C9D0A5"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Apr-28</w:t>
            </w:r>
          </w:p>
        </w:tc>
      </w:tr>
      <w:tr w:rsidR="000D17E3" w14:paraId="71EC9C4C"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59104E4"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Castlerock and </w:t>
            </w:r>
            <w:proofErr w:type="spellStart"/>
            <w:r>
              <w:rPr>
                <w:rFonts w:ascii="Arial" w:hAnsi="Arial" w:cs="Arial"/>
                <w:color w:val="000000"/>
                <w:sz w:val="22"/>
                <w:szCs w:val="22"/>
              </w:rPr>
              <w:t>Downhill</w:t>
            </w:r>
            <w:proofErr w:type="spellEnd"/>
            <w:r>
              <w:rPr>
                <w:rFonts w:ascii="Arial" w:hAnsi="Arial" w:cs="Arial"/>
                <w:color w:val="000000"/>
                <w:sz w:val="22"/>
                <w:szCs w:val="22"/>
              </w:rPr>
              <w:t xml:space="preserve"> Tunnels - </w:t>
            </w:r>
            <w:proofErr w:type="spellStart"/>
            <w:r>
              <w:rPr>
                <w:rFonts w:ascii="Arial" w:hAnsi="Arial" w:cs="Arial"/>
                <w:color w:val="000000"/>
                <w:sz w:val="22"/>
                <w:szCs w:val="22"/>
              </w:rPr>
              <w:t>Lining</w:t>
            </w:r>
            <w:proofErr w:type="spellEnd"/>
            <w:r>
              <w:rPr>
                <w:rFonts w:ascii="Arial" w:hAnsi="Arial" w:cs="Arial"/>
                <w:color w:val="000000"/>
                <w:sz w:val="22"/>
                <w:szCs w:val="22"/>
              </w:rPr>
              <w:t xml:space="preserve"> </w:t>
            </w:r>
            <w:proofErr w:type="spellStart"/>
            <w:r>
              <w:rPr>
                <w:rFonts w:ascii="Arial" w:hAnsi="Arial" w:cs="Arial"/>
                <w:color w:val="000000"/>
                <w:sz w:val="22"/>
                <w:szCs w:val="22"/>
              </w:rPr>
              <w:t>Repairs</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07758CF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3AE06B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0645A28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Jun-25</w:t>
            </w:r>
          </w:p>
        </w:tc>
        <w:tc>
          <w:tcPr>
            <w:tcW w:w="1920" w:type="dxa"/>
            <w:tcBorders>
              <w:top w:val="nil"/>
              <w:left w:val="nil"/>
              <w:bottom w:val="single" w:sz="4" w:space="0" w:color="auto"/>
              <w:right w:val="single" w:sz="4" w:space="0" w:color="auto"/>
            </w:tcBorders>
            <w:shd w:val="clear" w:color="000000" w:fill="FFFFFF"/>
            <w:vAlign w:val="bottom"/>
            <w:hideMark/>
          </w:tcPr>
          <w:p w14:paraId="387815E4"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Jun-26</w:t>
            </w:r>
          </w:p>
        </w:tc>
      </w:tr>
      <w:tr w:rsidR="000D17E3" w14:paraId="55E02A01"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D3512F6"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Central Area Track </w:t>
            </w:r>
            <w:proofErr w:type="spellStart"/>
            <w:r>
              <w:rPr>
                <w:rFonts w:ascii="Arial" w:hAnsi="Arial" w:cs="Arial"/>
                <w:color w:val="000000"/>
                <w:sz w:val="22"/>
                <w:szCs w:val="22"/>
              </w:rPr>
              <w:t>Renewal</w:t>
            </w:r>
            <w:proofErr w:type="spellEnd"/>
            <w:r>
              <w:rPr>
                <w:rFonts w:ascii="Arial" w:hAnsi="Arial" w:cs="Arial"/>
                <w:color w:val="000000"/>
                <w:sz w:val="22"/>
                <w:szCs w:val="22"/>
              </w:rPr>
              <w:t xml:space="preserve"> - Phase 3 </w:t>
            </w:r>
          </w:p>
        </w:tc>
        <w:tc>
          <w:tcPr>
            <w:tcW w:w="960" w:type="dxa"/>
            <w:tcBorders>
              <w:top w:val="nil"/>
              <w:left w:val="nil"/>
              <w:bottom w:val="single" w:sz="4" w:space="0" w:color="auto"/>
              <w:right w:val="single" w:sz="4" w:space="0" w:color="auto"/>
            </w:tcBorders>
            <w:shd w:val="clear" w:color="000000" w:fill="FFFFFF"/>
            <w:vAlign w:val="bottom"/>
            <w:hideMark/>
          </w:tcPr>
          <w:p w14:paraId="18252AE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4EAC67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1DCC9D1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Sep-26</w:t>
            </w:r>
          </w:p>
        </w:tc>
        <w:tc>
          <w:tcPr>
            <w:tcW w:w="1920" w:type="dxa"/>
            <w:tcBorders>
              <w:top w:val="nil"/>
              <w:left w:val="nil"/>
              <w:bottom w:val="single" w:sz="4" w:space="0" w:color="auto"/>
              <w:right w:val="single" w:sz="4" w:space="0" w:color="auto"/>
            </w:tcBorders>
            <w:shd w:val="clear" w:color="000000" w:fill="FFFFFF"/>
            <w:vAlign w:val="bottom"/>
            <w:hideMark/>
          </w:tcPr>
          <w:p w14:paraId="4DB28D36"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Jan-28</w:t>
            </w:r>
          </w:p>
        </w:tc>
      </w:tr>
      <w:tr w:rsidR="000D17E3" w14:paraId="1982BCBF"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13B85CF4"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City Hospital - Platform </w:t>
            </w:r>
            <w:proofErr w:type="spellStart"/>
            <w:r>
              <w:rPr>
                <w:rFonts w:ascii="Arial" w:hAnsi="Arial" w:cs="Arial"/>
                <w:color w:val="000000"/>
                <w:sz w:val="22"/>
                <w:szCs w:val="22"/>
              </w:rPr>
              <w:t>Refurbishment</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22D2C86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0B5E96A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6C6FF0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Sep-27</w:t>
            </w:r>
          </w:p>
        </w:tc>
        <w:tc>
          <w:tcPr>
            <w:tcW w:w="1920" w:type="dxa"/>
            <w:tcBorders>
              <w:top w:val="nil"/>
              <w:left w:val="nil"/>
              <w:bottom w:val="single" w:sz="4" w:space="0" w:color="auto"/>
              <w:right w:val="single" w:sz="4" w:space="0" w:color="auto"/>
            </w:tcBorders>
            <w:shd w:val="clear" w:color="C0E6F5" w:fill="FFFFFF"/>
            <w:vAlign w:val="bottom"/>
            <w:hideMark/>
          </w:tcPr>
          <w:p w14:paraId="5B319DE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Jun-28</w:t>
            </w:r>
          </w:p>
        </w:tc>
      </w:tr>
      <w:tr w:rsidR="000D17E3" w14:paraId="4306A722"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78FB677"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Cloughan</w:t>
            </w:r>
            <w:proofErr w:type="spellEnd"/>
            <w:r>
              <w:rPr>
                <w:rFonts w:ascii="Arial" w:hAnsi="Arial" w:cs="Arial"/>
                <w:color w:val="000000"/>
                <w:sz w:val="22"/>
                <w:szCs w:val="22"/>
              </w:rPr>
              <w:t xml:space="preserve"> Point - </w:t>
            </w:r>
            <w:proofErr w:type="spellStart"/>
            <w:r>
              <w:rPr>
                <w:rFonts w:ascii="Arial" w:hAnsi="Arial" w:cs="Arial"/>
                <w:color w:val="000000"/>
                <w:sz w:val="22"/>
                <w:szCs w:val="22"/>
              </w:rPr>
              <w:t>Earthwork</w:t>
            </w:r>
            <w:proofErr w:type="spellEnd"/>
            <w:r>
              <w:rPr>
                <w:rFonts w:ascii="Arial" w:hAnsi="Arial" w:cs="Arial"/>
                <w:color w:val="000000"/>
                <w:sz w:val="22"/>
                <w:szCs w:val="22"/>
              </w:rPr>
              <w:t xml:space="preserve"> </w:t>
            </w:r>
            <w:proofErr w:type="spellStart"/>
            <w:r>
              <w:rPr>
                <w:rFonts w:ascii="Arial" w:hAnsi="Arial" w:cs="Arial"/>
                <w:color w:val="000000"/>
                <w:sz w:val="22"/>
                <w:szCs w:val="22"/>
              </w:rPr>
              <w:t>Strengthening</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6F57CD3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1668BCF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B25ADC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Nov-25</w:t>
            </w:r>
          </w:p>
        </w:tc>
        <w:tc>
          <w:tcPr>
            <w:tcW w:w="1920" w:type="dxa"/>
            <w:tcBorders>
              <w:top w:val="nil"/>
              <w:left w:val="nil"/>
              <w:bottom w:val="single" w:sz="4" w:space="0" w:color="auto"/>
              <w:right w:val="single" w:sz="4" w:space="0" w:color="auto"/>
            </w:tcBorders>
            <w:shd w:val="clear" w:color="000000" w:fill="FFFFFF"/>
            <w:vAlign w:val="bottom"/>
            <w:hideMark/>
          </w:tcPr>
          <w:p w14:paraId="7F88ED5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Aug-26</w:t>
            </w:r>
          </w:p>
        </w:tc>
      </w:tr>
      <w:tr w:rsidR="000D17E3" w14:paraId="16CB7224"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1468C8E"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Coleraine </w:t>
            </w:r>
            <w:proofErr w:type="spellStart"/>
            <w:r>
              <w:rPr>
                <w:rFonts w:ascii="Arial" w:hAnsi="Arial" w:cs="Arial"/>
                <w:color w:val="000000"/>
                <w:sz w:val="22"/>
                <w:szCs w:val="22"/>
              </w:rPr>
              <w:t>Millburn</w:t>
            </w:r>
            <w:proofErr w:type="spellEnd"/>
            <w:r>
              <w:rPr>
                <w:rFonts w:ascii="Arial" w:hAnsi="Arial" w:cs="Arial"/>
                <w:color w:val="000000"/>
                <w:sz w:val="22"/>
                <w:szCs w:val="22"/>
              </w:rPr>
              <w:t xml:space="preserve"> Road Bridge Strike Protection </w:t>
            </w:r>
            <w:proofErr w:type="spellStart"/>
            <w:r>
              <w:rPr>
                <w:rFonts w:ascii="Arial" w:hAnsi="Arial" w:cs="Arial"/>
                <w:color w:val="000000"/>
                <w:sz w:val="22"/>
                <w:szCs w:val="22"/>
              </w:rPr>
              <w:t>Beams</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3A8B0F2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03D251A0"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692088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Apr-26</w:t>
            </w:r>
          </w:p>
        </w:tc>
        <w:tc>
          <w:tcPr>
            <w:tcW w:w="1920" w:type="dxa"/>
            <w:tcBorders>
              <w:top w:val="nil"/>
              <w:left w:val="nil"/>
              <w:bottom w:val="single" w:sz="4" w:space="0" w:color="auto"/>
              <w:right w:val="single" w:sz="4" w:space="0" w:color="auto"/>
            </w:tcBorders>
            <w:shd w:val="clear" w:color="C0E6F5" w:fill="FFFFFF"/>
            <w:vAlign w:val="bottom"/>
            <w:hideMark/>
          </w:tcPr>
          <w:p w14:paraId="1B5E96C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Jun-27</w:t>
            </w:r>
          </w:p>
        </w:tc>
      </w:tr>
      <w:tr w:rsidR="000D17E3" w14:paraId="7C7519FF"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15E68FBE"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Coleraine to Derry Londonderry - Phase 3 </w:t>
            </w:r>
            <w:proofErr w:type="spellStart"/>
            <w:r>
              <w:rPr>
                <w:rFonts w:ascii="Arial" w:hAnsi="Arial" w:cs="Arial"/>
                <w:color w:val="000000"/>
                <w:sz w:val="22"/>
                <w:szCs w:val="22"/>
              </w:rPr>
              <w:t>Additional</w:t>
            </w:r>
            <w:proofErr w:type="spellEnd"/>
            <w:r>
              <w:rPr>
                <w:rFonts w:ascii="Arial" w:hAnsi="Arial" w:cs="Arial"/>
                <w:color w:val="000000"/>
                <w:sz w:val="22"/>
                <w:szCs w:val="22"/>
              </w:rPr>
              <w:t xml:space="preserve"> Structures </w:t>
            </w:r>
          </w:p>
        </w:tc>
        <w:tc>
          <w:tcPr>
            <w:tcW w:w="960" w:type="dxa"/>
            <w:tcBorders>
              <w:top w:val="nil"/>
              <w:left w:val="nil"/>
              <w:bottom w:val="single" w:sz="4" w:space="0" w:color="auto"/>
              <w:right w:val="single" w:sz="4" w:space="0" w:color="auto"/>
            </w:tcBorders>
            <w:shd w:val="clear" w:color="C0E6F5" w:fill="FFFFFF"/>
            <w:vAlign w:val="bottom"/>
            <w:hideMark/>
          </w:tcPr>
          <w:p w14:paraId="49253C7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348EB120"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12DDC0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Feb-26</w:t>
            </w:r>
          </w:p>
        </w:tc>
        <w:tc>
          <w:tcPr>
            <w:tcW w:w="1920" w:type="dxa"/>
            <w:tcBorders>
              <w:top w:val="nil"/>
              <w:left w:val="nil"/>
              <w:bottom w:val="single" w:sz="4" w:space="0" w:color="auto"/>
              <w:right w:val="single" w:sz="4" w:space="0" w:color="auto"/>
            </w:tcBorders>
            <w:shd w:val="clear" w:color="C0E6F5" w:fill="FFFFFF"/>
            <w:vAlign w:val="bottom"/>
            <w:hideMark/>
          </w:tcPr>
          <w:p w14:paraId="3760179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Sep-27</w:t>
            </w:r>
          </w:p>
        </w:tc>
      </w:tr>
      <w:tr w:rsidR="000D17E3" w14:paraId="17041B3C"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373434C"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Coleraine to </w:t>
            </w:r>
            <w:proofErr w:type="spellStart"/>
            <w:r>
              <w:rPr>
                <w:rFonts w:ascii="Arial" w:hAnsi="Arial" w:cs="Arial"/>
                <w:color w:val="000000"/>
                <w:sz w:val="22"/>
                <w:szCs w:val="22"/>
              </w:rPr>
              <w:t>Derry_Londonderry</w:t>
            </w:r>
            <w:proofErr w:type="spellEnd"/>
            <w:r>
              <w:rPr>
                <w:rFonts w:ascii="Arial" w:hAnsi="Arial" w:cs="Arial"/>
                <w:color w:val="000000"/>
                <w:sz w:val="22"/>
                <w:szCs w:val="22"/>
              </w:rPr>
              <w:t xml:space="preserve"> Track </w:t>
            </w:r>
            <w:proofErr w:type="spellStart"/>
            <w:r>
              <w:rPr>
                <w:rFonts w:ascii="Arial" w:hAnsi="Arial" w:cs="Arial"/>
                <w:color w:val="000000"/>
                <w:sz w:val="22"/>
                <w:szCs w:val="22"/>
              </w:rPr>
              <w:t>Renewal</w:t>
            </w:r>
            <w:proofErr w:type="spellEnd"/>
            <w:r>
              <w:rPr>
                <w:rFonts w:ascii="Arial" w:hAnsi="Arial" w:cs="Arial"/>
                <w:color w:val="000000"/>
                <w:sz w:val="22"/>
                <w:szCs w:val="22"/>
              </w:rPr>
              <w:t xml:space="preserve"> Phase 3 </w:t>
            </w:r>
          </w:p>
        </w:tc>
        <w:tc>
          <w:tcPr>
            <w:tcW w:w="960" w:type="dxa"/>
            <w:tcBorders>
              <w:top w:val="nil"/>
              <w:left w:val="nil"/>
              <w:bottom w:val="single" w:sz="4" w:space="0" w:color="auto"/>
              <w:right w:val="single" w:sz="4" w:space="0" w:color="auto"/>
            </w:tcBorders>
            <w:shd w:val="clear" w:color="000000" w:fill="FFFFFF"/>
            <w:vAlign w:val="bottom"/>
            <w:hideMark/>
          </w:tcPr>
          <w:p w14:paraId="67E9979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07698C0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72D619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Jan-26</w:t>
            </w:r>
          </w:p>
        </w:tc>
        <w:tc>
          <w:tcPr>
            <w:tcW w:w="1920" w:type="dxa"/>
            <w:tcBorders>
              <w:top w:val="nil"/>
              <w:left w:val="nil"/>
              <w:bottom w:val="single" w:sz="4" w:space="0" w:color="auto"/>
              <w:right w:val="single" w:sz="4" w:space="0" w:color="auto"/>
            </w:tcBorders>
            <w:shd w:val="clear" w:color="000000" w:fill="FFFFFF"/>
            <w:vAlign w:val="bottom"/>
            <w:hideMark/>
          </w:tcPr>
          <w:p w14:paraId="2305225D"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Nov-28</w:t>
            </w:r>
          </w:p>
        </w:tc>
      </w:tr>
      <w:tr w:rsidR="000D17E3" w14:paraId="713B5184"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13959149"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Culvert</w:t>
            </w:r>
            <w:proofErr w:type="spellEnd"/>
            <w:r>
              <w:rPr>
                <w:rFonts w:ascii="Arial" w:hAnsi="Arial" w:cs="Arial"/>
                <w:color w:val="000000"/>
                <w:sz w:val="22"/>
                <w:szCs w:val="22"/>
              </w:rPr>
              <w:t xml:space="preserve"> </w:t>
            </w:r>
            <w:proofErr w:type="spellStart"/>
            <w:r>
              <w:rPr>
                <w:rFonts w:ascii="Arial" w:hAnsi="Arial" w:cs="Arial"/>
                <w:color w:val="000000"/>
                <w:sz w:val="22"/>
                <w:szCs w:val="22"/>
              </w:rPr>
              <w:t>Strengthening</w:t>
            </w:r>
            <w:proofErr w:type="spellEnd"/>
            <w:r>
              <w:rPr>
                <w:rFonts w:ascii="Arial" w:hAnsi="Arial" w:cs="Arial"/>
                <w:color w:val="000000"/>
                <w:sz w:val="22"/>
                <w:szCs w:val="22"/>
              </w:rPr>
              <w:t xml:space="preserve"> - Phase 2</w:t>
            </w:r>
          </w:p>
        </w:tc>
        <w:tc>
          <w:tcPr>
            <w:tcW w:w="960" w:type="dxa"/>
            <w:tcBorders>
              <w:top w:val="nil"/>
              <w:left w:val="nil"/>
              <w:bottom w:val="single" w:sz="4" w:space="0" w:color="auto"/>
              <w:right w:val="single" w:sz="4" w:space="0" w:color="auto"/>
            </w:tcBorders>
            <w:shd w:val="clear" w:color="C0E6F5" w:fill="FFFFFF"/>
            <w:vAlign w:val="bottom"/>
            <w:hideMark/>
          </w:tcPr>
          <w:p w14:paraId="6BF351B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093D703"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72AC8AF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Apr-23</w:t>
            </w:r>
          </w:p>
        </w:tc>
        <w:tc>
          <w:tcPr>
            <w:tcW w:w="1920" w:type="dxa"/>
            <w:tcBorders>
              <w:top w:val="nil"/>
              <w:left w:val="nil"/>
              <w:bottom w:val="single" w:sz="4" w:space="0" w:color="auto"/>
              <w:right w:val="single" w:sz="4" w:space="0" w:color="auto"/>
            </w:tcBorders>
            <w:shd w:val="clear" w:color="C0E6F5" w:fill="FFFFFF"/>
            <w:vAlign w:val="bottom"/>
            <w:hideMark/>
          </w:tcPr>
          <w:p w14:paraId="605D2AA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Apr-26</w:t>
            </w:r>
          </w:p>
        </w:tc>
      </w:tr>
      <w:tr w:rsidR="000D17E3" w14:paraId="31ADFA16"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BB31BE8"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Culvert</w:t>
            </w:r>
            <w:proofErr w:type="spellEnd"/>
            <w:r>
              <w:rPr>
                <w:rFonts w:ascii="Arial" w:hAnsi="Arial" w:cs="Arial"/>
                <w:color w:val="000000"/>
                <w:sz w:val="22"/>
                <w:szCs w:val="22"/>
              </w:rPr>
              <w:t xml:space="preserve"> </w:t>
            </w:r>
            <w:proofErr w:type="spellStart"/>
            <w:r>
              <w:rPr>
                <w:rFonts w:ascii="Arial" w:hAnsi="Arial" w:cs="Arial"/>
                <w:color w:val="000000"/>
                <w:sz w:val="22"/>
                <w:szCs w:val="22"/>
              </w:rPr>
              <w:t>Strengthening</w:t>
            </w:r>
            <w:proofErr w:type="spellEnd"/>
            <w:r>
              <w:rPr>
                <w:rFonts w:ascii="Arial" w:hAnsi="Arial" w:cs="Arial"/>
                <w:color w:val="000000"/>
                <w:sz w:val="22"/>
                <w:szCs w:val="22"/>
              </w:rPr>
              <w:t xml:space="preserve"> - Phase 3 </w:t>
            </w:r>
          </w:p>
        </w:tc>
        <w:tc>
          <w:tcPr>
            <w:tcW w:w="960" w:type="dxa"/>
            <w:tcBorders>
              <w:top w:val="nil"/>
              <w:left w:val="nil"/>
              <w:bottom w:val="single" w:sz="4" w:space="0" w:color="auto"/>
              <w:right w:val="single" w:sz="4" w:space="0" w:color="auto"/>
            </w:tcBorders>
            <w:shd w:val="clear" w:color="000000" w:fill="FFFFFF"/>
            <w:vAlign w:val="bottom"/>
            <w:hideMark/>
          </w:tcPr>
          <w:p w14:paraId="71425CE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19F42BD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743C4F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Dec-26</w:t>
            </w:r>
          </w:p>
        </w:tc>
        <w:tc>
          <w:tcPr>
            <w:tcW w:w="1920" w:type="dxa"/>
            <w:tcBorders>
              <w:top w:val="nil"/>
              <w:left w:val="nil"/>
              <w:bottom w:val="single" w:sz="4" w:space="0" w:color="auto"/>
              <w:right w:val="single" w:sz="4" w:space="0" w:color="auto"/>
            </w:tcBorders>
            <w:shd w:val="clear" w:color="000000" w:fill="FFFFFF"/>
            <w:vAlign w:val="bottom"/>
            <w:hideMark/>
          </w:tcPr>
          <w:p w14:paraId="0DE8A927"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Jan-30</w:t>
            </w:r>
          </w:p>
        </w:tc>
      </w:tr>
      <w:tr w:rsidR="000D17E3" w14:paraId="72917C05"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A5FEB51"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Downhill</w:t>
            </w:r>
            <w:proofErr w:type="spellEnd"/>
            <w:r>
              <w:rPr>
                <w:rFonts w:ascii="Arial" w:hAnsi="Arial" w:cs="Arial"/>
                <w:color w:val="000000"/>
                <w:sz w:val="22"/>
                <w:szCs w:val="22"/>
              </w:rPr>
              <w:t xml:space="preserve"> - Rock </w:t>
            </w:r>
            <w:proofErr w:type="spellStart"/>
            <w:r>
              <w:rPr>
                <w:rFonts w:ascii="Arial" w:hAnsi="Arial" w:cs="Arial"/>
                <w:color w:val="000000"/>
                <w:sz w:val="22"/>
                <w:szCs w:val="22"/>
              </w:rPr>
              <w:t>Slope</w:t>
            </w:r>
            <w:proofErr w:type="spellEnd"/>
            <w:r>
              <w:rPr>
                <w:rFonts w:ascii="Arial" w:hAnsi="Arial" w:cs="Arial"/>
                <w:color w:val="000000"/>
                <w:sz w:val="22"/>
                <w:szCs w:val="22"/>
              </w:rPr>
              <w:t xml:space="preserve"> </w:t>
            </w:r>
            <w:proofErr w:type="spellStart"/>
            <w:r>
              <w:rPr>
                <w:rFonts w:ascii="Arial" w:hAnsi="Arial" w:cs="Arial"/>
                <w:color w:val="000000"/>
                <w:sz w:val="22"/>
                <w:szCs w:val="22"/>
              </w:rPr>
              <w:t>Netting</w:t>
            </w:r>
            <w:proofErr w:type="spellEnd"/>
            <w:r>
              <w:rPr>
                <w:rFonts w:ascii="Arial" w:hAnsi="Arial" w:cs="Arial"/>
                <w:color w:val="000000"/>
                <w:sz w:val="22"/>
                <w:szCs w:val="22"/>
              </w:rPr>
              <w:t xml:space="preserve"> Works </w:t>
            </w:r>
          </w:p>
        </w:tc>
        <w:tc>
          <w:tcPr>
            <w:tcW w:w="960" w:type="dxa"/>
            <w:tcBorders>
              <w:top w:val="nil"/>
              <w:left w:val="nil"/>
              <w:bottom w:val="single" w:sz="4" w:space="0" w:color="auto"/>
              <w:right w:val="single" w:sz="4" w:space="0" w:color="auto"/>
            </w:tcBorders>
            <w:shd w:val="clear" w:color="C0E6F5" w:fill="FFFFFF"/>
            <w:vAlign w:val="bottom"/>
            <w:hideMark/>
          </w:tcPr>
          <w:p w14:paraId="4CD36DA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6225072"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D7508C5"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Dec-26</w:t>
            </w:r>
          </w:p>
        </w:tc>
        <w:tc>
          <w:tcPr>
            <w:tcW w:w="1920" w:type="dxa"/>
            <w:tcBorders>
              <w:top w:val="nil"/>
              <w:left w:val="nil"/>
              <w:bottom w:val="single" w:sz="4" w:space="0" w:color="auto"/>
              <w:right w:val="single" w:sz="4" w:space="0" w:color="auto"/>
            </w:tcBorders>
            <w:shd w:val="clear" w:color="C0E6F5" w:fill="FFFFFF"/>
            <w:vAlign w:val="bottom"/>
            <w:hideMark/>
          </w:tcPr>
          <w:p w14:paraId="1DDE41DD"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Aug-27</w:t>
            </w:r>
          </w:p>
        </w:tc>
      </w:tr>
      <w:tr w:rsidR="000D17E3" w14:paraId="154DFC00"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24FC99F"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Earthwork</w:t>
            </w:r>
            <w:proofErr w:type="spellEnd"/>
            <w:r>
              <w:rPr>
                <w:rFonts w:ascii="Arial" w:hAnsi="Arial" w:cs="Arial"/>
                <w:color w:val="000000"/>
                <w:sz w:val="22"/>
                <w:szCs w:val="22"/>
              </w:rPr>
              <w:t xml:space="preserve"> &amp; Drainage </w:t>
            </w:r>
            <w:proofErr w:type="spellStart"/>
            <w:r>
              <w:rPr>
                <w:rFonts w:ascii="Arial" w:hAnsi="Arial" w:cs="Arial"/>
                <w:color w:val="000000"/>
                <w:sz w:val="22"/>
                <w:szCs w:val="22"/>
              </w:rPr>
              <w:t>Resilience</w:t>
            </w:r>
            <w:proofErr w:type="spellEnd"/>
            <w:r>
              <w:rPr>
                <w:rFonts w:ascii="Arial" w:hAnsi="Arial" w:cs="Arial"/>
                <w:color w:val="000000"/>
                <w:sz w:val="22"/>
                <w:szCs w:val="22"/>
              </w:rPr>
              <w:t xml:space="preserve"> Asset Management </w:t>
            </w:r>
          </w:p>
        </w:tc>
        <w:tc>
          <w:tcPr>
            <w:tcW w:w="960" w:type="dxa"/>
            <w:tcBorders>
              <w:top w:val="nil"/>
              <w:left w:val="nil"/>
              <w:bottom w:val="single" w:sz="4" w:space="0" w:color="auto"/>
              <w:right w:val="single" w:sz="4" w:space="0" w:color="auto"/>
            </w:tcBorders>
            <w:shd w:val="clear" w:color="000000" w:fill="FFFFFF"/>
            <w:vAlign w:val="bottom"/>
            <w:hideMark/>
          </w:tcPr>
          <w:p w14:paraId="59F6B1B3"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80C112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31FB831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Jul-25</w:t>
            </w:r>
          </w:p>
        </w:tc>
        <w:tc>
          <w:tcPr>
            <w:tcW w:w="1920" w:type="dxa"/>
            <w:tcBorders>
              <w:top w:val="nil"/>
              <w:left w:val="nil"/>
              <w:bottom w:val="single" w:sz="4" w:space="0" w:color="auto"/>
              <w:right w:val="single" w:sz="4" w:space="0" w:color="auto"/>
            </w:tcBorders>
            <w:shd w:val="clear" w:color="000000" w:fill="FFFFFF"/>
            <w:vAlign w:val="bottom"/>
            <w:hideMark/>
          </w:tcPr>
          <w:p w14:paraId="18E1462D"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Nov-27</w:t>
            </w:r>
          </w:p>
        </w:tc>
      </w:tr>
      <w:tr w:rsidR="000D17E3" w14:paraId="3CAEDE21"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BC942B2"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Earthwork</w:t>
            </w:r>
            <w:proofErr w:type="spellEnd"/>
            <w:r>
              <w:rPr>
                <w:rFonts w:ascii="Arial" w:hAnsi="Arial" w:cs="Arial"/>
                <w:color w:val="000000"/>
                <w:sz w:val="22"/>
                <w:szCs w:val="22"/>
              </w:rPr>
              <w:t xml:space="preserve"> </w:t>
            </w:r>
            <w:proofErr w:type="spellStart"/>
            <w:r>
              <w:rPr>
                <w:rFonts w:ascii="Arial" w:hAnsi="Arial" w:cs="Arial"/>
                <w:color w:val="000000"/>
                <w:sz w:val="22"/>
                <w:szCs w:val="22"/>
              </w:rPr>
              <w:t>Strengthening</w:t>
            </w:r>
            <w:proofErr w:type="spellEnd"/>
            <w:r>
              <w:rPr>
                <w:rFonts w:ascii="Arial" w:hAnsi="Arial" w:cs="Arial"/>
                <w:color w:val="000000"/>
                <w:sz w:val="22"/>
                <w:szCs w:val="22"/>
              </w:rPr>
              <w:t xml:space="preserve"> - Phase 2 </w:t>
            </w:r>
          </w:p>
        </w:tc>
        <w:tc>
          <w:tcPr>
            <w:tcW w:w="960" w:type="dxa"/>
            <w:tcBorders>
              <w:top w:val="nil"/>
              <w:left w:val="nil"/>
              <w:bottom w:val="single" w:sz="4" w:space="0" w:color="auto"/>
              <w:right w:val="single" w:sz="4" w:space="0" w:color="auto"/>
            </w:tcBorders>
            <w:shd w:val="clear" w:color="C0E6F5" w:fill="FFFFFF"/>
            <w:vAlign w:val="bottom"/>
            <w:hideMark/>
          </w:tcPr>
          <w:p w14:paraId="2310976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E8E3F09"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215219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C0E6F5" w:fill="FFFFFF"/>
            <w:vAlign w:val="bottom"/>
            <w:hideMark/>
          </w:tcPr>
          <w:p w14:paraId="3FB5CE0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May-31</w:t>
            </w:r>
          </w:p>
        </w:tc>
      </w:tr>
      <w:tr w:rsidR="000D17E3" w14:paraId="597FECDD"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B8C792C"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Earthwork</w:t>
            </w:r>
            <w:proofErr w:type="spellEnd"/>
            <w:r>
              <w:rPr>
                <w:rFonts w:ascii="Arial" w:hAnsi="Arial" w:cs="Arial"/>
                <w:color w:val="000000"/>
                <w:sz w:val="22"/>
                <w:szCs w:val="22"/>
              </w:rPr>
              <w:t xml:space="preserve"> </w:t>
            </w:r>
            <w:proofErr w:type="spellStart"/>
            <w:r>
              <w:rPr>
                <w:rFonts w:ascii="Arial" w:hAnsi="Arial" w:cs="Arial"/>
                <w:color w:val="000000"/>
                <w:sz w:val="22"/>
                <w:szCs w:val="22"/>
              </w:rPr>
              <w:t>Strengthening</w:t>
            </w:r>
            <w:proofErr w:type="spellEnd"/>
            <w:r>
              <w:rPr>
                <w:rFonts w:ascii="Arial" w:hAnsi="Arial" w:cs="Arial"/>
                <w:color w:val="000000"/>
                <w:sz w:val="22"/>
                <w:szCs w:val="22"/>
              </w:rPr>
              <w:t xml:space="preserve"> Programme – Phase 1 </w:t>
            </w:r>
          </w:p>
        </w:tc>
        <w:tc>
          <w:tcPr>
            <w:tcW w:w="960" w:type="dxa"/>
            <w:tcBorders>
              <w:top w:val="nil"/>
              <w:left w:val="nil"/>
              <w:bottom w:val="single" w:sz="4" w:space="0" w:color="auto"/>
              <w:right w:val="single" w:sz="4" w:space="0" w:color="auto"/>
            </w:tcBorders>
            <w:shd w:val="clear" w:color="000000" w:fill="FFFFFF"/>
            <w:vAlign w:val="bottom"/>
            <w:hideMark/>
          </w:tcPr>
          <w:p w14:paraId="77115703"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F43F99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1DCBC8B0"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Sep-24</w:t>
            </w:r>
          </w:p>
        </w:tc>
        <w:tc>
          <w:tcPr>
            <w:tcW w:w="1920" w:type="dxa"/>
            <w:tcBorders>
              <w:top w:val="nil"/>
              <w:left w:val="nil"/>
              <w:bottom w:val="single" w:sz="4" w:space="0" w:color="auto"/>
              <w:right w:val="single" w:sz="4" w:space="0" w:color="auto"/>
            </w:tcBorders>
            <w:shd w:val="clear" w:color="000000" w:fill="FFFFFF"/>
            <w:vAlign w:val="bottom"/>
            <w:hideMark/>
          </w:tcPr>
          <w:p w14:paraId="2DDEDAE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Jul-27</w:t>
            </w:r>
          </w:p>
        </w:tc>
      </w:tr>
      <w:tr w:rsidR="000D17E3" w14:paraId="2DC2F6E2"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1BAEAF2E"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Earthworks</w:t>
            </w:r>
            <w:proofErr w:type="spellEnd"/>
            <w:r>
              <w:rPr>
                <w:rFonts w:ascii="Arial" w:hAnsi="Arial" w:cs="Arial"/>
                <w:color w:val="000000"/>
                <w:sz w:val="22"/>
                <w:szCs w:val="22"/>
              </w:rPr>
              <w:t xml:space="preserve"> and Drainage Asset Life Extension </w:t>
            </w:r>
          </w:p>
        </w:tc>
        <w:tc>
          <w:tcPr>
            <w:tcW w:w="960" w:type="dxa"/>
            <w:tcBorders>
              <w:top w:val="nil"/>
              <w:left w:val="nil"/>
              <w:bottom w:val="single" w:sz="4" w:space="0" w:color="auto"/>
              <w:right w:val="single" w:sz="4" w:space="0" w:color="auto"/>
            </w:tcBorders>
            <w:shd w:val="clear" w:color="C0E6F5" w:fill="FFFFFF"/>
            <w:vAlign w:val="bottom"/>
            <w:hideMark/>
          </w:tcPr>
          <w:p w14:paraId="178349D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22B44D3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7A0312D7"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Nov-26</w:t>
            </w:r>
          </w:p>
        </w:tc>
        <w:tc>
          <w:tcPr>
            <w:tcW w:w="1920" w:type="dxa"/>
            <w:tcBorders>
              <w:top w:val="nil"/>
              <w:left w:val="nil"/>
              <w:bottom w:val="single" w:sz="4" w:space="0" w:color="auto"/>
              <w:right w:val="single" w:sz="4" w:space="0" w:color="auto"/>
            </w:tcBorders>
            <w:shd w:val="clear" w:color="C0E6F5" w:fill="FFFFFF"/>
            <w:vAlign w:val="bottom"/>
            <w:hideMark/>
          </w:tcPr>
          <w:p w14:paraId="62F6B678"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Jun-28</w:t>
            </w:r>
          </w:p>
        </w:tc>
      </w:tr>
      <w:tr w:rsidR="000D17E3" w14:paraId="140F6510"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2B85F50C"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Electrification - Phase 1 - </w:t>
            </w:r>
            <w:proofErr w:type="spellStart"/>
            <w:r>
              <w:rPr>
                <w:rFonts w:ascii="Arial" w:hAnsi="Arial" w:cs="Arial"/>
                <w:color w:val="000000"/>
                <w:sz w:val="22"/>
                <w:szCs w:val="22"/>
              </w:rPr>
              <w:t>Enabling</w:t>
            </w:r>
            <w:proofErr w:type="spellEnd"/>
            <w:r>
              <w:rPr>
                <w:rFonts w:ascii="Arial" w:hAnsi="Arial" w:cs="Arial"/>
                <w:color w:val="000000"/>
                <w:sz w:val="22"/>
                <w:szCs w:val="22"/>
              </w:rPr>
              <w:t xml:space="preserve"> Works Design </w:t>
            </w:r>
            <w:proofErr w:type="spellStart"/>
            <w:r>
              <w:rPr>
                <w:rFonts w:ascii="Arial" w:hAnsi="Arial" w:cs="Arial"/>
                <w:color w:val="000000"/>
                <w:sz w:val="22"/>
                <w:szCs w:val="22"/>
              </w:rPr>
              <w:t>Development</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4D16A8F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795E1E1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2AB5684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Dec-25</w:t>
            </w:r>
          </w:p>
        </w:tc>
        <w:tc>
          <w:tcPr>
            <w:tcW w:w="1920" w:type="dxa"/>
            <w:tcBorders>
              <w:top w:val="nil"/>
              <w:left w:val="nil"/>
              <w:bottom w:val="single" w:sz="4" w:space="0" w:color="auto"/>
              <w:right w:val="single" w:sz="4" w:space="0" w:color="auto"/>
            </w:tcBorders>
            <w:shd w:val="clear" w:color="000000" w:fill="FFFFFF"/>
            <w:vAlign w:val="bottom"/>
            <w:hideMark/>
          </w:tcPr>
          <w:p w14:paraId="0C6EDC8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Mar-27</w:t>
            </w:r>
          </w:p>
        </w:tc>
      </w:tr>
      <w:tr w:rsidR="000D17E3" w14:paraId="2ECB4CD4"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DA4E2DE"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Electrification Phase 1 - Design </w:t>
            </w:r>
            <w:proofErr w:type="spellStart"/>
            <w:r>
              <w:rPr>
                <w:rFonts w:ascii="Arial" w:hAnsi="Arial" w:cs="Arial"/>
                <w:color w:val="000000"/>
                <w:sz w:val="22"/>
                <w:szCs w:val="22"/>
              </w:rPr>
              <w:t>Development</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29A02023"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7EFDAF1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6533C18D"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Jan-26</w:t>
            </w:r>
          </w:p>
        </w:tc>
        <w:tc>
          <w:tcPr>
            <w:tcW w:w="1920" w:type="dxa"/>
            <w:tcBorders>
              <w:top w:val="nil"/>
              <w:left w:val="nil"/>
              <w:bottom w:val="single" w:sz="4" w:space="0" w:color="auto"/>
              <w:right w:val="single" w:sz="4" w:space="0" w:color="auto"/>
            </w:tcBorders>
            <w:shd w:val="clear" w:color="C0E6F5" w:fill="FFFFFF"/>
            <w:vAlign w:val="bottom"/>
            <w:hideMark/>
          </w:tcPr>
          <w:p w14:paraId="0D952C25"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Jan-31</w:t>
            </w:r>
          </w:p>
        </w:tc>
      </w:tr>
      <w:tr w:rsidR="000D17E3" w14:paraId="26011E1D"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84F1C22"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Electrification Programme - Phase 2 - </w:t>
            </w:r>
            <w:proofErr w:type="spellStart"/>
            <w:r>
              <w:rPr>
                <w:rFonts w:ascii="Arial" w:hAnsi="Arial" w:cs="Arial"/>
                <w:color w:val="000000"/>
                <w:sz w:val="22"/>
                <w:szCs w:val="22"/>
              </w:rPr>
              <w:t>Detailed</w:t>
            </w:r>
            <w:proofErr w:type="spellEnd"/>
            <w:r>
              <w:rPr>
                <w:rFonts w:ascii="Arial" w:hAnsi="Arial" w:cs="Arial"/>
                <w:color w:val="000000"/>
                <w:sz w:val="22"/>
                <w:szCs w:val="22"/>
              </w:rPr>
              <w:t xml:space="preserve"> </w:t>
            </w:r>
            <w:proofErr w:type="spellStart"/>
            <w:r>
              <w:rPr>
                <w:rFonts w:ascii="Arial" w:hAnsi="Arial" w:cs="Arial"/>
                <w:color w:val="000000"/>
                <w:sz w:val="22"/>
                <w:szCs w:val="22"/>
              </w:rPr>
              <w:t>Feasibility</w:t>
            </w:r>
            <w:proofErr w:type="spellEnd"/>
            <w:r>
              <w:rPr>
                <w:rFonts w:ascii="Arial" w:hAnsi="Arial" w:cs="Arial"/>
                <w:color w:val="000000"/>
                <w:sz w:val="22"/>
                <w:szCs w:val="22"/>
              </w:rPr>
              <w:t xml:space="preserve"> </w:t>
            </w:r>
            <w:proofErr w:type="spellStart"/>
            <w:r>
              <w:rPr>
                <w:rFonts w:ascii="Arial" w:hAnsi="Arial" w:cs="Arial"/>
                <w:color w:val="000000"/>
                <w:sz w:val="22"/>
                <w:szCs w:val="22"/>
              </w:rPr>
              <w:t>Study</w:t>
            </w:r>
            <w:proofErr w:type="spellEnd"/>
          </w:p>
        </w:tc>
        <w:tc>
          <w:tcPr>
            <w:tcW w:w="960" w:type="dxa"/>
            <w:tcBorders>
              <w:top w:val="nil"/>
              <w:left w:val="nil"/>
              <w:bottom w:val="single" w:sz="4" w:space="0" w:color="auto"/>
              <w:right w:val="single" w:sz="4" w:space="0" w:color="auto"/>
            </w:tcBorders>
            <w:shd w:val="clear" w:color="000000" w:fill="FFFFFF"/>
            <w:vAlign w:val="bottom"/>
            <w:hideMark/>
          </w:tcPr>
          <w:p w14:paraId="1DF72A42"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2E1CDAA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23FD06B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Jun-27</w:t>
            </w:r>
          </w:p>
        </w:tc>
        <w:tc>
          <w:tcPr>
            <w:tcW w:w="1920" w:type="dxa"/>
            <w:tcBorders>
              <w:top w:val="nil"/>
              <w:left w:val="nil"/>
              <w:bottom w:val="single" w:sz="4" w:space="0" w:color="auto"/>
              <w:right w:val="single" w:sz="4" w:space="0" w:color="auto"/>
            </w:tcBorders>
            <w:shd w:val="clear" w:color="000000" w:fill="FFFFFF"/>
            <w:vAlign w:val="bottom"/>
            <w:hideMark/>
          </w:tcPr>
          <w:p w14:paraId="3CF88B34"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Nov-28</w:t>
            </w:r>
          </w:p>
        </w:tc>
      </w:tr>
      <w:tr w:rsidR="000D17E3" w14:paraId="540A29EC"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13ECF84F"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Emergency </w:t>
            </w:r>
            <w:proofErr w:type="spellStart"/>
            <w:r>
              <w:rPr>
                <w:rFonts w:ascii="Arial" w:hAnsi="Arial" w:cs="Arial"/>
                <w:color w:val="000000"/>
                <w:sz w:val="22"/>
                <w:szCs w:val="22"/>
              </w:rPr>
              <w:t>Lineside</w:t>
            </w:r>
            <w:proofErr w:type="spellEnd"/>
            <w:r>
              <w:rPr>
                <w:rFonts w:ascii="Arial" w:hAnsi="Arial" w:cs="Arial"/>
                <w:color w:val="000000"/>
                <w:sz w:val="22"/>
                <w:szCs w:val="22"/>
              </w:rPr>
              <w:t xml:space="preserve"> </w:t>
            </w:r>
            <w:proofErr w:type="spellStart"/>
            <w:r>
              <w:rPr>
                <w:rFonts w:ascii="Arial" w:hAnsi="Arial" w:cs="Arial"/>
                <w:color w:val="000000"/>
                <w:sz w:val="22"/>
                <w:szCs w:val="22"/>
              </w:rPr>
              <w:t>Fencing</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04FEA3E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37E2870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08639EB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Nov-25</w:t>
            </w:r>
          </w:p>
        </w:tc>
        <w:tc>
          <w:tcPr>
            <w:tcW w:w="1920" w:type="dxa"/>
            <w:tcBorders>
              <w:top w:val="nil"/>
              <w:left w:val="nil"/>
              <w:bottom w:val="single" w:sz="4" w:space="0" w:color="auto"/>
              <w:right w:val="single" w:sz="4" w:space="0" w:color="auto"/>
            </w:tcBorders>
            <w:shd w:val="clear" w:color="C0E6F5" w:fill="FFFFFF"/>
            <w:vAlign w:val="bottom"/>
            <w:hideMark/>
          </w:tcPr>
          <w:p w14:paraId="70CBC324"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Dec-25</w:t>
            </w:r>
          </w:p>
        </w:tc>
      </w:tr>
      <w:tr w:rsidR="000D17E3" w14:paraId="29260B53"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24F727AA"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Faughoilitra</w:t>
            </w:r>
            <w:proofErr w:type="spellEnd"/>
            <w:r>
              <w:rPr>
                <w:rFonts w:ascii="Arial" w:hAnsi="Arial" w:cs="Arial"/>
                <w:color w:val="000000"/>
                <w:sz w:val="22"/>
                <w:szCs w:val="22"/>
              </w:rPr>
              <w:t xml:space="preserve"> Syphon (UB166) </w:t>
            </w:r>
          </w:p>
        </w:tc>
        <w:tc>
          <w:tcPr>
            <w:tcW w:w="960" w:type="dxa"/>
            <w:tcBorders>
              <w:top w:val="nil"/>
              <w:left w:val="nil"/>
              <w:bottom w:val="single" w:sz="4" w:space="0" w:color="auto"/>
              <w:right w:val="single" w:sz="4" w:space="0" w:color="auto"/>
            </w:tcBorders>
            <w:shd w:val="clear" w:color="000000" w:fill="FFFFFF"/>
            <w:vAlign w:val="bottom"/>
            <w:hideMark/>
          </w:tcPr>
          <w:p w14:paraId="38B971E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3D54BB1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69B007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Jan-26</w:t>
            </w:r>
          </w:p>
        </w:tc>
        <w:tc>
          <w:tcPr>
            <w:tcW w:w="1920" w:type="dxa"/>
            <w:tcBorders>
              <w:top w:val="nil"/>
              <w:left w:val="nil"/>
              <w:bottom w:val="single" w:sz="4" w:space="0" w:color="auto"/>
              <w:right w:val="single" w:sz="4" w:space="0" w:color="auto"/>
            </w:tcBorders>
            <w:shd w:val="clear" w:color="000000" w:fill="FFFFFF"/>
            <w:vAlign w:val="bottom"/>
            <w:hideMark/>
          </w:tcPr>
          <w:p w14:paraId="336E4A5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Jan-27</w:t>
            </w:r>
          </w:p>
        </w:tc>
      </w:tr>
      <w:tr w:rsidR="000D17E3" w14:paraId="57EA87B5"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38D3955" w14:textId="77777777" w:rsidR="000D17E3" w:rsidRDefault="000D17E3" w:rsidP="004E0A59">
            <w:pPr>
              <w:rPr>
                <w:rFonts w:ascii="Arial" w:hAnsi="Arial" w:cs="Arial"/>
                <w:color w:val="000000"/>
                <w:sz w:val="22"/>
                <w:szCs w:val="22"/>
              </w:rPr>
            </w:pPr>
            <w:r>
              <w:rPr>
                <w:rFonts w:ascii="Arial" w:hAnsi="Arial" w:cs="Arial"/>
                <w:color w:val="000000"/>
                <w:sz w:val="22"/>
                <w:szCs w:val="22"/>
              </w:rPr>
              <w:lastRenderedPageBreak/>
              <w:t xml:space="preserve">Helens Bay - Bridge </w:t>
            </w:r>
            <w:proofErr w:type="spellStart"/>
            <w:r>
              <w:rPr>
                <w:rFonts w:ascii="Arial" w:hAnsi="Arial" w:cs="Arial"/>
                <w:color w:val="000000"/>
                <w:sz w:val="22"/>
                <w:szCs w:val="22"/>
              </w:rPr>
              <w:t>Refurbishment</w:t>
            </w:r>
            <w:proofErr w:type="spellEnd"/>
            <w:r>
              <w:rPr>
                <w:rFonts w:ascii="Arial" w:hAnsi="Arial" w:cs="Arial"/>
                <w:color w:val="000000"/>
                <w:sz w:val="22"/>
                <w:szCs w:val="22"/>
              </w:rPr>
              <w:t xml:space="preserve"> UB358 </w:t>
            </w:r>
          </w:p>
        </w:tc>
        <w:tc>
          <w:tcPr>
            <w:tcW w:w="960" w:type="dxa"/>
            <w:tcBorders>
              <w:top w:val="nil"/>
              <w:left w:val="nil"/>
              <w:bottom w:val="single" w:sz="4" w:space="0" w:color="auto"/>
              <w:right w:val="single" w:sz="4" w:space="0" w:color="auto"/>
            </w:tcBorders>
            <w:shd w:val="clear" w:color="C0E6F5" w:fill="FFFFFF"/>
            <w:vAlign w:val="bottom"/>
            <w:hideMark/>
          </w:tcPr>
          <w:p w14:paraId="4BDD44F9"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02ABEF29"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19029E30"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Jul-27</w:t>
            </w:r>
          </w:p>
        </w:tc>
        <w:tc>
          <w:tcPr>
            <w:tcW w:w="1920" w:type="dxa"/>
            <w:tcBorders>
              <w:top w:val="nil"/>
              <w:left w:val="nil"/>
              <w:bottom w:val="single" w:sz="4" w:space="0" w:color="auto"/>
              <w:right w:val="single" w:sz="4" w:space="0" w:color="auto"/>
            </w:tcBorders>
            <w:shd w:val="clear" w:color="C0E6F5" w:fill="FFFFFF"/>
            <w:vAlign w:val="bottom"/>
            <w:hideMark/>
          </w:tcPr>
          <w:p w14:paraId="147B43F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Jan-28</w:t>
            </w:r>
          </w:p>
        </w:tc>
      </w:tr>
      <w:tr w:rsidR="000D17E3" w14:paraId="585C262B"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B652110"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Helens Bay - Emergency Platform Extension </w:t>
            </w:r>
          </w:p>
        </w:tc>
        <w:tc>
          <w:tcPr>
            <w:tcW w:w="960" w:type="dxa"/>
            <w:tcBorders>
              <w:top w:val="nil"/>
              <w:left w:val="nil"/>
              <w:bottom w:val="single" w:sz="4" w:space="0" w:color="auto"/>
              <w:right w:val="single" w:sz="4" w:space="0" w:color="auto"/>
            </w:tcBorders>
            <w:shd w:val="clear" w:color="000000" w:fill="FFFFFF"/>
            <w:vAlign w:val="bottom"/>
            <w:hideMark/>
          </w:tcPr>
          <w:p w14:paraId="51B25BB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42768EA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594C1F9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000000" w:fill="FFFFFF"/>
            <w:vAlign w:val="bottom"/>
            <w:hideMark/>
          </w:tcPr>
          <w:p w14:paraId="5865E70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Apr-26</w:t>
            </w:r>
          </w:p>
        </w:tc>
      </w:tr>
      <w:tr w:rsidR="000D17E3" w14:paraId="7EB5F9F4"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23135C8"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Invasive </w:t>
            </w:r>
            <w:proofErr w:type="spellStart"/>
            <w:r>
              <w:rPr>
                <w:rFonts w:ascii="Arial" w:hAnsi="Arial" w:cs="Arial"/>
                <w:color w:val="000000"/>
                <w:sz w:val="22"/>
                <w:szCs w:val="22"/>
              </w:rPr>
              <w:t>Species</w:t>
            </w:r>
            <w:proofErr w:type="spellEnd"/>
            <w:r>
              <w:rPr>
                <w:rFonts w:ascii="Arial" w:hAnsi="Arial" w:cs="Arial"/>
                <w:color w:val="000000"/>
                <w:sz w:val="22"/>
                <w:szCs w:val="22"/>
              </w:rPr>
              <w:t xml:space="preserve"> </w:t>
            </w:r>
            <w:proofErr w:type="spellStart"/>
            <w:r>
              <w:rPr>
                <w:rFonts w:ascii="Arial" w:hAnsi="Arial" w:cs="Arial"/>
                <w:color w:val="000000"/>
                <w:sz w:val="22"/>
                <w:szCs w:val="22"/>
              </w:rPr>
              <w:t>Treatment</w:t>
            </w:r>
            <w:proofErr w:type="spellEnd"/>
            <w:r>
              <w:rPr>
                <w:rFonts w:ascii="Arial" w:hAnsi="Arial" w:cs="Arial"/>
                <w:color w:val="000000"/>
                <w:sz w:val="22"/>
                <w:szCs w:val="22"/>
              </w:rPr>
              <w:t xml:space="preserve"> Rail Bus and </w:t>
            </w:r>
            <w:proofErr w:type="spellStart"/>
            <w:r>
              <w:rPr>
                <w:rFonts w:ascii="Arial" w:hAnsi="Arial" w:cs="Arial"/>
                <w:color w:val="000000"/>
                <w:sz w:val="22"/>
                <w:szCs w:val="22"/>
              </w:rPr>
              <w:t>NITHCo</w:t>
            </w:r>
            <w:proofErr w:type="spellEnd"/>
            <w:r>
              <w:rPr>
                <w:rFonts w:ascii="Arial" w:hAnsi="Arial" w:cs="Arial"/>
                <w:color w:val="000000"/>
                <w:sz w:val="22"/>
                <w:szCs w:val="22"/>
              </w:rPr>
              <w:t xml:space="preserve"> Sites - Phase 2 </w:t>
            </w:r>
          </w:p>
        </w:tc>
        <w:tc>
          <w:tcPr>
            <w:tcW w:w="960" w:type="dxa"/>
            <w:tcBorders>
              <w:top w:val="nil"/>
              <w:left w:val="nil"/>
              <w:bottom w:val="single" w:sz="4" w:space="0" w:color="auto"/>
              <w:right w:val="single" w:sz="4" w:space="0" w:color="auto"/>
            </w:tcBorders>
            <w:shd w:val="clear" w:color="C0E6F5" w:fill="FFFFFF"/>
            <w:vAlign w:val="bottom"/>
            <w:hideMark/>
          </w:tcPr>
          <w:p w14:paraId="14E924A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F30033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7FF7578C"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Jul-23</w:t>
            </w:r>
          </w:p>
        </w:tc>
        <w:tc>
          <w:tcPr>
            <w:tcW w:w="1920" w:type="dxa"/>
            <w:tcBorders>
              <w:top w:val="nil"/>
              <w:left w:val="nil"/>
              <w:bottom w:val="single" w:sz="4" w:space="0" w:color="auto"/>
              <w:right w:val="single" w:sz="4" w:space="0" w:color="auto"/>
            </w:tcBorders>
            <w:shd w:val="clear" w:color="C0E6F5" w:fill="FFFFFF"/>
            <w:vAlign w:val="bottom"/>
            <w:hideMark/>
          </w:tcPr>
          <w:p w14:paraId="4EE6938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Oct-26</w:t>
            </w:r>
          </w:p>
        </w:tc>
      </w:tr>
      <w:tr w:rsidR="000D17E3" w14:paraId="72B60944"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2642FF07"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Jordanstown</w:t>
            </w:r>
            <w:proofErr w:type="spellEnd"/>
            <w:r>
              <w:rPr>
                <w:rFonts w:ascii="Arial" w:hAnsi="Arial" w:cs="Arial"/>
                <w:color w:val="000000"/>
                <w:sz w:val="22"/>
                <w:szCs w:val="22"/>
              </w:rPr>
              <w:t xml:space="preserve"> - </w:t>
            </w:r>
            <w:proofErr w:type="spellStart"/>
            <w:r>
              <w:rPr>
                <w:rFonts w:ascii="Arial" w:hAnsi="Arial" w:cs="Arial"/>
                <w:color w:val="000000"/>
                <w:sz w:val="22"/>
                <w:szCs w:val="22"/>
              </w:rPr>
              <w:t>Footbridge</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733E6CE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3CE4F76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36F49685"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Jan-25</w:t>
            </w:r>
          </w:p>
        </w:tc>
        <w:tc>
          <w:tcPr>
            <w:tcW w:w="1920" w:type="dxa"/>
            <w:tcBorders>
              <w:top w:val="nil"/>
              <w:left w:val="nil"/>
              <w:bottom w:val="single" w:sz="4" w:space="0" w:color="auto"/>
              <w:right w:val="single" w:sz="4" w:space="0" w:color="auto"/>
            </w:tcBorders>
            <w:shd w:val="clear" w:color="000000" w:fill="FFFFFF"/>
            <w:vAlign w:val="bottom"/>
            <w:hideMark/>
          </w:tcPr>
          <w:p w14:paraId="603F2D34"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Nov-27</w:t>
            </w:r>
          </w:p>
        </w:tc>
      </w:tr>
      <w:tr w:rsidR="000D17E3" w14:paraId="1E63574C"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C8E6CB0"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Lanyon</w:t>
            </w:r>
            <w:proofErr w:type="spellEnd"/>
            <w:r>
              <w:rPr>
                <w:rFonts w:ascii="Arial" w:hAnsi="Arial" w:cs="Arial"/>
                <w:color w:val="000000"/>
                <w:sz w:val="22"/>
                <w:szCs w:val="22"/>
              </w:rPr>
              <w:t xml:space="preserve"> Platforms </w:t>
            </w:r>
            <w:proofErr w:type="spellStart"/>
            <w:r>
              <w:rPr>
                <w:rFonts w:ascii="Arial" w:hAnsi="Arial" w:cs="Arial"/>
                <w:color w:val="000000"/>
                <w:sz w:val="22"/>
                <w:szCs w:val="22"/>
              </w:rPr>
              <w:t>Remediation</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Strengthening</w:t>
            </w:r>
            <w:proofErr w:type="spellEnd"/>
          </w:p>
        </w:tc>
        <w:tc>
          <w:tcPr>
            <w:tcW w:w="960" w:type="dxa"/>
            <w:tcBorders>
              <w:top w:val="nil"/>
              <w:left w:val="nil"/>
              <w:bottom w:val="single" w:sz="4" w:space="0" w:color="auto"/>
              <w:right w:val="single" w:sz="4" w:space="0" w:color="auto"/>
            </w:tcBorders>
            <w:shd w:val="clear" w:color="C0E6F5" w:fill="FFFFFF"/>
            <w:vAlign w:val="bottom"/>
            <w:hideMark/>
          </w:tcPr>
          <w:p w14:paraId="0EEC86DD"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22FE877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19A0403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Jun-27</w:t>
            </w:r>
          </w:p>
        </w:tc>
        <w:tc>
          <w:tcPr>
            <w:tcW w:w="1920" w:type="dxa"/>
            <w:tcBorders>
              <w:top w:val="nil"/>
              <w:left w:val="nil"/>
              <w:bottom w:val="single" w:sz="4" w:space="0" w:color="auto"/>
              <w:right w:val="single" w:sz="4" w:space="0" w:color="auto"/>
            </w:tcBorders>
            <w:shd w:val="clear" w:color="C0E6F5" w:fill="FFFFFF"/>
            <w:vAlign w:val="bottom"/>
            <w:hideMark/>
          </w:tcPr>
          <w:p w14:paraId="33CB6EB8"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Sep-28</w:t>
            </w:r>
          </w:p>
        </w:tc>
      </w:tr>
      <w:tr w:rsidR="000D17E3" w14:paraId="084EC3DD"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418B8E7"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Level</w:t>
            </w:r>
            <w:proofErr w:type="spellEnd"/>
            <w:r>
              <w:rPr>
                <w:rFonts w:ascii="Arial" w:hAnsi="Arial" w:cs="Arial"/>
                <w:color w:val="000000"/>
                <w:sz w:val="22"/>
                <w:szCs w:val="22"/>
              </w:rPr>
              <w:t xml:space="preserve"> </w:t>
            </w:r>
            <w:proofErr w:type="spellStart"/>
            <w:r>
              <w:rPr>
                <w:rFonts w:ascii="Arial" w:hAnsi="Arial" w:cs="Arial"/>
                <w:color w:val="000000"/>
                <w:sz w:val="22"/>
                <w:szCs w:val="22"/>
              </w:rPr>
              <w:t>Crossing</w:t>
            </w:r>
            <w:proofErr w:type="spellEnd"/>
            <w:r>
              <w:rPr>
                <w:rFonts w:ascii="Arial" w:hAnsi="Arial" w:cs="Arial"/>
                <w:color w:val="000000"/>
                <w:sz w:val="22"/>
                <w:szCs w:val="22"/>
              </w:rPr>
              <w:t xml:space="preserve"> </w:t>
            </w:r>
            <w:proofErr w:type="spellStart"/>
            <w:r>
              <w:rPr>
                <w:rFonts w:ascii="Arial" w:hAnsi="Arial" w:cs="Arial"/>
                <w:color w:val="000000"/>
                <w:sz w:val="22"/>
                <w:szCs w:val="22"/>
              </w:rPr>
              <w:t>Refurbishment</w:t>
            </w:r>
            <w:proofErr w:type="spellEnd"/>
            <w:r>
              <w:rPr>
                <w:rFonts w:ascii="Arial" w:hAnsi="Arial" w:cs="Arial"/>
                <w:color w:val="000000"/>
                <w:sz w:val="22"/>
                <w:szCs w:val="22"/>
              </w:rPr>
              <w:t xml:space="preserve"> - Phase 2</w:t>
            </w:r>
          </w:p>
        </w:tc>
        <w:tc>
          <w:tcPr>
            <w:tcW w:w="960" w:type="dxa"/>
            <w:tcBorders>
              <w:top w:val="nil"/>
              <w:left w:val="nil"/>
              <w:bottom w:val="single" w:sz="4" w:space="0" w:color="auto"/>
              <w:right w:val="single" w:sz="4" w:space="0" w:color="auto"/>
            </w:tcBorders>
            <w:shd w:val="clear" w:color="000000" w:fill="FFFFFF"/>
            <w:vAlign w:val="bottom"/>
            <w:hideMark/>
          </w:tcPr>
          <w:p w14:paraId="237A5BE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28244233"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120C687C"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Jul-27</w:t>
            </w:r>
          </w:p>
        </w:tc>
        <w:tc>
          <w:tcPr>
            <w:tcW w:w="1920" w:type="dxa"/>
            <w:tcBorders>
              <w:top w:val="nil"/>
              <w:left w:val="nil"/>
              <w:bottom w:val="single" w:sz="4" w:space="0" w:color="auto"/>
              <w:right w:val="single" w:sz="4" w:space="0" w:color="auto"/>
            </w:tcBorders>
            <w:shd w:val="clear" w:color="000000" w:fill="FFFFFF"/>
            <w:vAlign w:val="bottom"/>
            <w:hideMark/>
          </w:tcPr>
          <w:p w14:paraId="01111B3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Mar-31</w:t>
            </w:r>
          </w:p>
        </w:tc>
      </w:tr>
      <w:tr w:rsidR="000D17E3" w14:paraId="72D8794B"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0BC9A73"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Lineside</w:t>
            </w:r>
            <w:proofErr w:type="spellEnd"/>
            <w:r>
              <w:rPr>
                <w:rFonts w:ascii="Arial" w:hAnsi="Arial" w:cs="Arial"/>
                <w:color w:val="000000"/>
                <w:sz w:val="22"/>
                <w:szCs w:val="22"/>
              </w:rPr>
              <w:t xml:space="preserve"> </w:t>
            </w:r>
            <w:proofErr w:type="spellStart"/>
            <w:r>
              <w:rPr>
                <w:rFonts w:ascii="Arial" w:hAnsi="Arial" w:cs="Arial"/>
                <w:color w:val="000000"/>
                <w:sz w:val="22"/>
                <w:szCs w:val="22"/>
              </w:rPr>
              <w:t>Signage</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6E7E16B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63A400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3B7F6FC"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Jun-26</w:t>
            </w:r>
          </w:p>
        </w:tc>
        <w:tc>
          <w:tcPr>
            <w:tcW w:w="1920" w:type="dxa"/>
            <w:tcBorders>
              <w:top w:val="nil"/>
              <w:left w:val="nil"/>
              <w:bottom w:val="single" w:sz="4" w:space="0" w:color="auto"/>
              <w:right w:val="single" w:sz="4" w:space="0" w:color="auto"/>
            </w:tcBorders>
            <w:shd w:val="clear" w:color="C0E6F5" w:fill="FFFFFF"/>
            <w:vAlign w:val="bottom"/>
            <w:hideMark/>
          </w:tcPr>
          <w:p w14:paraId="338AE74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Oct-26</w:t>
            </w:r>
          </w:p>
        </w:tc>
      </w:tr>
      <w:tr w:rsidR="000D17E3" w14:paraId="79EE79B4"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5B229E7"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Lisburn Knockmore - Track </w:t>
            </w:r>
            <w:proofErr w:type="spellStart"/>
            <w:r>
              <w:rPr>
                <w:rFonts w:ascii="Arial" w:hAnsi="Arial" w:cs="Arial"/>
                <w:color w:val="000000"/>
                <w:sz w:val="22"/>
                <w:szCs w:val="22"/>
              </w:rPr>
              <w:t>Renewal</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4EFE8644"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1571C894"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928A27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Nov-27</w:t>
            </w:r>
          </w:p>
        </w:tc>
        <w:tc>
          <w:tcPr>
            <w:tcW w:w="1920" w:type="dxa"/>
            <w:tcBorders>
              <w:top w:val="nil"/>
              <w:left w:val="nil"/>
              <w:bottom w:val="single" w:sz="4" w:space="0" w:color="auto"/>
              <w:right w:val="single" w:sz="4" w:space="0" w:color="auto"/>
            </w:tcBorders>
            <w:shd w:val="clear" w:color="000000" w:fill="FFFFFF"/>
            <w:vAlign w:val="bottom"/>
            <w:hideMark/>
          </w:tcPr>
          <w:p w14:paraId="36EE959D"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Sep-29</w:t>
            </w:r>
          </w:p>
        </w:tc>
      </w:tr>
      <w:tr w:rsidR="000D17E3" w14:paraId="75CEBDA7"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CBFEE25"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Lurgan </w:t>
            </w:r>
            <w:proofErr w:type="spellStart"/>
            <w:r>
              <w:rPr>
                <w:rFonts w:ascii="Arial" w:hAnsi="Arial" w:cs="Arial"/>
                <w:color w:val="000000"/>
                <w:sz w:val="22"/>
                <w:szCs w:val="22"/>
              </w:rPr>
              <w:t>Level</w:t>
            </w:r>
            <w:proofErr w:type="spellEnd"/>
            <w:r>
              <w:rPr>
                <w:rFonts w:ascii="Arial" w:hAnsi="Arial" w:cs="Arial"/>
                <w:color w:val="000000"/>
                <w:sz w:val="22"/>
                <w:szCs w:val="22"/>
              </w:rPr>
              <w:t xml:space="preserve"> </w:t>
            </w:r>
            <w:proofErr w:type="spellStart"/>
            <w:r>
              <w:rPr>
                <w:rFonts w:ascii="Arial" w:hAnsi="Arial" w:cs="Arial"/>
                <w:color w:val="000000"/>
                <w:sz w:val="22"/>
                <w:szCs w:val="22"/>
              </w:rPr>
              <w:t>Crossings</w:t>
            </w:r>
            <w:proofErr w:type="spellEnd"/>
            <w:r>
              <w:rPr>
                <w:rFonts w:ascii="Arial" w:hAnsi="Arial" w:cs="Arial"/>
                <w:color w:val="000000"/>
                <w:sz w:val="22"/>
                <w:szCs w:val="22"/>
              </w:rPr>
              <w:t xml:space="preserve"> - Signalling </w:t>
            </w:r>
            <w:proofErr w:type="spellStart"/>
            <w:r>
              <w:rPr>
                <w:rFonts w:ascii="Arial" w:hAnsi="Arial" w:cs="Arial"/>
                <w:color w:val="000000"/>
                <w:sz w:val="22"/>
                <w:szCs w:val="22"/>
              </w:rPr>
              <w:t>Alterations</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7A1FCFBD"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31717EB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6A182D3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May-26</w:t>
            </w:r>
          </w:p>
        </w:tc>
        <w:tc>
          <w:tcPr>
            <w:tcW w:w="1920" w:type="dxa"/>
            <w:tcBorders>
              <w:top w:val="nil"/>
              <w:left w:val="nil"/>
              <w:bottom w:val="single" w:sz="4" w:space="0" w:color="auto"/>
              <w:right w:val="single" w:sz="4" w:space="0" w:color="auto"/>
            </w:tcBorders>
            <w:shd w:val="clear" w:color="000000" w:fill="FFFFFF"/>
            <w:vAlign w:val="bottom"/>
            <w:hideMark/>
          </w:tcPr>
          <w:p w14:paraId="3C8C84C8"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Jun-30</w:t>
            </w:r>
          </w:p>
        </w:tc>
      </w:tr>
      <w:tr w:rsidR="000D17E3" w14:paraId="46B6086C"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74E9712"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Moira Station - Phase 3 Park and Ride </w:t>
            </w:r>
          </w:p>
        </w:tc>
        <w:tc>
          <w:tcPr>
            <w:tcW w:w="960" w:type="dxa"/>
            <w:tcBorders>
              <w:top w:val="nil"/>
              <w:left w:val="nil"/>
              <w:bottom w:val="single" w:sz="4" w:space="0" w:color="auto"/>
              <w:right w:val="single" w:sz="4" w:space="0" w:color="auto"/>
            </w:tcBorders>
            <w:shd w:val="clear" w:color="000000" w:fill="FFFFFF"/>
            <w:vAlign w:val="bottom"/>
            <w:hideMark/>
          </w:tcPr>
          <w:p w14:paraId="3D065A7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37CA5C2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693E2FD6"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Mar-25</w:t>
            </w:r>
          </w:p>
        </w:tc>
        <w:tc>
          <w:tcPr>
            <w:tcW w:w="1920" w:type="dxa"/>
            <w:tcBorders>
              <w:top w:val="nil"/>
              <w:left w:val="nil"/>
              <w:bottom w:val="single" w:sz="4" w:space="0" w:color="auto"/>
              <w:right w:val="single" w:sz="4" w:space="0" w:color="auto"/>
            </w:tcBorders>
            <w:shd w:val="clear" w:color="000000" w:fill="FFFFFF"/>
            <w:vAlign w:val="bottom"/>
            <w:hideMark/>
          </w:tcPr>
          <w:p w14:paraId="11BE259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Jul-26</w:t>
            </w:r>
          </w:p>
        </w:tc>
      </w:tr>
      <w:tr w:rsidR="000D17E3" w14:paraId="5A7CF790"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06DF1E6" w14:textId="77777777" w:rsidR="000D17E3" w:rsidRDefault="000D17E3" w:rsidP="004E0A59">
            <w:pPr>
              <w:rPr>
                <w:rFonts w:ascii="Arial" w:hAnsi="Arial" w:cs="Arial"/>
                <w:color w:val="000000"/>
                <w:sz w:val="22"/>
                <w:szCs w:val="22"/>
              </w:rPr>
            </w:pPr>
            <w:r>
              <w:rPr>
                <w:rFonts w:ascii="Arial" w:hAnsi="Arial" w:cs="Arial"/>
                <w:color w:val="000000"/>
                <w:sz w:val="22"/>
                <w:szCs w:val="22"/>
              </w:rPr>
              <w:t>Mossley West Park &amp; Ride Extension</w:t>
            </w:r>
          </w:p>
        </w:tc>
        <w:tc>
          <w:tcPr>
            <w:tcW w:w="960" w:type="dxa"/>
            <w:tcBorders>
              <w:top w:val="nil"/>
              <w:left w:val="nil"/>
              <w:bottom w:val="single" w:sz="4" w:space="0" w:color="auto"/>
              <w:right w:val="single" w:sz="4" w:space="0" w:color="auto"/>
            </w:tcBorders>
            <w:shd w:val="clear" w:color="C0E6F5" w:fill="FFFFFF"/>
            <w:vAlign w:val="bottom"/>
            <w:hideMark/>
          </w:tcPr>
          <w:p w14:paraId="24E5D62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2055689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079A3B35"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Dec-25</w:t>
            </w:r>
          </w:p>
        </w:tc>
        <w:tc>
          <w:tcPr>
            <w:tcW w:w="1920" w:type="dxa"/>
            <w:tcBorders>
              <w:top w:val="nil"/>
              <w:left w:val="nil"/>
              <w:bottom w:val="single" w:sz="4" w:space="0" w:color="auto"/>
              <w:right w:val="single" w:sz="4" w:space="0" w:color="auto"/>
            </w:tcBorders>
            <w:shd w:val="clear" w:color="C0E6F5" w:fill="FFFFFF"/>
            <w:vAlign w:val="bottom"/>
            <w:hideMark/>
          </w:tcPr>
          <w:p w14:paraId="42DE0545"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Apr-27</w:t>
            </w:r>
          </w:p>
        </w:tc>
      </w:tr>
      <w:tr w:rsidR="000D17E3" w14:paraId="17F00276"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73244CE"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Network Wide - Track Condition </w:t>
            </w:r>
            <w:proofErr w:type="spellStart"/>
            <w:r>
              <w:rPr>
                <w:rFonts w:ascii="Arial" w:hAnsi="Arial" w:cs="Arial"/>
                <w:color w:val="000000"/>
                <w:sz w:val="22"/>
                <w:szCs w:val="22"/>
              </w:rPr>
              <w:t>Improvement</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2E863F1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F30492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2A731C2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000000" w:fill="FFFFFF"/>
            <w:vAlign w:val="bottom"/>
            <w:hideMark/>
          </w:tcPr>
          <w:p w14:paraId="1D0D07C6"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Apr-28</w:t>
            </w:r>
          </w:p>
        </w:tc>
      </w:tr>
      <w:tr w:rsidR="000D17E3" w14:paraId="62A44826"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D9B1FF0"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Network Wide - Track Condition </w:t>
            </w:r>
            <w:proofErr w:type="spellStart"/>
            <w:r>
              <w:rPr>
                <w:rFonts w:ascii="Arial" w:hAnsi="Arial" w:cs="Arial"/>
                <w:color w:val="000000"/>
                <w:sz w:val="22"/>
                <w:szCs w:val="22"/>
              </w:rPr>
              <w:t>Retention</w:t>
            </w:r>
            <w:proofErr w:type="spellEnd"/>
            <w:r>
              <w:rPr>
                <w:rFonts w:ascii="Arial" w:hAnsi="Arial" w:cs="Arial"/>
                <w:color w:val="000000"/>
                <w:sz w:val="22"/>
                <w:szCs w:val="22"/>
              </w:rPr>
              <w:t xml:space="preserve"> 24-25 </w:t>
            </w:r>
          </w:p>
        </w:tc>
        <w:tc>
          <w:tcPr>
            <w:tcW w:w="960" w:type="dxa"/>
            <w:tcBorders>
              <w:top w:val="nil"/>
              <w:left w:val="nil"/>
              <w:bottom w:val="single" w:sz="4" w:space="0" w:color="auto"/>
              <w:right w:val="single" w:sz="4" w:space="0" w:color="auto"/>
            </w:tcBorders>
            <w:shd w:val="clear" w:color="C0E6F5" w:fill="FFFFFF"/>
            <w:vAlign w:val="bottom"/>
            <w:hideMark/>
          </w:tcPr>
          <w:p w14:paraId="7325276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366A0D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33652D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Jun-24</w:t>
            </w:r>
          </w:p>
        </w:tc>
        <w:tc>
          <w:tcPr>
            <w:tcW w:w="1920" w:type="dxa"/>
            <w:tcBorders>
              <w:top w:val="nil"/>
              <w:left w:val="nil"/>
              <w:bottom w:val="single" w:sz="4" w:space="0" w:color="auto"/>
              <w:right w:val="single" w:sz="4" w:space="0" w:color="auto"/>
            </w:tcBorders>
            <w:shd w:val="clear" w:color="C0E6F5" w:fill="FFFFFF"/>
            <w:vAlign w:val="bottom"/>
            <w:hideMark/>
          </w:tcPr>
          <w:p w14:paraId="1615EFFC"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Nov-25</w:t>
            </w:r>
          </w:p>
        </w:tc>
      </w:tr>
      <w:tr w:rsidR="000D17E3" w14:paraId="021A5F0D"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370BD15"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NIR </w:t>
            </w:r>
            <w:proofErr w:type="spellStart"/>
            <w:r>
              <w:rPr>
                <w:rFonts w:ascii="Arial" w:hAnsi="Arial" w:cs="Arial"/>
                <w:color w:val="000000"/>
                <w:sz w:val="22"/>
                <w:szCs w:val="22"/>
              </w:rPr>
              <w:t>Lineside</w:t>
            </w:r>
            <w:proofErr w:type="spellEnd"/>
            <w:r>
              <w:rPr>
                <w:rFonts w:ascii="Arial" w:hAnsi="Arial" w:cs="Arial"/>
                <w:color w:val="000000"/>
                <w:sz w:val="22"/>
                <w:szCs w:val="22"/>
              </w:rPr>
              <w:t xml:space="preserve"> </w:t>
            </w:r>
            <w:proofErr w:type="spellStart"/>
            <w:r>
              <w:rPr>
                <w:rFonts w:ascii="Arial" w:hAnsi="Arial" w:cs="Arial"/>
                <w:color w:val="000000"/>
                <w:sz w:val="22"/>
                <w:szCs w:val="22"/>
              </w:rPr>
              <w:t>Fencing</w:t>
            </w:r>
            <w:proofErr w:type="spellEnd"/>
            <w:r>
              <w:rPr>
                <w:rFonts w:ascii="Arial" w:hAnsi="Arial" w:cs="Arial"/>
                <w:color w:val="000000"/>
                <w:sz w:val="22"/>
                <w:szCs w:val="22"/>
              </w:rPr>
              <w:t xml:space="preserve"> 2024 – 2027 </w:t>
            </w:r>
          </w:p>
        </w:tc>
        <w:tc>
          <w:tcPr>
            <w:tcW w:w="960" w:type="dxa"/>
            <w:tcBorders>
              <w:top w:val="nil"/>
              <w:left w:val="nil"/>
              <w:bottom w:val="single" w:sz="4" w:space="0" w:color="auto"/>
              <w:right w:val="single" w:sz="4" w:space="0" w:color="auto"/>
            </w:tcBorders>
            <w:shd w:val="clear" w:color="000000" w:fill="FFFFFF"/>
            <w:vAlign w:val="bottom"/>
            <w:hideMark/>
          </w:tcPr>
          <w:p w14:paraId="2712C252"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15B588A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0481F5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Oct-24</w:t>
            </w:r>
          </w:p>
        </w:tc>
        <w:tc>
          <w:tcPr>
            <w:tcW w:w="1920" w:type="dxa"/>
            <w:tcBorders>
              <w:top w:val="nil"/>
              <w:left w:val="nil"/>
              <w:bottom w:val="single" w:sz="4" w:space="0" w:color="auto"/>
              <w:right w:val="single" w:sz="4" w:space="0" w:color="auto"/>
            </w:tcBorders>
            <w:shd w:val="clear" w:color="000000" w:fill="FFFFFF"/>
            <w:vAlign w:val="bottom"/>
            <w:hideMark/>
          </w:tcPr>
          <w:p w14:paraId="19E85BE7"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Aug-29</w:t>
            </w:r>
          </w:p>
        </w:tc>
      </w:tr>
      <w:tr w:rsidR="000D17E3" w14:paraId="2C402D94"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8BD16B1" w14:textId="77777777" w:rsidR="000D17E3" w:rsidRDefault="000D17E3" w:rsidP="004E0A59">
            <w:pPr>
              <w:rPr>
                <w:rFonts w:ascii="Arial" w:hAnsi="Arial" w:cs="Arial"/>
                <w:color w:val="000000"/>
                <w:sz w:val="22"/>
                <w:szCs w:val="22"/>
              </w:rPr>
            </w:pPr>
            <w:r>
              <w:rPr>
                <w:rFonts w:ascii="Arial" w:hAnsi="Arial" w:cs="Arial"/>
                <w:color w:val="000000"/>
                <w:sz w:val="22"/>
                <w:szCs w:val="22"/>
              </w:rPr>
              <w:t>NIROC - Phase 1B and 1C</w:t>
            </w:r>
          </w:p>
        </w:tc>
        <w:tc>
          <w:tcPr>
            <w:tcW w:w="960" w:type="dxa"/>
            <w:tcBorders>
              <w:top w:val="nil"/>
              <w:left w:val="nil"/>
              <w:bottom w:val="single" w:sz="4" w:space="0" w:color="auto"/>
              <w:right w:val="single" w:sz="4" w:space="0" w:color="auto"/>
            </w:tcBorders>
            <w:shd w:val="clear" w:color="C0E6F5" w:fill="FFFFFF"/>
            <w:vAlign w:val="bottom"/>
            <w:hideMark/>
          </w:tcPr>
          <w:p w14:paraId="191C5B2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FE178E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37E8F7D0"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Oct-27</w:t>
            </w:r>
          </w:p>
        </w:tc>
        <w:tc>
          <w:tcPr>
            <w:tcW w:w="1920" w:type="dxa"/>
            <w:tcBorders>
              <w:top w:val="nil"/>
              <w:left w:val="nil"/>
              <w:bottom w:val="single" w:sz="4" w:space="0" w:color="auto"/>
              <w:right w:val="single" w:sz="4" w:space="0" w:color="auto"/>
            </w:tcBorders>
            <w:shd w:val="clear" w:color="C0E6F5" w:fill="FFFFFF"/>
            <w:vAlign w:val="bottom"/>
            <w:hideMark/>
          </w:tcPr>
          <w:p w14:paraId="7F77A69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Jun-29</w:t>
            </w:r>
          </w:p>
        </w:tc>
      </w:tr>
      <w:tr w:rsidR="000D17E3" w14:paraId="295EE732"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5215E82"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Off Track Condition </w:t>
            </w:r>
            <w:proofErr w:type="spellStart"/>
            <w:r>
              <w:rPr>
                <w:rFonts w:ascii="Arial" w:hAnsi="Arial" w:cs="Arial"/>
                <w:color w:val="000000"/>
                <w:sz w:val="22"/>
                <w:szCs w:val="22"/>
              </w:rPr>
              <w:t>Improvements</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5C336F9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3C4D40A3"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AB570F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Aug-24</w:t>
            </w:r>
          </w:p>
        </w:tc>
        <w:tc>
          <w:tcPr>
            <w:tcW w:w="1920" w:type="dxa"/>
            <w:tcBorders>
              <w:top w:val="nil"/>
              <w:left w:val="nil"/>
              <w:bottom w:val="single" w:sz="4" w:space="0" w:color="auto"/>
              <w:right w:val="single" w:sz="4" w:space="0" w:color="auto"/>
            </w:tcBorders>
            <w:shd w:val="clear" w:color="000000" w:fill="FFFFFF"/>
            <w:vAlign w:val="bottom"/>
            <w:hideMark/>
          </w:tcPr>
          <w:p w14:paraId="1DBAFBE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Dec-25</w:t>
            </w:r>
          </w:p>
        </w:tc>
      </w:tr>
      <w:tr w:rsidR="000D17E3" w14:paraId="520E7606"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8D842EE"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Overbridge</w:t>
            </w:r>
            <w:proofErr w:type="spellEnd"/>
            <w:r>
              <w:rPr>
                <w:rFonts w:ascii="Arial" w:hAnsi="Arial" w:cs="Arial"/>
                <w:color w:val="000000"/>
                <w:sz w:val="22"/>
                <w:szCs w:val="22"/>
              </w:rPr>
              <w:t xml:space="preserve"> Track Renewals - Phase 2 </w:t>
            </w:r>
          </w:p>
        </w:tc>
        <w:tc>
          <w:tcPr>
            <w:tcW w:w="960" w:type="dxa"/>
            <w:tcBorders>
              <w:top w:val="nil"/>
              <w:left w:val="nil"/>
              <w:bottom w:val="single" w:sz="4" w:space="0" w:color="auto"/>
              <w:right w:val="single" w:sz="4" w:space="0" w:color="auto"/>
            </w:tcBorders>
            <w:shd w:val="clear" w:color="C0E6F5" w:fill="FFFFFF"/>
            <w:vAlign w:val="bottom"/>
            <w:hideMark/>
          </w:tcPr>
          <w:p w14:paraId="5B8C6F2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35917BC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2946026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C0E6F5" w:fill="FFFFFF"/>
            <w:vAlign w:val="bottom"/>
            <w:hideMark/>
          </w:tcPr>
          <w:p w14:paraId="7DD79224"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Nov-30</w:t>
            </w:r>
          </w:p>
        </w:tc>
      </w:tr>
      <w:tr w:rsidR="000D17E3" w14:paraId="27C03716"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FD2A344"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Platform </w:t>
            </w:r>
            <w:proofErr w:type="spellStart"/>
            <w:r>
              <w:rPr>
                <w:rFonts w:ascii="Arial" w:hAnsi="Arial" w:cs="Arial"/>
                <w:color w:val="000000"/>
                <w:sz w:val="22"/>
                <w:szCs w:val="22"/>
              </w:rPr>
              <w:t>Resurfacing</w:t>
            </w:r>
            <w:proofErr w:type="spellEnd"/>
            <w:r>
              <w:rPr>
                <w:rFonts w:ascii="Arial" w:hAnsi="Arial" w:cs="Arial"/>
                <w:color w:val="000000"/>
                <w:sz w:val="22"/>
                <w:szCs w:val="22"/>
              </w:rPr>
              <w:t xml:space="preserve"> Phase 1 </w:t>
            </w:r>
          </w:p>
        </w:tc>
        <w:tc>
          <w:tcPr>
            <w:tcW w:w="960" w:type="dxa"/>
            <w:tcBorders>
              <w:top w:val="nil"/>
              <w:left w:val="nil"/>
              <w:bottom w:val="single" w:sz="4" w:space="0" w:color="auto"/>
              <w:right w:val="single" w:sz="4" w:space="0" w:color="auto"/>
            </w:tcBorders>
            <w:shd w:val="clear" w:color="000000" w:fill="FFFFFF"/>
            <w:vAlign w:val="bottom"/>
            <w:hideMark/>
          </w:tcPr>
          <w:p w14:paraId="1ECE2E70"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6D8442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11BB27E5"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000000" w:fill="FFFFFF"/>
            <w:vAlign w:val="bottom"/>
            <w:hideMark/>
          </w:tcPr>
          <w:p w14:paraId="53F6379C"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Dec-27</w:t>
            </w:r>
          </w:p>
        </w:tc>
      </w:tr>
      <w:tr w:rsidR="000D17E3" w14:paraId="711BDF2C"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40E118D"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Portadown to Derry Londonderry Armagh Route </w:t>
            </w:r>
            <w:proofErr w:type="spellStart"/>
            <w:r>
              <w:rPr>
                <w:rFonts w:ascii="Arial" w:hAnsi="Arial" w:cs="Arial"/>
                <w:color w:val="000000"/>
                <w:sz w:val="22"/>
                <w:szCs w:val="22"/>
              </w:rPr>
              <w:t>Assessment</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7AC3F76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4AF8336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2ED95E7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Sep-25</w:t>
            </w:r>
          </w:p>
        </w:tc>
        <w:tc>
          <w:tcPr>
            <w:tcW w:w="1920" w:type="dxa"/>
            <w:tcBorders>
              <w:top w:val="nil"/>
              <w:left w:val="nil"/>
              <w:bottom w:val="single" w:sz="4" w:space="0" w:color="auto"/>
              <w:right w:val="single" w:sz="4" w:space="0" w:color="auto"/>
            </w:tcBorders>
            <w:shd w:val="clear" w:color="000000" w:fill="FFFFFF"/>
            <w:vAlign w:val="bottom"/>
            <w:hideMark/>
          </w:tcPr>
          <w:p w14:paraId="640A1030"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Dec-27</w:t>
            </w:r>
          </w:p>
        </w:tc>
      </w:tr>
      <w:tr w:rsidR="000D17E3" w14:paraId="6710D8F2"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54D7DBD"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Rail </w:t>
            </w:r>
            <w:proofErr w:type="spellStart"/>
            <w:r>
              <w:rPr>
                <w:rFonts w:ascii="Arial" w:hAnsi="Arial" w:cs="Arial"/>
                <w:color w:val="000000"/>
                <w:sz w:val="22"/>
                <w:szCs w:val="22"/>
              </w:rPr>
              <w:t>Halt</w:t>
            </w:r>
            <w:proofErr w:type="spellEnd"/>
            <w:r>
              <w:rPr>
                <w:rFonts w:ascii="Arial" w:hAnsi="Arial" w:cs="Arial"/>
                <w:color w:val="000000"/>
                <w:sz w:val="22"/>
                <w:szCs w:val="22"/>
              </w:rPr>
              <w:t xml:space="preserve"> </w:t>
            </w:r>
            <w:proofErr w:type="spellStart"/>
            <w:r>
              <w:rPr>
                <w:rFonts w:ascii="Arial" w:hAnsi="Arial" w:cs="Arial"/>
                <w:color w:val="000000"/>
                <w:sz w:val="22"/>
                <w:szCs w:val="22"/>
              </w:rPr>
              <w:t>Accessibility</w:t>
            </w:r>
            <w:proofErr w:type="spellEnd"/>
            <w:r>
              <w:rPr>
                <w:rFonts w:ascii="Arial" w:hAnsi="Arial" w:cs="Arial"/>
                <w:color w:val="000000"/>
                <w:sz w:val="22"/>
                <w:szCs w:val="22"/>
              </w:rPr>
              <w:t xml:space="preserve"> </w:t>
            </w:r>
            <w:proofErr w:type="spellStart"/>
            <w:r>
              <w:rPr>
                <w:rFonts w:ascii="Arial" w:hAnsi="Arial" w:cs="Arial"/>
                <w:color w:val="000000"/>
                <w:sz w:val="22"/>
                <w:szCs w:val="22"/>
              </w:rPr>
              <w:t>Assessment</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18DDA51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0A13064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16E477A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Apr-24</w:t>
            </w:r>
          </w:p>
        </w:tc>
        <w:tc>
          <w:tcPr>
            <w:tcW w:w="1920" w:type="dxa"/>
            <w:tcBorders>
              <w:top w:val="nil"/>
              <w:left w:val="nil"/>
              <w:bottom w:val="single" w:sz="4" w:space="0" w:color="auto"/>
              <w:right w:val="single" w:sz="4" w:space="0" w:color="auto"/>
            </w:tcBorders>
            <w:shd w:val="clear" w:color="000000" w:fill="FFFFFF"/>
            <w:vAlign w:val="bottom"/>
            <w:hideMark/>
          </w:tcPr>
          <w:p w14:paraId="55CE5146"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Jun-27</w:t>
            </w:r>
          </w:p>
        </w:tc>
      </w:tr>
      <w:tr w:rsidR="000D17E3" w14:paraId="0226849F"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C5FB90C"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Rail </w:t>
            </w:r>
            <w:proofErr w:type="spellStart"/>
            <w:r>
              <w:rPr>
                <w:rFonts w:ascii="Arial" w:hAnsi="Arial" w:cs="Arial"/>
                <w:color w:val="000000"/>
                <w:sz w:val="22"/>
                <w:szCs w:val="22"/>
              </w:rPr>
              <w:t>Milling</w:t>
            </w:r>
            <w:proofErr w:type="spellEnd"/>
            <w:r>
              <w:rPr>
                <w:rFonts w:ascii="Arial" w:hAnsi="Arial" w:cs="Arial"/>
                <w:color w:val="000000"/>
                <w:sz w:val="22"/>
                <w:szCs w:val="22"/>
              </w:rPr>
              <w:t xml:space="preserve"> - Phase 2 </w:t>
            </w:r>
          </w:p>
        </w:tc>
        <w:tc>
          <w:tcPr>
            <w:tcW w:w="960" w:type="dxa"/>
            <w:tcBorders>
              <w:top w:val="nil"/>
              <w:left w:val="nil"/>
              <w:bottom w:val="single" w:sz="4" w:space="0" w:color="auto"/>
              <w:right w:val="single" w:sz="4" w:space="0" w:color="auto"/>
            </w:tcBorders>
            <w:shd w:val="clear" w:color="C0E6F5" w:fill="FFFFFF"/>
            <w:vAlign w:val="bottom"/>
            <w:hideMark/>
          </w:tcPr>
          <w:p w14:paraId="4F4AC1D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01FC70E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C847FD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C0E6F5" w:fill="FFFFFF"/>
            <w:vAlign w:val="bottom"/>
            <w:hideMark/>
          </w:tcPr>
          <w:p w14:paraId="122A771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Oct-28</w:t>
            </w:r>
          </w:p>
        </w:tc>
      </w:tr>
      <w:tr w:rsidR="000D17E3" w14:paraId="584BB558"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ABA7924"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S and C </w:t>
            </w:r>
            <w:proofErr w:type="spellStart"/>
            <w:r>
              <w:rPr>
                <w:rFonts w:ascii="Arial" w:hAnsi="Arial" w:cs="Arial"/>
                <w:color w:val="000000"/>
                <w:sz w:val="22"/>
                <w:szCs w:val="22"/>
              </w:rPr>
              <w:t>Refurbishment</w:t>
            </w:r>
            <w:proofErr w:type="spellEnd"/>
            <w:r>
              <w:rPr>
                <w:rFonts w:ascii="Arial" w:hAnsi="Arial" w:cs="Arial"/>
                <w:color w:val="000000"/>
                <w:sz w:val="22"/>
                <w:szCs w:val="22"/>
              </w:rPr>
              <w:t xml:space="preserve"> Phase 1 </w:t>
            </w:r>
          </w:p>
        </w:tc>
        <w:tc>
          <w:tcPr>
            <w:tcW w:w="960" w:type="dxa"/>
            <w:tcBorders>
              <w:top w:val="nil"/>
              <w:left w:val="nil"/>
              <w:bottom w:val="single" w:sz="4" w:space="0" w:color="auto"/>
              <w:right w:val="single" w:sz="4" w:space="0" w:color="auto"/>
            </w:tcBorders>
            <w:shd w:val="clear" w:color="000000" w:fill="FFFFFF"/>
            <w:vAlign w:val="bottom"/>
            <w:hideMark/>
          </w:tcPr>
          <w:p w14:paraId="7EC62874"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130ADAD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2279FE6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Apr-26</w:t>
            </w:r>
          </w:p>
        </w:tc>
        <w:tc>
          <w:tcPr>
            <w:tcW w:w="1920" w:type="dxa"/>
            <w:tcBorders>
              <w:top w:val="nil"/>
              <w:left w:val="nil"/>
              <w:bottom w:val="single" w:sz="4" w:space="0" w:color="auto"/>
              <w:right w:val="single" w:sz="4" w:space="0" w:color="auto"/>
            </w:tcBorders>
            <w:shd w:val="clear" w:color="000000" w:fill="FFFFFF"/>
            <w:vAlign w:val="bottom"/>
            <w:hideMark/>
          </w:tcPr>
          <w:p w14:paraId="3D21E49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Oct-28</w:t>
            </w:r>
          </w:p>
        </w:tc>
      </w:tr>
      <w:tr w:rsidR="000D17E3" w14:paraId="65F0FB6F"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B78E328"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S and T Condition </w:t>
            </w:r>
            <w:proofErr w:type="spellStart"/>
            <w:r>
              <w:rPr>
                <w:rFonts w:ascii="Arial" w:hAnsi="Arial" w:cs="Arial"/>
                <w:color w:val="000000"/>
                <w:sz w:val="22"/>
                <w:szCs w:val="22"/>
              </w:rPr>
              <w:t>Assessment</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Reliability</w:t>
            </w:r>
            <w:proofErr w:type="spellEnd"/>
            <w:r>
              <w:rPr>
                <w:rFonts w:ascii="Arial" w:hAnsi="Arial" w:cs="Arial"/>
                <w:color w:val="000000"/>
                <w:sz w:val="22"/>
                <w:szCs w:val="22"/>
              </w:rPr>
              <w:t xml:space="preserve"> </w:t>
            </w:r>
            <w:proofErr w:type="spellStart"/>
            <w:r>
              <w:rPr>
                <w:rFonts w:ascii="Arial" w:hAnsi="Arial" w:cs="Arial"/>
                <w:color w:val="000000"/>
                <w:sz w:val="22"/>
                <w:szCs w:val="22"/>
              </w:rPr>
              <w:t>Assessment</w:t>
            </w:r>
            <w:proofErr w:type="spellEnd"/>
            <w:r>
              <w:rPr>
                <w:rFonts w:ascii="Arial" w:hAnsi="Arial" w:cs="Arial"/>
                <w:color w:val="000000"/>
                <w:sz w:val="22"/>
                <w:szCs w:val="22"/>
              </w:rPr>
              <w:t xml:space="preserve"> - CARE </w:t>
            </w:r>
          </w:p>
        </w:tc>
        <w:tc>
          <w:tcPr>
            <w:tcW w:w="960" w:type="dxa"/>
            <w:tcBorders>
              <w:top w:val="nil"/>
              <w:left w:val="nil"/>
              <w:bottom w:val="single" w:sz="4" w:space="0" w:color="auto"/>
              <w:right w:val="single" w:sz="4" w:space="0" w:color="auto"/>
            </w:tcBorders>
            <w:shd w:val="clear" w:color="C0E6F5" w:fill="FFFFFF"/>
            <w:vAlign w:val="bottom"/>
            <w:hideMark/>
          </w:tcPr>
          <w:p w14:paraId="17AF6ED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03C0AF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5A7C9B6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C0E6F5" w:fill="FFFFFF"/>
            <w:vAlign w:val="bottom"/>
            <w:hideMark/>
          </w:tcPr>
          <w:p w14:paraId="7962FF8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Apr-28</w:t>
            </w:r>
          </w:p>
        </w:tc>
      </w:tr>
      <w:tr w:rsidR="000D17E3" w14:paraId="7963D8DA"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8EAD007"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Scour</w:t>
            </w:r>
            <w:proofErr w:type="spellEnd"/>
            <w:r>
              <w:rPr>
                <w:rFonts w:ascii="Arial" w:hAnsi="Arial" w:cs="Arial"/>
                <w:color w:val="000000"/>
                <w:sz w:val="22"/>
                <w:szCs w:val="22"/>
              </w:rPr>
              <w:t xml:space="preserve"> Protection - Phase 1 </w:t>
            </w:r>
          </w:p>
        </w:tc>
        <w:tc>
          <w:tcPr>
            <w:tcW w:w="960" w:type="dxa"/>
            <w:tcBorders>
              <w:top w:val="nil"/>
              <w:left w:val="nil"/>
              <w:bottom w:val="single" w:sz="4" w:space="0" w:color="auto"/>
              <w:right w:val="single" w:sz="4" w:space="0" w:color="auto"/>
            </w:tcBorders>
            <w:shd w:val="clear" w:color="000000" w:fill="FFFFFF"/>
            <w:vAlign w:val="bottom"/>
            <w:hideMark/>
          </w:tcPr>
          <w:p w14:paraId="133B7C4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6C1C750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1AC3872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000000" w:fill="FFFFFF"/>
            <w:vAlign w:val="bottom"/>
            <w:hideMark/>
          </w:tcPr>
          <w:p w14:paraId="5A25DB88"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Mar-33</w:t>
            </w:r>
          </w:p>
        </w:tc>
      </w:tr>
      <w:tr w:rsidR="000D17E3" w14:paraId="290F2DE3"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6832B58"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lastRenderedPageBreak/>
              <w:t>Sea</w:t>
            </w:r>
            <w:proofErr w:type="spellEnd"/>
            <w:r>
              <w:rPr>
                <w:rFonts w:ascii="Arial" w:hAnsi="Arial" w:cs="Arial"/>
                <w:color w:val="000000"/>
                <w:sz w:val="22"/>
                <w:szCs w:val="22"/>
              </w:rPr>
              <w:t xml:space="preserve"> Defences Works Package </w:t>
            </w:r>
          </w:p>
        </w:tc>
        <w:tc>
          <w:tcPr>
            <w:tcW w:w="960" w:type="dxa"/>
            <w:tcBorders>
              <w:top w:val="nil"/>
              <w:left w:val="nil"/>
              <w:bottom w:val="single" w:sz="4" w:space="0" w:color="auto"/>
              <w:right w:val="single" w:sz="4" w:space="0" w:color="auto"/>
            </w:tcBorders>
            <w:shd w:val="clear" w:color="C0E6F5" w:fill="FFFFFF"/>
            <w:vAlign w:val="bottom"/>
            <w:hideMark/>
          </w:tcPr>
          <w:p w14:paraId="7122841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54325E3D"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2B563BF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Apr-26</w:t>
            </w:r>
          </w:p>
        </w:tc>
        <w:tc>
          <w:tcPr>
            <w:tcW w:w="1920" w:type="dxa"/>
            <w:tcBorders>
              <w:top w:val="nil"/>
              <w:left w:val="nil"/>
              <w:bottom w:val="single" w:sz="4" w:space="0" w:color="auto"/>
              <w:right w:val="single" w:sz="4" w:space="0" w:color="auto"/>
            </w:tcBorders>
            <w:shd w:val="clear" w:color="C0E6F5" w:fill="FFFFFF"/>
            <w:vAlign w:val="bottom"/>
            <w:hideMark/>
          </w:tcPr>
          <w:p w14:paraId="2647BC4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Jul-30</w:t>
            </w:r>
          </w:p>
        </w:tc>
      </w:tr>
      <w:tr w:rsidR="000D17E3" w14:paraId="32437BA9"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660307C"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Seahill - Platforms Replacement </w:t>
            </w:r>
          </w:p>
        </w:tc>
        <w:tc>
          <w:tcPr>
            <w:tcW w:w="960" w:type="dxa"/>
            <w:tcBorders>
              <w:top w:val="nil"/>
              <w:left w:val="nil"/>
              <w:bottom w:val="single" w:sz="4" w:space="0" w:color="auto"/>
              <w:right w:val="single" w:sz="4" w:space="0" w:color="auto"/>
            </w:tcBorders>
            <w:shd w:val="clear" w:color="000000" w:fill="FFFFFF"/>
            <w:vAlign w:val="bottom"/>
            <w:hideMark/>
          </w:tcPr>
          <w:p w14:paraId="7330E8C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365EEB1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726CBDD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Jul-26</w:t>
            </w:r>
          </w:p>
        </w:tc>
        <w:tc>
          <w:tcPr>
            <w:tcW w:w="1920" w:type="dxa"/>
            <w:tcBorders>
              <w:top w:val="nil"/>
              <w:left w:val="nil"/>
              <w:bottom w:val="single" w:sz="4" w:space="0" w:color="auto"/>
              <w:right w:val="single" w:sz="4" w:space="0" w:color="auto"/>
            </w:tcBorders>
            <w:shd w:val="clear" w:color="000000" w:fill="FFFFFF"/>
            <w:vAlign w:val="bottom"/>
            <w:hideMark/>
          </w:tcPr>
          <w:p w14:paraId="50BB088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Jul-27</w:t>
            </w:r>
          </w:p>
        </w:tc>
      </w:tr>
      <w:tr w:rsidR="000D17E3" w14:paraId="78683F86"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1EBE0F4"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SPAD and </w:t>
            </w:r>
            <w:proofErr w:type="spellStart"/>
            <w:r>
              <w:rPr>
                <w:rFonts w:ascii="Arial" w:hAnsi="Arial" w:cs="Arial"/>
                <w:color w:val="000000"/>
                <w:sz w:val="22"/>
                <w:szCs w:val="22"/>
              </w:rPr>
              <w:t>Overspeeding</w:t>
            </w:r>
            <w:proofErr w:type="spellEnd"/>
            <w:r>
              <w:rPr>
                <w:rFonts w:ascii="Arial" w:hAnsi="Arial" w:cs="Arial"/>
                <w:color w:val="000000"/>
                <w:sz w:val="22"/>
                <w:szCs w:val="22"/>
              </w:rPr>
              <w:t xml:space="preserve"> Mitigation</w:t>
            </w:r>
          </w:p>
        </w:tc>
        <w:tc>
          <w:tcPr>
            <w:tcW w:w="960" w:type="dxa"/>
            <w:tcBorders>
              <w:top w:val="nil"/>
              <w:left w:val="nil"/>
              <w:bottom w:val="single" w:sz="4" w:space="0" w:color="auto"/>
              <w:right w:val="single" w:sz="4" w:space="0" w:color="auto"/>
            </w:tcBorders>
            <w:shd w:val="clear" w:color="C0E6F5" w:fill="FFFFFF"/>
            <w:vAlign w:val="bottom"/>
            <w:hideMark/>
          </w:tcPr>
          <w:p w14:paraId="3121D353"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9B4D31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2913258C"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Apr-27</w:t>
            </w:r>
          </w:p>
        </w:tc>
        <w:tc>
          <w:tcPr>
            <w:tcW w:w="1920" w:type="dxa"/>
            <w:tcBorders>
              <w:top w:val="nil"/>
              <w:left w:val="nil"/>
              <w:bottom w:val="single" w:sz="4" w:space="0" w:color="auto"/>
              <w:right w:val="single" w:sz="4" w:space="0" w:color="auto"/>
            </w:tcBorders>
            <w:shd w:val="clear" w:color="C0E6F5" w:fill="FFFFFF"/>
            <w:vAlign w:val="bottom"/>
            <w:hideMark/>
          </w:tcPr>
          <w:p w14:paraId="5E94400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Oct-30</w:t>
            </w:r>
          </w:p>
        </w:tc>
      </w:tr>
      <w:tr w:rsidR="000D17E3" w14:paraId="2015A34E"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259FDBA"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Springfarm</w:t>
            </w:r>
            <w:proofErr w:type="spellEnd"/>
            <w:r>
              <w:rPr>
                <w:rFonts w:ascii="Arial" w:hAnsi="Arial" w:cs="Arial"/>
                <w:color w:val="000000"/>
                <w:sz w:val="22"/>
                <w:szCs w:val="22"/>
              </w:rPr>
              <w:t xml:space="preserve"> - AHB Base </w:t>
            </w:r>
            <w:proofErr w:type="spellStart"/>
            <w:r>
              <w:rPr>
                <w:rFonts w:ascii="Arial" w:hAnsi="Arial" w:cs="Arial"/>
                <w:color w:val="000000"/>
                <w:sz w:val="22"/>
                <w:szCs w:val="22"/>
              </w:rPr>
              <w:t>Remedial</w:t>
            </w:r>
            <w:proofErr w:type="spellEnd"/>
            <w:r>
              <w:rPr>
                <w:rFonts w:ascii="Arial" w:hAnsi="Arial" w:cs="Arial"/>
                <w:color w:val="000000"/>
                <w:sz w:val="22"/>
                <w:szCs w:val="22"/>
              </w:rPr>
              <w:t xml:space="preserve"> Works</w:t>
            </w:r>
          </w:p>
        </w:tc>
        <w:tc>
          <w:tcPr>
            <w:tcW w:w="960" w:type="dxa"/>
            <w:tcBorders>
              <w:top w:val="nil"/>
              <w:left w:val="nil"/>
              <w:bottom w:val="single" w:sz="4" w:space="0" w:color="auto"/>
              <w:right w:val="single" w:sz="4" w:space="0" w:color="auto"/>
            </w:tcBorders>
            <w:shd w:val="clear" w:color="000000" w:fill="FFFFFF"/>
            <w:vAlign w:val="bottom"/>
            <w:hideMark/>
          </w:tcPr>
          <w:p w14:paraId="6167A0C2"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5F8F2AA9"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12647CB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Nov-25</w:t>
            </w:r>
          </w:p>
        </w:tc>
        <w:tc>
          <w:tcPr>
            <w:tcW w:w="1920" w:type="dxa"/>
            <w:tcBorders>
              <w:top w:val="nil"/>
              <w:left w:val="nil"/>
              <w:bottom w:val="single" w:sz="4" w:space="0" w:color="auto"/>
              <w:right w:val="single" w:sz="4" w:space="0" w:color="auto"/>
            </w:tcBorders>
            <w:shd w:val="clear" w:color="000000" w:fill="FFFFFF"/>
            <w:vAlign w:val="bottom"/>
            <w:hideMark/>
          </w:tcPr>
          <w:p w14:paraId="34118B3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Mar-26</w:t>
            </w:r>
          </w:p>
        </w:tc>
      </w:tr>
      <w:tr w:rsidR="000D17E3" w14:paraId="51893CF8"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926AC44"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Structures Asset Life Extension - Phase 2 </w:t>
            </w:r>
          </w:p>
        </w:tc>
        <w:tc>
          <w:tcPr>
            <w:tcW w:w="960" w:type="dxa"/>
            <w:tcBorders>
              <w:top w:val="nil"/>
              <w:left w:val="nil"/>
              <w:bottom w:val="single" w:sz="4" w:space="0" w:color="auto"/>
              <w:right w:val="single" w:sz="4" w:space="0" w:color="auto"/>
            </w:tcBorders>
            <w:shd w:val="clear" w:color="C0E6F5" w:fill="FFFFFF"/>
            <w:vAlign w:val="bottom"/>
            <w:hideMark/>
          </w:tcPr>
          <w:p w14:paraId="5BABB11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4B60AC9"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6C8A0C7"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Sep-25</w:t>
            </w:r>
          </w:p>
        </w:tc>
        <w:tc>
          <w:tcPr>
            <w:tcW w:w="1920" w:type="dxa"/>
            <w:tcBorders>
              <w:top w:val="nil"/>
              <w:left w:val="nil"/>
              <w:bottom w:val="single" w:sz="4" w:space="0" w:color="auto"/>
              <w:right w:val="single" w:sz="4" w:space="0" w:color="auto"/>
            </w:tcBorders>
            <w:shd w:val="clear" w:color="C0E6F5" w:fill="FFFFFF"/>
            <w:vAlign w:val="bottom"/>
            <w:hideMark/>
          </w:tcPr>
          <w:p w14:paraId="49CCD160"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Mar-30</w:t>
            </w:r>
          </w:p>
        </w:tc>
      </w:tr>
      <w:tr w:rsidR="000D17E3" w14:paraId="2404B2D0"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8F4E1EB"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Structures Asset Life Extension Phase 1 </w:t>
            </w:r>
          </w:p>
        </w:tc>
        <w:tc>
          <w:tcPr>
            <w:tcW w:w="960" w:type="dxa"/>
            <w:tcBorders>
              <w:top w:val="nil"/>
              <w:left w:val="nil"/>
              <w:bottom w:val="single" w:sz="4" w:space="0" w:color="auto"/>
              <w:right w:val="single" w:sz="4" w:space="0" w:color="auto"/>
            </w:tcBorders>
            <w:shd w:val="clear" w:color="000000" w:fill="FFFFFF"/>
            <w:vAlign w:val="bottom"/>
            <w:hideMark/>
          </w:tcPr>
          <w:p w14:paraId="058BB67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5BE38849"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2F033E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Oct-24</w:t>
            </w:r>
          </w:p>
        </w:tc>
        <w:tc>
          <w:tcPr>
            <w:tcW w:w="1920" w:type="dxa"/>
            <w:tcBorders>
              <w:top w:val="nil"/>
              <w:left w:val="nil"/>
              <w:bottom w:val="single" w:sz="4" w:space="0" w:color="auto"/>
              <w:right w:val="single" w:sz="4" w:space="0" w:color="auto"/>
            </w:tcBorders>
            <w:shd w:val="clear" w:color="000000" w:fill="FFFFFF"/>
            <w:vAlign w:val="bottom"/>
            <w:hideMark/>
          </w:tcPr>
          <w:p w14:paraId="1405226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Jul-26</w:t>
            </w:r>
          </w:p>
        </w:tc>
      </w:tr>
      <w:tr w:rsidR="000D17E3" w14:paraId="5732EA1D"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34CABA7"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Tree</w:t>
            </w:r>
            <w:proofErr w:type="spellEnd"/>
            <w:r>
              <w:rPr>
                <w:rFonts w:ascii="Arial" w:hAnsi="Arial" w:cs="Arial"/>
                <w:color w:val="000000"/>
                <w:sz w:val="22"/>
                <w:szCs w:val="22"/>
              </w:rPr>
              <w:t xml:space="preserve"> Management Phase 2 (</w:t>
            </w:r>
            <w:proofErr w:type="spellStart"/>
            <w:r>
              <w:rPr>
                <w:rFonts w:ascii="Arial" w:hAnsi="Arial" w:cs="Arial"/>
                <w:color w:val="000000"/>
                <w:sz w:val="22"/>
                <w:szCs w:val="22"/>
              </w:rPr>
              <w:t>Including</w:t>
            </w:r>
            <w:proofErr w:type="spellEnd"/>
            <w:r>
              <w:rPr>
                <w:rFonts w:ascii="Arial" w:hAnsi="Arial" w:cs="Arial"/>
                <w:color w:val="000000"/>
                <w:sz w:val="22"/>
                <w:szCs w:val="22"/>
              </w:rPr>
              <w:t xml:space="preserve"> Ash </w:t>
            </w:r>
            <w:proofErr w:type="spellStart"/>
            <w:r>
              <w:rPr>
                <w:rFonts w:ascii="Arial" w:hAnsi="Arial" w:cs="Arial"/>
                <w:color w:val="000000"/>
                <w:sz w:val="22"/>
                <w:szCs w:val="22"/>
              </w:rPr>
              <w:t>Dieback</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0F621A8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1A1A13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70B2767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May-25</w:t>
            </w:r>
          </w:p>
        </w:tc>
        <w:tc>
          <w:tcPr>
            <w:tcW w:w="1920" w:type="dxa"/>
            <w:tcBorders>
              <w:top w:val="nil"/>
              <w:left w:val="nil"/>
              <w:bottom w:val="single" w:sz="4" w:space="0" w:color="auto"/>
              <w:right w:val="single" w:sz="4" w:space="0" w:color="auto"/>
            </w:tcBorders>
            <w:shd w:val="clear" w:color="C0E6F5" w:fill="FFFFFF"/>
            <w:vAlign w:val="bottom"/>
            <w:hideMark/>
          </w:tcPr>
          <w:p w14:paraId="0977E257"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Mar-30</w:t>
            </w:r>
          </w:p>
        </w:tc>
      </w:tr>
      <w:tr w:rsidR="000D17E3" w14:paraId="170AC088"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74C3173"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UWC XL11 - </w:t>
            </w:r>
            <w:proofErr w:type="spellStart"/>
            <w:r>
              <w:rPr>
                <w:rFonts w:ascii="Arial" w:hAnsi="Arial" w:cs="Arial"/>
                <w:color w:val="000000"/>
                <w:sz w:val="22"/>
                <w:szCs w:val="22"/>
              </w:rPr>
              <w:t>Closure</w:t>
            </w:r>
            <w:proofErr w:type="spellEnd"/>
          </w:p>
        </w:tc>
        <w:tc>
          <w:tcPr>
            <w:tcW w:w="960" w:type="dxa"/>
            <w:tcBorders>
              <w:top w:val="nil"/>
              <w:left w:val="nil"/>
              <w:bottom w:val="single" w:sz="4" w:space="0" w:color="auto"/>
              <w:right w:val="single" w:sz="4" w:space="0" w:color="auto"/>
            </w:tcBorders>
            <w:shd w:val="clear" w:color="C0E6F5" w:fill="FFFFFF"/>
            <w:vAlign w:val="bottom"/>
            <w:hideMark/>
          </w:tcPr>
          <w:p w14:paraId="2111FD9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A3A6A83"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E15099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May-27</w:t>
            </w:r>
          </w:p>
        </w:tc>
        <w:tc>
          <w:tcPr>
            <w:tcW w:w="1920" w:type="dxa"/>
            <w:tcBorders>
              <w:top w:val="nil"/>
              <w:left w:val="nil"/>
              <w:bottom w:val="single" w:sz="4" w:space="0" w:color="auto"/>
              <w:right w:val="single" w:sz="4" w:space="0" w:color="auto"/>
            </w:tcBorders>
            <w:shd w:val="clear" w:color="C0E6F5" w:fill="FFFFFF"/>
            <w:vAlign w:val="bottom"/>
            <w:hideMark/>
          </w:tcPr>
          <w:p w14:paraId="481CE1A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Mar-28</w:t>
            </w:r>
          </w:p>
        </w:tc>
      </w:tr>
      <w:tr w:rsidR="000D17E3" w14:paraId="071A6202"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288DF9A"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Whitehead - Station </w:t>
            </w:r>
            <w:proofErr w:type="spellStart"/>
            <w:r>
              <w:rPr>
                <w:rFonts w:ascii="Arial" w:hAnsi="Arial" w:cs="Arial"/>
                <w:color w:val="000000"/>
                <w:sz w:val="22"/>
                <w:szCs w:val="22"/>
              </w:rPr>
              <w:t>Refurbishment</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27F6C14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000000" w:fill="FFFFFF"/>
            <w:vAlign w:val="bottom"/>
            <w:hideMark/>
          </w:tcPr>
          <w:p w14:paraId="4061B2A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000000" w:fill="FFFFFF"/>
            <w:vAlign w:val="bottom"/>
            <w:hideMark/>
          </w:tcPr>
          <w:p w14:paraId="7F10C10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Apr-25</w:t>
            </w:r>
          </w:p>
        </w:tc>
        <w:tc>
          <w:tcPr>
            <w:tcW w:w="1920" w:type="dxa"/>
            <w:tcBorders>
              <w:top w:val="nil"/>
              <w:left w:val="nil"/>
              <w:bottom w:val="single" w:sz="4" w:space="0" w:color="auto"/>
              <w:right w:val="single" w:sz="4" w:space="0" w:color="auto"/>
            </w:tcBorders>
            <w:shd w:val="clear" w:color="000000" w:fill="FFFFFF"/>
            <w:vAlign w:val="bottom"/>
            <w:hideMark/>
          </w:tcPr>
          <w:p w14:paraId="40C956F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May-27</w:t>
            </w:r>
          </w:p>
        </w:tc>
      </w:tr>
      <w:tr w:rsidR="000D17E3" w14:paraId="2ED1EAB2"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A2E8826"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XL14 - Reduction of User </w:t>
            </w:r>
            <w:proofErr w:type="spellStart"/>
            <w:r>
              <w:rPr>
                <w:rFonts w:ascii="Arial" w:hAnsi="Arial" w:cs="Arial"/>
                <w:color w:val="000000"/>
                <w:sz w:val="22"/>
                <w:szCs w:val="22"/>
              </w:rPr>
              <w:t>Worked</w:t>
            </w:r>
            <w:proofErr w:type="spellEnd"/>
            <w:r>
              <w:rPr>
                <w:rFonts w:ascii="Arial" w:hAnsi="Arial" w:cs="Arial"/>
                <w:color w:val="000000"/>
                <w:sz w:val="22"/>
                <w:szCs w:val="22"/>
              </w:rPr>
              <w:t xml:space="preserve"> </w:t>
            </w:r>
            <w:proofErr w:type="spellStart"/>
            <w:r>
              <w:rPr>
                <w:rFonts w:ascii="Arial" w:hAnsi="Arial" w:cs="Arial"/>
                <w:color w:val="000000"/>
                <w:sz w:val="22"/>
                <w:szCs w:val="22"/>
              </w:rPr>
              <w:t>Crossing</w:t>
            </w:r>
            <w:proofErr w:type="spellEnd"/>
            <w:r>
              <w:rPr>
                <w:rFonts w:ascii="Arial" w:hAnsi="Arial" w:cs="Arial"/>
                <w:color w:val="000000"/>
                <w:sz w:val="22"/>
                <w:szCs w:val="22"/>
              </w:rPr>
              <w:t xml:space="preserve"> Risk</w:t>
            </w:r>
          </w:p>
        </w:tc>
        <w:tc>
          <w:tcPr>
            <w:tcW w:w="960" w:type="dxa"/>
            <w:tcBorders>
              <w:top w:val="nil"/>
              <w:left w:val="nil"/>
              <w:bottom w:val="single" w:sz="4" w:space="0" w:color="auto"/>
              <w:right w:val="single" w:sz="4" w:space="0" w:color="auto"/>
            </w:tcBorders>
            <w:shd w:val="clear" w:color="000000" w:fill="FFFFFF"/>
            <w:vAlign w:val="bottom"/>
            <w:hideMark/>
          </w:tcPr>
          <w:p w14:paraId="0629CDB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0CC6540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2F935DC0"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Jul-23</w:t>
            </w:r>
          </w:p>
        </w:tc>
        <w:tc>
          <w:tcPr>
            <w:tcW w:w="1920" w:type="dxa"/>
            <w:tcBorders>
              <w:top w:val="nil"/>
              <w:left w:val="nil"/>
              <w:bottom w:val="single" w:sz="4" w:space="0" w:color="auto"/>
              <w:right w:val="single" w:sz="4" w:space="0" w:color="auto"/>
            </w:tcBorders>
            <w:shd w:val="clear" w:color="000000" w:fill="FFFFFF"/>
            <w:vAlign w:val="bottom"/>
            <w:hideMark/>
          </w:tcPr>
          <w:p w14:paraId="43805F3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Mar-27</w:t>
            </w:r>
          </w:p>
        </w:tc>
      </w:tr>
      <w:tr w:rsidR="000D17E3" w14:paraId="5797EB67"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6257219"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XL35 </w:t>
            </w:r>
            <w:proofErr w:type="spellStart"/>
            <w:r>
              <w:rPr>
                <w:rFonts w:ascii="Arial" w:hAnsi="Arial" w:cs="Arial"/>
                <w:color w:val="000000"/>
                <w:sz w:val="22"/>
                <w:szCs w:val="22"/>
              </w:rPr>
              <w:t>Steeles</w:t>
            </w:r>
            <w:proofErr w:type="spellEnd"/>
            <w:r>
              <w:rPr>
                <w:rFonts w:ascii="Arial" w:hAnsi="Arial" w:cs="Arial"/>
                <w:color w:val="000000"/>
                <w:sz w:val="22"/>
                <w:szCs w:val="22"/>
              </w:rPr>
              <w:t xml:space="preserve"> MSL Installation Project </w:t>
            </w:r>
          </w:p>
        </w:tc>
        <w:tc>
          <w:tcPr>
            <w:tcW w:w="960" w:type="dxa"/>
            <w:tcBorders>
              <w:top w:val="nil"/>
              <w:left w:val="nil"/>
              <w:bottom w:val="single" w:sz="4" w:space="0" w:color="auto"/>
              <w:right w:val="single" w:sz="4" w:space="0" w:color="auto"/>
            </w:tcBorders>
            <w:shd w:val="clear" w:color="C0E6F5" w:fill="FFFFFF"/>
            <w:vAlign w:val="bottom"/>
            <w:hideMark/>
          </w:tcPr>
          <w:p w14:paraId="2597153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301549D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BBF017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Apr-26</w:t>
            </w:r>
          </w:p>
        </w:tc>
        <w:tc>
          <w:tcPr>
            <w:tcW w:w="1920" w:type="dxa"/>
            <w:tcBorders>
              <w:top w:val="nil"/>
              <w:left w:val="nil"/>
              <w:bottom w:val="single" w:sz="4" w:space="0" w:color="auto"/>
              <w:right w:val="single" w:sz="4" w:space="0" w:color="auto"/>
            </w:tcBorders>
            <w:shd w:val="clear" w:color="C0E6F5" w:fill="FFFFFF"/>
            <w:vAlign w:val="bottom"/>
            <w:hideMark/>
          </w:tcPr>
          <w:p w14:paraId="29A91BB0"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Oct-27</w:t>
            </w:r>
          </w:p>
        </w:tc>
      </w:tr>
      <w:tr w:rsidR="000D17E3" w14:paraId="5DFD1139"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A2EBEA8"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XL74 78 - </w:t>
            </w:r>
            <w:proofErr w:type="spellStart"/>
            <w:r>
              <w:rPr>
                <w:rFonts w:ascii="Arial" w:hAnsi="Arial" w:cs="Arial"/>
                <w:color w:val="000000"/>
                <w:sz w:val="22"/>
                <w:szCs w:val="22"/>
              </w:rPr>
              <w:t>Dunminning</w:t>
            </w:r>
            <w:proofErr w:type="spellEnd"/>
            <w:r>
              <w:rPr>
                <w:rFonts w:ascii="Arial" w:hAnsi="Arial" w:cs="Arial"/>
                <w:color w:val="000000"/>
                <w:sz w:val="22"/>
                <w:szCs w:val="22"/>
              </w:rPr>
              <w:t xml:space="preserve"> Road </w:t>
            </w:r>
          </w:p>
        </w:tc>
        <w:tc>
          <w:tcPr>
            <w:tcW w:w="960" w:type="dxa"/>
            <w:tcBorders>
              <w:top w:val="nil"/>
              <w:left w:val="nil"/>
              <w:bottom w:val="single" w:sz="4" w:space="0" w:color="auto"/>
              <w:right w:val="single" w:sz="4" w:space="0" w:color="auto"/>
            </w:tcBorders>
            <w:shd w:val="clear" w:color="000000" w:fill="FFFFFF"/>
            <w:vAlign w:val="bottom"/>
            <w:hideMark/>
          </w:tcPr>
          <w:p w14:paraId="6E5536F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562B1014"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4D14A176"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Nov-25</w:t>
            </w:r>
          </w:p>
        </w:tc>
        <w:tc>
          <w:tcPr>
            <w:tcW w:w="1920" w:type="dxa"/>
            <w:tcBorders>
              <w:top w:val="nil"/>
              <w:left w:val="nil"/>
              <w:bottom w:val="single" w:sz="4" w:space="0" w:color="auto"/>
              <w:right w:val="single" w:sz="4" w:space="0" w:color="auto"/>
            </w:tcBorders>
            <w:shd w:val="clear" w:color="000000" w:fill="FFFFFF"/>
            <w:vAlign w:val="bottom"/>
            <w:hideMark/>
          </w:tcPr>
          <w:p w14:paraId="2B830FAC"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Mar-27</w:t>
            </w:r>
          </w:p>
        </w:tc>
      </w:tr>
      <w:tr w:rsidR="000D17E3" w14:paraId="31175707"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08AAC72"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York Road - S and T </w:t>
            </w:r>
            <w:proofErr w:type="spellStart"/>
            <w:r>
              <w:rPr>
                <w:rFonts w:ascii="Arial" w:hAnsi="Arial" w:cs="Arial"/>
                <w:color w:val="000000"/>
                <w:sz w:val="22"/>
                <w:szCs w:val="22"/>
              </w:rPr>
              <w:t>Welfare</w:t>
            </w:r>
            <w:proofErr w:type="spellEnd"/>
            <w:r>
              <w:rPr>
                <w:rFonts w:ascii="Arial" w:hAnsi="Arial" w:cs="Arial"/>
                <w:color w:val="000000"/>
                <w:sz w:val="22"/>
                <w:szCs w:val="22"/>
              </w:rPr>
              <w:t xml:space="preserve"> Facilities </w:t>
            </w:r>
          </w:p>
        </w:tc>
        <w:tc>
          <w:tcPr>
            <w:tcW w:w="960" w:type="dxa"/>
            <w:tcBorders>
              <w:top w:val="nil"/>
              <w:left w:val="nil"/>
              <w:bottom w:val="single" w:sz="4" w:space="0" w:color="auto"/>
              <w:right w:val="single" w:sz="4" w:space="0" w:color="auto"/>
            </w:tcBorders>
            <w:shd w:val="clear" w:color="C0E6F5" w:fill="FFFFFF"/>
            <w:vAlign w:val="bottom"/>
            <w:hideMark/>
          </w:tcPr>
          <w:p w14:paraId="73066B1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5847AE8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50FFEC20"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Oct-25</w:t>
            </w:r>
          </w:p>
        </w:tc>
        <w:tc>
          <w:tcPr>
            <w:tcW w:w="1920" w:type="dxa"/>
            <w:tcBorders>
              <w:top w:val="nil"/>
              <w:left w:val="nil"/>
              <w:bottom w:val="single" w:sz="4" w:space="0" w:color="auto"/>
              <w:right w:val="single" w:sz="4" w:space="0" w:color="auto"/>
            </w:tcBorders>
            <w:shd w:val="clear" w:color="C0E6F5" w:fill="FFFFFF"/>
            <w:vAlign w:val="bottom"/>
            <w:hideMark/>
          </w:tcPr>
          <w:p w14:paraId="05127B78"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Apr-26</w:t>
            </w:r>
          </w:p>
        </w:tc>
      </w:tr>
      <w:tr w:rsidR="000D17E3" w14:paraId="7945497B"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6772765E"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York Road and Fortwilliam - Track </w:t>
            </w:r>
            <w:proofErr w:type="spellStart"/>
            <w:r>
              <w:rPr>
                <w:rFonts w:ascii="Arial" w:hAnsi="Arial" w:cs="Arial"/>
                <w:color w:val="000000"/>
                <w:sz w:val="22"/>
                <w:szCs w:val="22"/>
              </w:rPr>
              <w:t>Rehabilitation</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000000" w:fill="FFFFFF"/>
            <w:vAlign w:val="bottom"/>
            <w:hideMark/>
          </w:tcPr>
          <w:p w14:paraId="2D33D149"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000000" w:fill="FFFFFF"/>
            <w:vAlign w:val="bottom"/>
            <w:hideMark/>
          </w:tcPr>
          <w:p w14:paraId="37F0AEE4"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000000" w:fill="FFFFFF"/>
            <w:vAlign w:val="bottom"/>
            <w:hideMark/>
          </w:tcPr>
          <w:p w14:paraId="277244B6"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Aug-27</w:t>
            </w:r>
          </w:p>
        </w:tc>
        <w:tc>
          <w:tcPr>
            <w:tcW w:w="1920" w:type="dxa"/>
            <w:tcBorders>
              <w:top w:val="nil"/>
              <w:left w:val="nil"/>
              <w:bottom w:val="single" w:sz="4" w:space="0" w:color="auto"/>
              <w:right w:val="single" w:sz="4" w:space="0" w:color="auto"/>
            </w:tcBorders>
            <w:shd w:val="clear" w:color="000000" w:fill="FFFFFF"/>
            <w:vAlign w:val="bottom"/>
            <w:hideMark/>
          </w:tcPr>
          <w:p w14:paraId="65C2B276"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Mar-32</w:t>
            </w:r>
          </w:p>
        </w:tc>
      </w:tr>
      <w:tr w:rsidR="000D17E3" w14:paraId="784C8393"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220F41C"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York Road to Fortwilliam Emergency Cable Replacement </w:t>
            </w:r>
          </w:p>
        </w:tc>
        <w:tc>
          <w:tcPr>
            <w:tcW w:w="960" w:type="dxa"/>
            <w:tcBorders>
              <w:top w:val="nil"/>
              <w:left w:val="nil"/>
              <w:bottom w:val="single" w:sz="4" w:space="0" w:color="auto"/>
              <w:right w:val="single" w:sz="4" w:space="0" w:color="auto"/>
            </w:tcBorders>
            <w:shd w:val="clear" w:color="C0E6F5" w:fill="FFFFFF"/>
            <w:vAlign w:val="bottom"/>
            <w:hideMark/>
          </w:tcPr>
          <w:p w14:paraId="7541BCE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5F89E9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5DE8FB5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Jan-26</w:t>
            </w:r>
          </w:p>
        </w:tc>
        <w:tc>
          <w:tcPr>
            <w:tcW w:w="1920" w:type="dxa"/>
            <w:tcBorders>
              <w:top w:val="nil"/>
              <w:left w:val="nil"/>
              <w:bottom w:val="single" w:sz="4" w:space="0" w:color="auto"/>
              <w:right w:val="single" w:sz="4" w:space="0" w:color="auto"/>
            </w:tcBorders>
            <w:shd w:val="clear" w:color="C0E6F5" w:fill="FFFFFF"/>
            <w:vAlign w:val="bottom"/>
            <w:hideMark/>
          </w:tcPr>
          <w:p w14:paraId="4E00305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Aug-26</w:t>
            </w:r>
          </w:p>
        </w:tc>
      </w:tr>
      <w:tr w:rsidR="000D17E3" w14:paraId="58132DA8" w14:textId="77777777" w:rsidTr="000D17E3">
        <w:trPr>
          <w:trHeight w:val="290"/>
          <w:jc w:val="center"/>
        </w:trPr>
        <w:tc>
          <w:tcPr>
            <w:tcW w:w="8780" w:type="dxa"/>
            <w:gridSpan w:val="5"/>
            <w:tcBorders>
              <w:top w:val="single" w:sz="4" w:space="0" w:color="auto"/>
              <w:left w:val="single" w:sz="4" w:space="0" w:color="auto"/>
              <w:bottom w:val="single" w:sz="4" w:space="0" w:color="auto"/>
              <w:right w:val="single" w:sz="4" w:space="0" w:color="000000"/>
            </w:tcBorders>
            <w:shd w:val="clear" w:color="C0E6F5" w:fill="DAE9F8"/>
            <w:vAlign w:val="bottom"/>
            <w:hideMark/>
          </w:tcPr>
          <w:p w14:paraId="2A60A127" w14:textId="77777777" w:rsidR="000D17E3" w:rsidRDefault="000D17E3" w:rsidP="004E0A59">
            <w:pPr>
              <w:rPr>
                <w:rFonts w:ascii="Arial" w:hAnsi="Arial" w:cs="Arial"/>
                <w:b/>
                <w:bCs/>
                <w:color w:val="000000"/>
                <w:sz w:val="22"/>
                <w:szCs w:val="22"/>
              </w:rPr>
            </w:pPr>
            <w:r>
              <w:rPr>
                <w:rFonts w:ascii="Arial" w:hAnsi="Arial" w:cs="Arial"/>
                <w:b/>
                <w:bCs/>
                <w:color w:val="000000"/>
                <w:sz w:val="22"/>
                <w:szCs w:val="22"/>
              </w:rPr>
              <w:t xml:space="preserve">Longer </w:t>
            </w:r>
            <w:proofErr w:type="spellStart"/>
            <w:proofErr w:type="gramStart"/>
            <w:r>
              <w:rPr>
                <w:rFonts w:ascii="Arial" w:hAnsi="Arial" w:cs="Arial"/>
                <w:b/>
                <w:bCs/>
                <w:color w:val="000000"/>
                <w:sz w:val="22"/>
                <w:szCs w:val="22"/>
              </w:rPr>
              <w:t>Term</w:t>
            </w:r>
            <w:proofErr w:type="spellEnd"/>
            <w:r>
              <w:rPr>
                <w:rFonts w:ascii="Arial" w:hAnsi="Arial" w:cs="Arial"/>
                <w:b/>
                <w:bCs/>
                <w:color w:val="000000"/>
                <w:sz w:val="22"/>
                <w:szCs w:val="22"/>
              </w:rPr>
              <w:t>:</w:t>
            </w:r>
            <w:proofErr w:type="gramEnd"/>
            <w:r>
              <w:rPr>
                <w:rFonts w:ascii="Arial" w:hAnsi="Arial" w:cs="Arial"/>
                <w:b/>
                <w:bCs/>
                <w:color w:val="000000"/>
                <w:sz w:val="22"/>
                <w:szCs w:val="22"/>
              </w:rPr>
              <w:t xml:space="preserve"> 2028+</w:t>
            </w:r>
          </w:p>
        </w:tc>
      </w:tr>
      <w:tr w:rsidR="000D17E3" w14:paraId="3F378529"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2CB73B9"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Ballast </w:t>
            </w:r>
            <w:proofErr w:type="spellStart"/>
            <w:r>
              <w:rPr>
                <w:rFonts w:ascii="Arial" w:hAnsi="Arial" w:cs="Arial"/>
                <w:color w:val="000000"/>
                <w:sz w:val="22"/>
                <w:szCs w:val="22"/>
              </w:rPr>
              <w:t>Cleaning</w:t>
            </w:r>
            <w:proofErr w:type="spellEnd"/>
            <w:r>
              <w:rPr>
                <w:rFonts w:ascii="Arial" w:hAnsi="Arial" w:cs="Arial"/>
                <w:color w:val="000000"/>
                <w:sz w:val="22"/>
                <w:szCs w:val="22"/>
              </w:rPr>
              <w:t xml:space="preserve"> Plant Storage and Maintenance Facility </w:t>
            </w:r>
          </w:p>
        </w:tc>
        <w:tc>
          <w:tcPr>
            <w:tcW w:w="960" w:type="dxa"/>
            <w:tcBorders>
              <w:top w:val="nil"/>
              <w:left w:val="nil"/>
              <w:bottom w:val="single" w:sz="4" w:space="0" w:color="auto"/>
              <w:right w:val="single" w:sz="4" w:space="0" w:color="auto"/>
            </w:tcBorders>
            <w:shd w:val="clear" w:color="C0E6F5" w:fill="FFFFFF"/>
            <w:vAlign w:val="bottom"/>
            <w:hideMark/>
          </w:tcPr>
          <w:p w14:paraId="02237D6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268F131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59DB388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Mar-28</w:t>
            </w:r>
          </w:p>
        </w:tc>
        <w:tc>
          <w:tcPr>
            <w:tcW w:w="1920" w:type="dxa"/>
            <w:tcBorders>
              <w:top w:val="nil"/>
              <w:left w:val="nil"/>
              <w:bottom w:val="single" w:sz="4" w:space="0" w:color="auto"/>
              <w:right w:val="single" w:sz="4" w:space="0" w:color="auto"/>
            </w:tcBorders>
            <w:shd w:val="clear" w:color="C0E6F5" w:fill="FFFFFF"/>
            <w:vAlign w:val="bottom"/>
            <w:hideMark/>
          </w:tcPr>
          <w:p w14:paraId="4A15BE6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Jan-34</w:t>
            </w:r>
          </w:p>
        </w:tc>
      </w:tr>
      <w:tr w:rsidR="000D17E3" w14:paraId="4510E487"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FFC51C2"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Ballymena - Bus and Rail Integrated Station </w:t>
            </w:r>
          </w:p>
        </w:tc>
        <w:tc>
          <w:tcPr>
            <w:tcW w:w="960" w:type="dxa"/>
            <w:tcBorders>
              <w:top w:val="nil"/>
              <w:left w:val="nil"/>
              <w:bottom w:val="single" w:sz="4" w:space="0" w:color="auto"/>
              <w:right w:val="single" w:sz="4" w:space="0" w:color="auto"/>
            </w:tcBorders>
            <w:shd w:val="clear" w:color="C0E6F5" w:fill="FFFFFF"/>
            <w:vAlign w:val="bottom"/>
            <w:hideMark/>
          </w:tcPr>
          <w:p w14:paraId="1DD94D7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347E1E8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65661FB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Jun-29</w:t>
            </w:r>
          </w:p>
        </w:tc>
        <w:tc>
          <w:tcPr>
            <w:tcW w:w="1920" w:type="dxa"/>
            <w:tcBorders>
              <w:top w:val="nil"/>
              <w:left w:val="nil"/>
              <w:bottom w:val="single" w:sz="4" w:space="0" w:color="auto"/>
              <w:right w:val="single" w:sz="4" w:space="0" w:color="auto"/>
            </w:tcBorders>
            <w:shd w:val="clear" w:color="C0E6F5" w:fill="FFFFFF"/>
            <w:vAlign w:val="bottom"/>
            <w:hideMark/>
          </w:tcPr>
          <w:p w14:paraId="19DCC226"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Mar-32</w:t>
            </w:r>
          </w:p>
        </w:tc>
      </w:tr>
      <w:tr w:rsidR="000D17E3" w14:paraId="27F7E117"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41BD5C7"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Ballymoney to Cullybackey - S and T </w:t>
            </w:r>
            <w:proofErr w:type="spellStart"/>
            <w:r>
              <w:rPr>
                <w:rFonts w:ascii="Arial" w:hAnsi="Arial" w:cs="Arial"/>
                <w:color w:val="000000"/>
                <w:sz w:val="22"/>
                <w:szCs w:val="22"/>
              </w:rPr>
              <w:t>Cables</w:t>
            </w:r>
            <w:proofErr w:type="spellEnd"/>
            <w:r>
              <w:rPr>
                <w:rFonts w:ascii="Arial" w:hAnsi="Arial" w:cs="Arial"/>
                <w:color w:val="000000"/>
                <w:sz w:val="22"/>
                <w:szCs w:val="22"/>
              </w:rPr>
              <w:t xml:space="preserve"> Route</w:t>
            </w:r>
          </w:p>
        </w:tc>
        <w:tc>
          <w:tcPr>
            <w:tcW w:w="960" w:type="dxa"/>
            <w:tcBorders>
              <w:top w:val="nil"/>
              <w:left w:val="nil"/>
              <w:bottom w:val="single" w:sz="4" w:space="0" w:color="auto"/>
              <w:right w:val="single" w:sz="4" w:space="0" w:color="auto"/>
            </w:tcBorders>
            <w:shd w:val="clear" w:color="C0E6F5" w:fill="FFFFFF"/>
            <w:vAlign w:val="bottom"/>
            <w:hideMark/>
          </w:tcPr>
          <w:p w14:paraId="2AE4F8C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2D27C634"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9EB744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Nov-29</w:t>
            </w:r>
          </w:p>
        </w:tc>
        <w:tc>
          <w:tcPr>
            <w:tcW w:w="1920" w:type="dxa"/>
            <w:tcBorders>
              <w:top w:val="nil"/>
              <w:left w:val="nil"/>
              <w:bottom w:val="single" w:sz="4" w:space="0" w:color="auto"/>
              <w:right w:val="single" w:sz="4" w:space="0" w:color="auto"/>
            </w:tcBorders>
            <w:shd w:val="clear" w:color="C0E6F5" w:fill="FFFFFF"/>
            <w:vAlign w:val="bottom"/>
            <w:hideMark/>
          </w:tcPr>
          <w:p w14:paraId="08D9D61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Apr-31</w:t>
            </w:r>
          </w:p>
        </w:tc>
      </w:tr>
      <w:tr w:rsidR="000D17E3" w14:paraId="56FAB263"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B82FEED"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Bangor Station </w:t>
            </w:r>
            <w:proofErr w:type="spellStart"/>
            <w:r>
              <w:rPr>
                <w:rFonts w:ascii="Arial" w:hAnsi="Arial" w:cs="Arial"/>
                <w:color w:val="000000"/>
                <w:sz w:val="22"/>
                <w:szCs w:val="22"/>
              </w:rPr>
              <w:t>Refurbishment</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1B7AC68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5020042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774D6DAA"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Apr-29</w:t>
            </w:r>
          </w:p>
        </w:tc>
        <w:tc>
          <w:tcPr>
            <w:tcW w:w="1920" w:type="dxa"/>
            <w:tcBorders>
              <w:top w:val="nil"/>
              <w:left w:val="nil"/>
              <w:bottom w:val="single" w:sz="4" w:space="0" w:color="auto"/>
              <w:right w:val="single" w:sz="4" w:space="0" w:color="auto"/>
            </w:tcBorders>
            <w:shd w:val="clear" w:color="C0E6F5" w:fill="FFFFFF"/>
            <w:vAlign w:val="bottom"/>
            <w:hideMark/>
          </w:tcPr>
          <w:p w14:paraId="707516D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Jan-31</w:t>
            </w:r>
          </w:p>
        </w:tc>
      </w:tr>
      <w:tr w:rsidR="000D17E3" w14:paraId="180EC8A7"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6A9A7048"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Belfast City Airport - Connectivity </w:t>
            </w:r>
          </w:p>
        </w:tc>
        <w:tc>
          <w:tcPr>
            <w:tcW w:w="960" w:type="dxa"/>
            <w:tcBorders>
              <w:top w:val="nil"/>
              <w:left w:val="nil"/>
              <w:bottom w:val="single" w:sz="4" w:space="0" w:color="auto"/>
              <w:right w:val="single" w:sz="4" w:space="0" w:color="auto"/>
            </w:tcBorders>
            <w:shd w:val="clear" w:color="C0E6F5" w:fill="FFFFFF"/>
            <w:vAlign w:val="bottom"/>
            <w:hideMark/>
          </w:tcPr>
          <w:p w14:paraId="41D25EB6"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3E883CD1"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0B91E975"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Jul-29</w:t>
            </w:r>
          </w:p>
        </w:tc>
        <w:tc>
          <w:tcPr>
            <w:tcW w:w="1920" w:type="dxa"/>
            <w:tcBorders>
              <w:top w:val="nil"/>
              <w:left w:val="nil"/>
              <w:bottom w:val="single" w:sz="4" w:space="0" w:color="auto"/>
              <w:right w:val="single" w:sz="4" w:space="0" w:color="auto"/>
            </w:tcBorders>
            <w:shd w:val="clear" w:color="C0E6F5" w:fill="FFFFFF"/>
            <w:vAlign w:val="bottom"/>
            <w:hideMark/>
          </w:tcPr>
          <w:p w14:paraId="77B5E49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Nov-30</w:t>
            </w:r>
          </w:p>
        </w:tc>
      </w:tr>
      <w:tr w:rsidR="000D17E3" w14:paraId="2086091F"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A345BDA"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Botanic Station </w:t>
            </w:r>
            <w:proofErr w:type="spellStart"/>
            <w:r>
              <w:rPr>
                <w:rFonts w:ascii="Arial" w:hAnsi="Arial" w:cs="Arial"/>
                <w:color w:val="000000"/>
                <w:sz w:val="22"/>
                <w:szCs w:val="22"/>
              </w:rPr>
              <w:t>Development</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15B481F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48EB2E1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0154BD4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Jan-29</w:t>
            </w:r>
          </w:p>
        </w:tc>
        <w:tc>
          <w:tcPr>
            <w:tcW w:w="1920" w:type="dxa"/>
            <w:tcBorders>
              <w:top w:val="nil"/>
              <w:left w:val="nil"/>
              <w:bottom w:val="single" w:sz="4" w:space="0" w:color="auto"/>
              <w:right w:val="single" w:sz="4" w:space="0" w:color="auto"/>
            </w:tcBorders>
            <w:shd w:val="clear" w:color="C0E6F5" w:fill="FFFFFF"/>
            <w:vAlign w:val="bottom"/>
            <w:hideMark/>
          </w:tcPr>
          <w:p w14:paraId="2AEEA6E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Sep-30</w:t>
            </w:r>
          </w:p>
        </w:tc>
      </w:tr>
      <w:tr w:rsidR="000D17E3" w14:paraId="40E4B916"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118AC63"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Bridge </w:t>
            </w:r>
            <w:proofErr w:type="spellStart"/>
            <w:r>
              <w:rPr>
                <w:rFonts w:ascii="Arial" w:hAnsi="Arial" w:cs="Arial"/>
                <w:color w:val="000000"/>
                <w:sz w:val="22"/>
                <w:szCs w:val="22"/>
              </w:rPr>
              <w:t>Refurbishment</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Strengthening</w:t>
            </w:r>
            <w:proofErr w:type="spellEnd"/>
            <w:r>
              <w:rPr>
                <w:rFonts w:ascii="Arial" w:hAnsi="Arial" w:cs="Arial"/>
                <w:color w:val="000000"/>
                <w:sz w:val="22"/>
                <w:szCs w:val="22"/>
              </w:rPr>
              <w:t xml:space="preserve"> Phase 4</w:t>
            </w:r>
          </w:p>
        </w:tc>
        <w:tc>
          <w:tcPr>
            <w:tcW w:w="960" w:type="dxa"/>
            <w:tcBorders>
              <w:top w:val="nil"/>
              <w:left w:val="nil"/>
              <w:bottom w:val="single" w:sz="4" w:space="0" w:color="auto"/>
              <w:right w:val="single" w:sz="4" w:space="0" w:color="auto"/>
            </w:tcBorders>
            <w:shd w:val="clear" w:color="C0E6F5" w:fill="FFFFFF"/>
            <w:vAlign w:val="bottom"/>
            <w:hideMark/>
          </w:tcPr>
          <w:p w14:paraId="3A9A240D"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665CCD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A70C7F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Mar-28</w:t>
            </w:r>
          </w:p>
        </w:tc>
        <w:tc>
          <w:tcPr>
            <w:tcW w:w="1920" w:type="dxa"/>
            <w:tcBorders>
              <w:top w:val="nil"/>
              <w:left w:val="nil"/>
              <w:bottom w:val="single" w:sz="4" w:space="0" w:color="auto"/>
              <w:right w:val="single" w:sz="4" w:space="0" w:color="auto"/>
            </w:tcBorders>
            <w:shd w:val="clear" w:color="C0E6F5" w:fill="FFFFFF"/>
            <w:vAlign w:val="bottom"/>
            <w:hideMark/>
          </w:tcPr>
          <w:p w14:paraId="63B564B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May-30</w:t>
            </w:r>
          </w:p>
        </w:tc>
      </w:tr>
      <w:tr w:rsidR="000D17E3" w14:paraId="569369F4"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19D5237"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Central Area - Track </w:t>
            </w:r>
            <w:proofErr w:type="spellStart"/>
            <w:r>
              <w:rPr>
                <w:rFonts w:ascii="Arial" w:hAnsi="Arial" w:cs="Arial"/>
                <w:color w:val="000000"/>
                <w:sz w:val="22"/>
                <w:szCs w:val="22"/>
              </w:rPr>
              <w:t>Renewal</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2B67DDED"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4AB98DAF"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B7D627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Sep-28</w:t>
            </w:r>
          </w:p>
        </w:tc>
        <w:tc>
          <w:tcPr>
            <w:tcW w:w="1920" w:type="dxa"/>
            <w:tcBorders>
              <w:top w:val="nil"/>
              <w:left w:val="nil"/>
              <w:bottom w:val="single" w:sz="4" w:space="0" w:color="auto"/>
              <w:right w:val="single" w:sz="4" w:space="0" w:color="auto"/>
            </w:tcBorders>
            <w:shd w:val="clear" w:color="C0E6F5" w:fill="FFFFFF"/>
            <w:vAlign w:val="bottom"/>
            <w:hideMark/>
          </w:tcPr>
          <w:p w14:paraId="24366A2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Sep-31</w:t>
            </w:r>
          </w:p>
        </w:tc>
      </w:tr>
      <w:tr w:rsidR="000D17E3" w14:paraId="736DE5BE"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054A548" w14:textId="77777777" w:rsidR="000D17E3" w:rsidRDefault="000D17E3" w:rsidP="004E0A59">
            <w:pPr>
              <w:rPr>
                <w:rFonts w:ascii="Arial" w:hAnsi="Arial" w:cs="Arial"/>
                <w:color w:val="000000"/>
                <w:sz w:val="22"/>
                <w:szCs w:val="22"/>
              </w:rPr>
            </w:pPr>
            <w:r>
              <w:rPr>
                <w:rFonts w:ascii="Arial" w:hAnsi="Arial" w:cs="Arial"/>
                <w:color w:val="000000"/>
                <w:sz w:val="22"/>
                <w:szCs w:val="22"/>
              </w:rPr>
              <w:lastRenderedPageBreak/>
              <w:t xml:space="preserve">Coleraine to Derry Londonderry - Infrastructure for a Half </w:t>
            </w:r>
            <w:proofErr w:type="spellStart"/>
            <w:r>
              <w:rPr>
                <w:rFonts w:ascii="Arial" w:hAnsi="Arial" w:cs="Arial"/>
                <w:color w:val="000000"/>
                <w:sz w:val="22"/>
                <w:szCs w:val="22"/>
              </w:rPr>
              <w:t>Hour</w:t>
            </w:r>
            <w:proofErr w:type="spellEnd"/>
            <w:r>
              <w:rPr>
                <w:rFonts w:ascii="Arial" w:hAnsi="Arial" w:cs="Arial"/>
                <w:color w:val="000000"/>
                <w:sz w:val="22"/>
                <w:szCs w:val="22"/>
              </w:rPr>
              <w:t xml:space="preserve"> Service</w:t>
            </w:r>
          </w:p>
        </w:tc>
        <w:tc>
          <w:tcPr>
            <w:tcW w:w="960" w:type="dxa"/>
            <w:tcBorders>
              <w:top w:val="nil"/>
              <w:left w:val="nil"/>
              <w:bottom w:val="single" w:sz="4" w:space="0" w:color="auto"/>
              <w:right w:val="single" w:sz="4" w:space="0" w:color="auto"/>
            </w:tcBorders>
            <w:shd w:val="clear" w:color="C0E6F5" w:fill="FFFFFF"/>
            <w:vAlign w:val="bottom"/>
            <w:hideMark/>
          </w:tcPr>
          <w:p w14:paraId="7A55ADB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43F661B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5E0F2BF4"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Sep-30</w:t>
            </w:r>
          </w:p>
        </w:tc>
        <w:tc>
          <w:tcPr>
            <w:tcW w:w="1920" w:type="dxa"/>
            <w:tcBorders>
              <w:top w:val="nil"/>
              <w:left w:val="nil"/>
              <w:bottom w:val="single" w:sz="4" w:space="0" w:color="auto"/>
              <w:right w:val="single" w:sz="4" w:space="0" w:color="auto"/>
            </w:tcBorders>
            <w:shd w:val="clear" w:color="C0E6F5" w:fill="FFFFFF"/>
            <w:vAlign w:val="bottom"/>
            <w:hideMark/>
          </w:tcPr>
          <w:p w14:paraId="0716094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Jul-35</w:t>
            </w:r>
          </w:p>
        </w:tc>
      </w:tr>
      <w:tr w:rsidR="000D17E3" w14:paraId="583E9177"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A138FC6" w14:textId="77777777" w:rsidR="000D17E3" w:rsidRDefault="000D17E3" w:rsidP="004E0A59">
            <w:pPr>
              <w:rPr>
                <w:rFonts w:ascii="Arial" w:hAnsi="Arial" w:cs="Arial"/>
                <w:color w:val="000000"/>
                <w:sz w:val="22"/>
                <w:szCs w:val="22"/>
              </w:rPr>
            </w:pPr>
            <w:proofErr w:type="spellStart"/>
            <w:r>
              <w:rPr>
                <w:rFonts w:ascii="Arial" w:hAnsi="Arial" w:cs="Arial"/>
                <w:color w:val="000000"/>
                <w:sz w:val="22"/>
                <w:szCs w:val="22"/>
              </w:rPr>
              <w:t>Culvert</w:t>
            </w:r>
            <w:proofErr w:type="spellEnd"/>
            <w:r>
              <w:rPr>
                <w:rFonts w:ascii="Arial" w:hAnsi="Arial" w:cs="Arial"/>
                <w:color w:val="000000"/>
                <w:sz w:val="22"/>
                <w:szCs w:val="22"/>
              </w:rPr>
              <w:t xml:space="preserve"> </w:t>
            </w:r>
            <w:proofErr w:type="spellStart"/>
            <w:r>
              <w:rPr>
                <w:rFonts w:ascii="Arial" w:hAnsi="Arial" w:cs="Arial"/>
                <w:color w:val="000000"/>
                <w:sz w:val="22"/>
                <w:szCs w:val="22"/>
              </w:rPr>
              <w:t>Strengthening</w:t>
            </w:r>
            <w:proofErr w:type="spellEnd"/>
            <w:r>
              <w:rPr>
                <w:rFonts w:ascii="Arial" w:hAnsi="Arial" w:cs="Arial"/>
                <w:color w:val="000000"/>
                <w:sz w:val="22"/>
                <w:szCs w:val="22"/>
              </w:rPr>
              <w:t xml:space="preserve"> - Phase 4 </w:t>
            </w:r>
          </w:p>
        </w:tc>
        <w:tc>
          <w:tcPr>
            <w:tcW w:w="960" w:type="dxa"/>
            <w:tcBorders>
              <w:top w:val="nil"/>
              <w:left w:val="nil"/>
              <w:bottom w:val="single" w:sz="4" w:space="0" w:color="auto"/>
              <w:right w:val="single" w:sz="4" w:space="0" w:color="auto"/>
            </w:tcBorders>
            <w:shd w:val="clear" w:color="C0E6F5" w:fill="FFFFFF"/>
            <w:vAlign w:val="bottom"/>
            <w:hideMark/>
          </w:tcPr>
          <w:p w14:paraId="3B7F928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2825C2C0"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BAD1AF0"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Apr-28</w:t>
            </w:r>
          </w:p>
        </w:tc>
        <w:tc>
          <w:tcPr>
            <w:tcW w:w="1920" w:type="dxa"/>
            <w:tcBorders>
              <w:top w:val="nil"/>
              <w:left w:val="nil"/>
              <w:bottom w:val="single" w:sz="4" w:space="0" w:color="auto"/>
              <w:right w:val="single" w:sz="4" w:space="0" w:color="auto"/>
            </w:tcBorders>
            <w:shd w:val="clear" w:color="C0E6F5" w:fill="FFFFFF"/>
            <w:vAlign w:val="bottom"/>
            <w:hideMark/>
          </w:tcPr>
          <w:p w14:paraId="4AEF453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Feb-32</w:t>
            </w:r>
          </w:p>
        </w:tc>
      </w:tr>
      <w:tr w:rsidR="000D17E3" w14:paraId="7BD2BD06"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35F5732"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Dans Rampart - UWC Safety </w:t>
            </w:r>
            <w:proofErr w:type="spellStart"/>
            <w:r>
              <w:rPr>
                <w:rFonts w:ascii="Arial" w:hAnsi="Arial" w:cs="Arial"/>
                <w:color w:val="000000"/>
                <w:sz w:val="22"/>
                <w:szCs w:val="22"/>
              </w:rPr>
              <w:t>Improvement</w:t>
            </w:r>
            <w:proofErr w:type="spellEnd"/>
            <w:r>
              <w:rPr>
                <w:rFonts w:ascii="Arial" w:hAnsi="Arial" w:cs="Arial"/>
                <w:color w:val="000000"/>
                <w:sz w:val="22"/>
                <w:szCs w:val="22"/>
              </w:rPr>
              <w:t xml:space="preserve"> - Phase 2C</w:t>
            </w:r>
          </w:p>
        </w:tc>
        <w:tc>
          <w:tcPr>
            <w:tcW w:w="960" w:type="dxa"/>
            <w:tcBorders>
              <w:top w:val="nil"/>
              <w:left w:val="nil"/>
              <w:bottom w:val="single" w:sz="4" w:space="0" w:color="auto"/>
              <w:right w:val="single" w:sz="4" w:space="0" w:color="auto"/>
            </w:tcBorders>
            <w:shd w:val="clear" w:color="C0E6F5" w:fill="FFFFFF"/>
            <w:vAlign w:val="bottom"/>
            <w:hideMark/>
          </w:tcPr>
          <w:p w14:paraId="2BA1189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5E3A3E30"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7B709AA4"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Sep-28</w:t>
            </w:r>
          </w:p>
        </w:tc>
        <w:tc>
          <w:tcPr>
            <w:tcW w:w="1920" w:type="dxa"/>
            <w:tcBorders>
              <w:top w:val="nil"/>
              <w:left w:val="nil"/>
              <w:bottom w:val="single" w:sz="4" w:space="0" w:color="auto"/>
              <w:right w:val="single" w:sz="4" w:space="0" w:color="auto"/>
            </w:tcBorders>
            <w:shd w:val="clear" w:color="C0E6F5" w:fill="FFFFFF"/>
            <w:vAlign w:val="bottom"/>
            <w:hideMark/>
          </w:tcPr>
          <w:p w14:paraId="29E9724D"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Jan-29</w:t>
            </w:r>
          </w:p>
        </w:tc>
      </w:tr>
      <w:tr w:rsidR="000D17E3" w14:paraId="12CE8D92"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EAA9334"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Electrification Programme - Phase 1 </w:t>
            </w:r>
          </w:p>
        </w:tc>
        <w:tc>
          <w:tcPr>
            <w:tcW w:w="960" w:type="dxa"/>
            <w:tcBorders>
              <w:top w:val="nil"/>
              <w:left w:val="nil"/>
              <w:bottom w:val="single" w:sz="4" w:space="0" w:color="auto"/>
              <w:right w:val="single" w:sz="4" w:space="0" w:color="auto"/>
            </w:tcBorders>
            <w:shd w:val="clear" w:color="C0E6F5" w:fill="FFFFFF"/>
            <w:vAlign w:val="bottom"/>
            <w:hideMark/>
          </w:tcPr>
          <w:p w14:paraId="50DE0DD4"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71C552F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3A0D66A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Apr-29</w:t>
            </w:r>
          </w:p>
        </w:tc>
        <w:tc>
          <w:tcPr>
            <w:tcW w:w="1920" w:type="dxa"/>
            <w:tcBorders>
              <w:top w:val="nil"/>
              <w:left w:val="nil"/>
              <w:bottom w:val="single" w:sz="4" w:space="0" w:color="auto"/>
              <w:right w:val="single" w:sz="4" w:space="0" w:color="auto"/>
            </w:tcBorders>
            <w:shd w:val="clear" w:color="C0E6F5" w:fill="FFFFFF"/>
            <w:vAlign w:val="bottom"/>
            <w:hideMark/>
          </w:tcPr>
          <w:p w14:paraId="2F275402"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Mar-42</w:t>
            </w:r>
          </w:p>
        </w:tc>
      </w:tr>
      <w:tr w:rsidR="000D17E3" w14:paraId="058E04A2"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1919E066"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Electrification Programme - Phase 2 </w:t>
            </w:r>
          </w:p>
        </w:tc>
        <w:tc>
          <w:tcPr>
            <w:tcW w:w="960" w:type="dxa"/>
            <w:tcBorders>
              <w:top w:val="nil"/>
              <w:left w:val="nil"/>
              <w:bottom w:val="single" w:sz="4" w:space="0" w:color="auto"/>
              <w:right w:val="single" w:sz="4" w:space="0" w:color="auto"/>
            </w:tcBorders>
            <w:shd w:val="clear" w:color="C0E6F5" w:fill="FFFFFF"/>
            <w:vAlign w:val="bottom"/>
            <w:hideMark/>
          </w:tcPr>
          <w:p w14:paraId="10C2720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0E9D99F7"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4F285246"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Oct-33</w:t>
            </w:r>
          </w:p>
        </w:tc>
        <w:tc>
          <w:tcPr>
            <w:tcW w:w="1920" w:type="dxa"/>
            <w:tcBorders>
              <w:top w:val="nil"/>
              <w:left w:val="nil"/>
              <w:bottom w:val="single" w:sz="4" w:space="0" w:color="auto"/>
              <w:right w:val="single" w:sz="4" w:space="0" w:color="auto"/>
            </w:tcBorders>
            <w:shd w:val="clear" w:color="C0E6F5" w:fill="FFFFFF"/>
            <w:vAlign w:val="bottom"/>
            <w:hideMark/>
          </w:tcPr>
          <w:p w14:paraId="58E9347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Jan-48</w:t>
            </w:r>
          </w:p>
        </w:tc>
      </w:tr>
      <w:tr w:rsidR="000D17E3" w14:paraId="55811F61"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454810F"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Lisburn West - New </w:t>
            </w:r>
            <w:proofErr w:type="spellStart"/>
            <w:r>
              <w:rPr>
                <w:rFonts w:ascii="Arial" w:hAnsi="Arial" w:cs="Arial"/>
                <w:color w:val="000000"/>
                <w:sz w:val="22"/>
                <w:szCs w:val="22"/>
              </w:rPr>
              <w:t>Halt</w:t>
            </w:r>
            <w:proofErr w:type="spellEnd"/>
            <w:r>
              <w:rPr>
                <w:rFonts w:ascii="Arial" w:hAnsi="Arial" w:cs="Arial"/>
                <w:color w:val="000000"/>
                <w:sz w:val="22"/>
                <w:szCs w:val="22"/>
              </w:rPr>
              <w:t xml:space="preserve"> and Park and Ride </w:t>
            </w:r>
          </w:p>
        </w:tc>
        <w:tc>
          <w:tcPr>
            <w:tcW w:w="960" w:type="dxa"/>
            <w:tcBorders>
              <w:top w:val="nil"/>
              <w:left w:val="nil"/>
              <w:bottom w:val="single" w:sz="4" w:space="0" w:color="auto"/>
              <w:right w:val="single" w:sz="4" w:space="0" w:color="auto"/>
            </w:tcBorders>
            <w:shd w:val="clear" w:color="C0E6F5" w:fill="FFFFFF"/>
            <w:vAlign w:val="bottom"/>
            <w:hideMark/>
          </w:tcPr>
          <w:p w14:paraId="28E7FDD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6702997E"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69C755EE"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Mar-28</w:t>
            </w:r>
          </w:p>
        </w:tc>
        <w:tc>
          <w:tcPr>
            <w:tcW w:w="1920" w:type="dxa"/>
            <w:tcBorders>
              <w:top w:val="nil"/>
              <w:left w:val="nil"/>
              <w:bottom w:val="single" w:sz="4" w:space="0" w:color="auto"/>
              <w:right w:val="single" w:sz="4" w:space="0" w:color="auto"/>
            </w:tcBorders>
            <w:shd w:val="clear" w:color="C0E6F5" w:fill="FFFFFF"/>
            <w:vAlign w:val="bottom"/>
            <w:hideMark/>
          </w:tcPr>
          <w:p w14:paraId="1F387F87"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Aug-30</w:t>
            </w:r>
          </w:p>
        </w:tc>
      </w:tr>
      <w:tr w:rsidR="000D17E3" w14:paraId="6BC1AACE"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59DB510"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Lurgan Rail Station </w:t>
            </w:r>
            <w:proofErr w:type="spellStart"/>
            <w:r>
              <w:rPr>
                <w:rFonts w:ascii="Arial" w:hAnsi="Arial" w:cs="Arial"/>
                <w:color w:val="000000"/>
                <w:sz w:val="22"/>
                <w:szCs w:val="22"/>
              </w:rPr>
              <w:t>Development</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1E380513"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140" w:type="dxa"/>
            <w:tcBorders>
              <w:top w:val="nil"/>
              <w:left w:val="nil"/>
              <w:bottom w:val="single" w:sz="4" w:space="0" w:color="auto"/>
              <w:right w:val="single" w:sz="4" w:space="0" w:color="auto"/>
            </w:tcBorders>
            <w:shd w:val="clear" w:color="C0E6F5" w:fill="FFFFFF"/>
            <w:vAlign w:val="bottom"/>
            <w:hideMark/>
          </w:tcPr>
          <w:p w14:paraId="662770B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900" w:type="dxa"/>
            <w:tcBorders>
              <w:top w:val="nil"/>
              <w:left w:val="nil"/>
              <w:bottom w:val="single" w:sz="4" w:space="0" w:color="auto"/>
              <w:right w:val="single" w:sz="4" w:space="0" w:color="auto"/>
            </w:tcBorders>
            <w:shd w:val="clear" w:color="C0E6F5" w:fill="FFFFFF"/>
            <w:vAlign w:val="bottom"/>
            <w:hideMark/>
          </w:tcPr>
          <w:p w14:paraId="121BC28C"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Jan-29</w:t>
            </w:r>
          </w:p>
        </w:tc>
        <w:tc>
          <w:tcPr>
            <w:tcW w:w="1920" w:type="dxa"/>
            <w:tcBorders>
              <w:top w:val="nil"/>
              <w:left w:val="nil"/>
              <w:bottom w:val="single" w:sz="4" w:space="0" w:color="auto"/>
              <w:right w:val="single" w:sz="4" w:space="0" w:color="auto"/>
            </w:tcBorders>
            <w:shd w:val="clear" w:color="C0E6F5" w:fill="FFFFFF"/>
            <w:vAlign w:val="bottom"/>
            <w:hideMark/>
          </w:tcPr>
          <w:p w14:paraId="4E0332D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Feb-31</w:t>
            </w:r>
          </w:p>
        </w:tc>
      </w:tr>
      <w:tr w:rsidR="000D17E3" w14:paraId="4124BF44"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7FC29F16"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Platform Track </w:t>
            </w:r>
            <w:proofErr w:type="spellStart"/>
            <w:r>
              <w:rPr>
                <w:rFonts w:ascii="Arial" w:hAnsi="Arial" w:cs="Arial"/>
                <w:color w:val="000000"/>
                <w:sz w:val="22"/>
                <w:szCs w:val="22"/>
              </w:rPr>
              <w:t>Remediation</w:t>
            </w:r>
            <w:proofErr w:type="spellEnd"/>
            <w:r>
              <w:rPr>
                <w:rFonts w:ascii="Arial" w:hAnsi="Arial" w:cs="Arial"/>
                <w:color w:val="000000"/>
                <w:sz w:val="22"/>
                <w:szCs w:val="22"/>
              </w:rPr>
              <w:t xml:space="preserve"> - Phase 1 </w:t>
            </w:r>
          </w:p>
        </w:tc>
        <w:tc>
          <w:tcPr>
            <w:tcW w:w="960" w:type="dxa"/>
            <w:tcBorders>
              <w:top w:val="nil"/>
              <w:left w:val="nil"/>
              <w:bottom w:val="single" w:sz="4" w:space="0" w:color="auto"/>
              <w:right w:val="single" w:sz="4" w:space="0" w:color="auto"/>
            </w:tcBorders>
            <w:shd w:val="clear" w:color="C0E6F5" w:fill="FFFFFF"/>
            <w:vAlign w:val="bottom"/>
            <w:hideMark/>
          </w:tcPr>
          <w:p w14:paraId="685E11BD"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BDB7E83"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2E915549"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Sep-29</w:t>
            </w:r>
          </w:p>
        </w:tc>
        <w:tc>
          <w:tcPr>
            <w:tcW w:w="1920" w:type="dxa"/>
            <w:tcBorders>
              <w:top w:val="nil"/>
              <w:left w:val="nil"/>
              <w:bottom w:val="single" w:sz="4" w:space="0" w:color="auto"/>
              <w:right w:val="single" w:sz="4" w:space="0" w:color="auto"/>
            </w:tcBorders>
            <w:shd w:val="clear" w:color="C0E6F5" w:fill="FFFFFF"/>
            <w:vAlign w:val="bottom"/>
            <w:hideMark/>
          </w:tcPr>
          <w:p w14:paraId="1881A85D"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Nov-31</w:t>
            </w:r>
          </w:p>
        </w:tc>
      </w:tr>
      <w:tr w:rsidR="000D17E3" w14:paraId="10075AC6" w14:textId="77777777" w:rsidTr="000D17E3">
        <w:trPr>
          <w:trHeight w:val="84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39CA787B"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Portrush to Coleraine </w:t>
            </w:r>
            <w:proofErr w:type="spellStart"/>
            <w:r>
              <w:rPr>
                <w:rFonts w:ascii="Arial" w:hAnsi="Arial" w:cs="Arial"/>
                <w:color w:val="000000"/>
                <w:sz w:val="22"/>
                <w:szCs w:val="22"/>
              </w:rPr>
              <w:t>Resignalling</w:t>
            </w:r>
            <w:proofErr w:type="spellEnd"/>
            <w:r>
              <w:rPr>
                <w:rFonts w:ascii="Arial" w:hAnsi="Arial" w:cs="Arial"/>
                <w:color w:val="000000"/>
                <w:sz w:val="22"/>
                <w:szCs w:val="22"/>
              </w:rPr>
              <w:t xml:space="preserve"> and S and C </w:t>
            </w:r>
            <w:proofErr w:type="spellStart"/>
            <w:r>
              <w:rPr>
                <w:rFonts w:ascii="Arial" w:hAnsi="Arial" w:cs="Arial"/>
                <w:color w:val="000000"/>
                <w:sz w:val="22"/>
                <w:szCs w:val="22"/>
              </w:rPr>
              <w:t>Renewal</w:t>
            </w:r>
            <w:proofErr w:type="spellEnd"/>
            <w:r>
              <w:rPr>
                <w:rFonts w:ascii="Arial" w:hAnsi="Arial" w:cs="Arial"/>
                <w:color w:val="000000"/>
                <w:sz w:val="22"/>
                <w:szCs w:val="22"/>
              </w:rPr>
              <w:t xml:space="preserve"> </w:t>
            </w:r>
          </w:p>
        </w:tc>
        <w:tc>
          <w:tcPr>
            <w:tcW w:w="960" w:type="dxa"/>
            <w:tcBorders>
              <w:top w:val="nil"/>
              <w:left w:val="nil"/>
              <w:bottom w:val="single" w:sz="4" w:space="0" w:color="auto"/>
              <w:right w:val="single" w:sz="4" w:space="0" w:color="auto"/>
            </w:tcBorders>
            <w:shd w:val="clear" w:color="C0E6F5" w:fill="FFFFFF"/>
            <w:vAlign w:val="bottom"/>
            <w:hideMark/>
          </w:tcPr>
          <w:p w14:paraId="277CEC4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7E81920B"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4BCCB4EB"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Jan-34</w:t>
            </w:r>
          </w:p>
        </w:tc>
        <w:tc>
          <w:tcPr>
            <w:tcW w:w="1920" w:type="dxa"/>
            <w:tcBorders>
              <w:top w:val="nil"/>
              <w:left w:val="nil"/>
              <w:bottom w:val="single" w:sz="4" w:space="0" w:color="auto"/>
              <w:right w:val="single" w:sz="4" w:space="0" w:color="auto"/>
            </w:tcBorders>
            <w:shd w:val="clear" w:color="C0E6F5" w:fill="FFFFFF"/>
            <w:vAlign w:val="bottom"/>
            <w:hideMark/>
          </w:tcPr>
          <w:p w14:paraId="07457E35"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Nov-34</w:t>
            </w:r>
          </w:p>
        </w:tc>
      </w:tr>
      <w:tr w:rsidR="000D17E3" w14:paraId="4070CD72"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05321528" w14:textId="77777777" w:rsidR="000D17E3" w:rsidRDefault="000D17E3" w:rsidP="004E0A59">
            <w:pPr>
              <w:rPr>
                <w:rFonts w:ascii="Arial" w:hAnsi="Arial" w:cs="Arial"/>
                <w:color w:val="000000"/>
                <w:sz w:val="22"/>
                <w:szCs w:val="22"/>
              </w:rPr>
            </w:pPr>
            <w:r>
              <w:rPr>
                <w:rFonts w:ascii="Arial" w:hAnsi="Arial" w:cs="Arial"/>
                <w:color w:val="000000"/>
                <w:sz w:val="22"/>
                <w:szCs w:val="22"/>
              </w:rPr>
              <w:t>Re-</w:t>
            </w:r>
            <w:proofErr w:type="spellStart"/>
            <w:r>
              <w:rPr>
                <w:rFonts w:ascii="Arial" w:hAnsi="Arial" w:cs="Arial"/>
                <w:color w:val="000000"/>
                <w:sz w:val="22"/>
                <w:szCs w:val="22"/>
              </w:rPr>
              <w:t>Railing</w:t>
            </w:r>
            <w:proofErr w:type="spellEnd"/>
            <w:r>
              <w:rPr>
                <w:rFonts w:ascii="Arial" w:hAnsi="Arial" w:cs="Arial"/>
                <w:color w:val="000000"/>
                <w:sz w:val="22"/>
                <w:szCs w:val="22"/>
              </w:rPr>
              <w:t xml:space="preserve"> - Phase 1 </w:t>
            </w:r>
          </w:p>
        </w:tc>
        <w:tc>
          <w:tcPr>
            <w:tcW w:w="960" w:type="dxa"/>
            <w:tcBorders>
              <w:top w:val="nil"/>
              <w:left w:val="nil"/>
              <w:bottom w:val="single" w:sz="4" w:space="0" w:color="auto"/>
              <w:right w:val="single" w:sz="4" w:space="0" w:color="auto"/>
            </w:tcBorders>
            <w:shd w:val="clear" w:color="C0E6F5" w:fill="FFFFFF"/>
            <w:vAlign w:val="bottom"/>
            <w:hideMark/>
          </w:tcPr>
          <w:p w14:paraId="6D624DF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6F56AE10"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B607CD8"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Aug-28</w:t>
            </w:r>
          </w:p>
        </w:tc>
        <w:tc>
          <w:tcPr>
            <w:tcW w:w="1920" w:type="dxa"/>
            <w:tcBorders>
              <w:top w:val="nil"/>
              <w:left w:val="nil"/>
              <w:bottom w:val="single" w:sz="4" w:space="0" w:color="auto"/>
              <w:right w:val="single" w:sz="4" w:space="0" w:color="auto"/>
            </w:tcBorders>
            <w:shd w:val="clear" w:color="C0E6F5" w:fill="FFFFFF"/>
            <w:vAlign w:val="bottom"/>
            <w:hideMark/>
          </w:tcPr>
          <w:p w14:paraId="6FA24CFF"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Jun-29</w:t>
            </w:r>
          </w:p>
        </w:tc>
      </w:tr>
      <w:tr w:rsidR="000D17E3" w14:paraId="2A698707"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42865D2A"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Road to Railway Access Points </w:t>
            </w:r>
          </w:p>
        </w:tc>
        <w:tc>
          <w:tcPr>
            <w:tcW w:w="960" w:type="dxa"/>
            <w:tcBorders>
              <w:top w:val="nil"/>
              <w:left w:val="nil"/>
              <w:bottom w:val="single" w:sz="4" w:space="0" w:color="auto"/>
              <w:right w:val="single" w:sz="4" w:space="0" w:color="auto"/>
            </w:tcBorders>
            <w:shd w:val="clear" w:color="C0E6F5" w:fill="FFFFFF"/>
            <w:vAlign w:val="bottom"/>
            <w:hideMark/>
          </w:tcPr>
          <w:p w14:paraId="37B0EA6D"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191E2D18"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35B4AEDC"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Jul-29</w:t>
            </w:r>
          </w:p>
        </w:tc>
        <w:tc>
          <w:tcPr>
            <w:tcW w:w="1920" w:type="dxa"/>
            <w:tcBorders>
              <w:top w:val="nil"/>
              <w:left w:val="nil"/>
              <w:bottom w:val="single" w:sz="4" w:space="0" w:color="auto"/>
              <w:right w:val="single" w:sz="4" w:space="0" w:color="auto"/>
            </w:tcBorders>
            <w:shd w:val="clear" w:color="C0E6F5" w:fill="FFFFFF"/>
            <w:vAlign w:val="bottom"/>
            <w:hideMark/>
          </w:tcPr>
          <w:p w14:paraId="6FA51026"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Sep-31</w:t>
            </w:r>
          </w:p>
        </w:tc>
      </w:tr>
      <w:tr w:rsidR="000D17E3" w14:paraId="624D947E" w14:textId="77777777" w:rsidTr="000D17E3">
        <w:trPr>
          <w:trHeight w:val="28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2D6DEFE3"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UWC XD281 </w:t>
            </w:r>
            <w:proofErr w:type="spellStart"/>
            <w:r>
              <w:rPr>
                <w:rFonts w:ascii="Arial" w:hAnsi="Arial" w:cs="Arial"/>
                <w:color w:val="000000"/>
                <w:sz w:val="22"/>
                <w:szCs w:val="22"/>
              </w:rPr>
              <w:t>Closure</w:t>
            </w:r>
            <w:proofErr w:type="spellEnd"/>
          </w:p>
        </w:tc>
        <w:tc>
          <w:tcPr>
            <w:tcW w:w="960" w:type="dxa"/>
            <w:tcBorders>
              <w:top w:val="nil"/>
              <w:left w:val="nil"/>
              <w:bottom w:val="single" w:sz="4" w:space="0" w:color="auto"/>
              <w:right w:val="single" w:sz="4" w:space="0" w:color="auto"/>
            </w:tcBorders>
            <w:shd w:val="clear" w:color="C0E6F5" w:fill="FFFFFF"/>
            <w:vAlign w:val="bottom"/>
            <w:hideMark/>
          </w:tcPr>
          <w:p w14:paraId="6D9890DC"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10FA2702"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67B73E88"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Dec-28</w:t>
            </w:r>
          </w:p>
        </w:tc>
        <w:tc>
          <w:tcPr>
            <w:tcW w:w="1920" w:type="dxa"/>
            <w:tcBorders>
              <w:top w:val="nil"/>
              <w:left w:val="nil"/>
              <w:bottom w:val="single" w:sz="4" w:space="0" w:color="auto"/>
              <w:right w:val="single" w:sz="4" w:space="0" w:color="auto"/>
            </w:tcBorders>
            <w:shd w:val="clear" w:color="C0E6F5" w:fill="FFFFFF"/>
            <w:vAlign w:val="bottom"/>
            <w:hideMark/>
          </w:tcPr>
          <w:p w14:paraId="7BE6DA3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Nov-29</w:t>
            </w:r>
          </w:p>
        </w:tc>
      </w:tr>
      <w:tr w:rsidR="000D17E3" w14:paraId="5BCAAADF" w14:textId="77777777" w:rsidTr="000D17E3">
        <w:trPr>
          <w:trHeight w:val="560"/>
          <w:jc w:val="center"/>
        </w:trPr>
        <w:tc>
          <w:tcPr>
            <w:tcW w:w="2860" w:type="dxa"/>
            <w:tcBorders>
              <w:top w:val="nil"/>
              <w:left w:val="single" w:sz="4" w:space="0" w:color="auto"/>
              <w:bottom w:val="single" w:sz="4" w:space="0" w:color="auto"/>
              <w:right w:val="single" w:sz="4" w:space="0" w:color="auto"/>
            </w:tcBorders>
            <w:shd w:val="clear" w:color="C0E6F5" w:fill="FFFFFF"/>
            <w:vAlign w:val="bottom"/>
            <w:hideMark/>
          </w:tcPr>
          <w:p w14:paraId="55468801" w14:textId="77777777" w:rsidR="000D17E3" w:rsidRDefault="000D17E3" w:rsidP="004E0A59">
            <w:pPr>
              <w:rPr>
                <w:rFonts w:ascii="Arial" w:hAnsi="Arial" w:cs="Arial"/>
                <w:color w:val="000000"/>
                <w:sz w:val="22"/>
                <w:szCs w:val="22"/>
              </w:rPr>
            </w:pPr>
            <w:r>
              <w:rPr>
                <w:rFonts w:ascii="Arial" w:hAnsi="Arial" w:cs="Arial"/>
                <w:color w:val="000000"/>
                <w:sz w:val="22"/>
                <w:szCs w:val="22"/>
              </w:rPr>
              <w:t xml:space="preserve">Whitehead to Larne - S and T </w:t>
            </w:r>
            <w:proofErr w:type="spellStart"/>
            <w:r>
              <w:rPr>
                <w:rFonts w:ascii="Arial" w:hAnsi="Arial" w:cs="Arial"/>
                <w:color w:val="000000"/>
                <w:sz w:val="22"/>
                <w:szCs w:val="22"/>
              </w:rPr>
              <w:t>Duct</w:t>
            </w:r>
            <w:proofErr w:type="spellEnd"/>
            <w:r>
              <w:rPr>
                <w:rFonts w:ascii="Arial" w:hAnsi="Arial" w:cs="Arial"/>
                <w:color w:val="000000"/>
                <w:sz w:val="22"/>
                <w:szCs w:val="22"/>
              </w:rPr>
              <w:t xml:space="preserve"> Route </w:t>
            </w:r>
          </w:p>
        </w:tc>
        <w:tc>
          <w:tcPr>
            <w:tcW w:w="960" w:type="dxa"/>
            <w:tcBorders>
              <w:top w:val="nil"/>
              <w:left w:val="nil"/>
              <w:bottom w:val="single" w:sz="4" w:space="0" w:color="auto"/>
              <w:right w:val="single" w:sz="4" w:space="0" w:color="auto"/>
            </w:tcBorders>
            <w:shd w:val="clear" w:color="C0E6F5" w:fill="FFFFFF"/>
            <w:vAlign w:val="bottom"/>
            <w:hideMark/>
          </w:tcPr>
          <w:p w14:paraId="0DDC6D3A"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Y</w:t>
            </w:r>
          </w:p>
        </w:tc>
        <w:tc>
          <w:tcPr>
            <w:tcW w:w="1140" w:type="dxa"/>
            <w:tcBorders>
              <w:top w:val="nil"/>
              <w:left w:val="nil"/>
              <w:bottom w:val="single" w:sz="4" w:space="0" w:color="auto"/>
              <w:right w:val="single" w:sz="4" w:space="0" w:color="auto"/>
            </w:tcBorders>
            <w:shd w:val="clear" w:color="C0E6F5" w:fill="FFFFFF"/>
            <w:vAlign w:val="bottom"/>
            <w:hideMark/>
          </w:tcPr>
          <w:p w14:paraId="5C56FBE5" w14:textId="77777777" w:rsidR="000D17E3" w:rsidRDefault="000D17E3" w:rsidP="004E0A59">
            <w:pPr>
              <w:jc w:val="center"/>
              <w:rPr>
                <w:rFonts w:ascii="Arial" w:hAnsi="Arial" w:cs="Arial"/>
                <w:color w:val="000000"/>
                <w:sz w:val="22"/>
                <w:szCs w:val="22"/>
              </w:rPr>
            </w:pPr>
            <w:r>
              <w:rPr>
                <w:rFonts w:ascii="Arial" w:hAnsi="Arial" w:cs="Arial"/>
                <w:color w:val="000000"/>
                <w:sz w:val="22"/>
                <w:szCs w:val="22"/>
              </w:rPr>
              <w:t> </w:t>
            </w:r>
          </w:p>
        </w:tc>
        <w:tc>
          <w:tcPr>
            <w:tcW w:w="1900" w:type="dxa"/>
            <w:tcBorders>
              <w:top w:val="nil"/>
              <w:left w:val="nil"/>
              <w:bottom w:val="single" w:sz="4" w:space="0" w:color="auto"/>
              <w:right w:val="single" w:sz="4" w:space="0" w:color="auto"/>
            </w:tcBorders>
            <w:shd w:val="clear" w:color="C0E6F5" w:fill="FFFFFF"/>
            <w:vAlign w:val="bottom"/>
            <w:hideMark/>
          </w:tcPr>
          <w:p w14:paraId="100A7861"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Feb-30</w:t>
            </w:r>
          </w:p>
        </w:tc>
        <w:tc>
          <w:tcPr>
            <w:tcW w:w="1920" w:type="dxa"/>
            <w:tcBorders>
              <w:top w:val="nil"/>
              <w:left w:val="nil"/>
              <w:bottom w:val="single" w:sz="4" w:space="0" w:color="auto"/>
              <w:right w:val="single" w:sz="4" w:space="0" w:color="auto"/>
            </w:tcBorders>
            <w:shd w:val="clear" w:color="C0E6F5" w:fill="FFFFFF"/>
            <w:vAlign w:val="bottom"/>
            <w:hideMark/>
          </w:tcPr>
          <w:p w14:paraId="7CB8E233" w14:textId="77777777" w:rsidR="000D17E3" w:rsidRDefault="000D17E3" w:rsidP="004E0A59">
            <w:pPr>
              <w:jc w:val="right"/>
              <w:rPr>
                <w:rFonts w:ascii="Arial" w:hAnsi="Arial" w:cs="Arial"/>
                <w:color w:val="000000"/>
                <w:sz w:val="22"/>
                <w:szCs w:val="22"/>
              </w:rPr>
            </w:pPr>
            <w:r>
              <w:rPr>
                <w:rFonts w:ascii="Arial" w:hAnsi="Arial" w:cs="Arial"/>
                <w:color w:val="000000"/>
                <w:sz w:val="22"/>
                <w:szCs w:val="22"/>
              </w:rPr>
              <w:t>Jan-34</w:t>
            </w:r>
          </w:p>
        </w:tc>
      </w:tr>
    </w:tbl>
    <w:p w14:paraId="090A2008" w14:textId="77777777" w:rsidR="000D17E3" w:rsidRDefault="000D17E3" w:rsidP="000D17E3">
      <w:pPr>
        <w:spacing w:before="60" w:after="60"/>
        <w:ind w:left="1296"/>
        <w:jc w:val="center"/>
        <w:rPr>
          <w:rFonts w:ascii="Arial" w:hAnsi="Arial" w:cs="Arial"/>
          <w:b/>
          <w:sz w:val="20"/>
          <w:szCs w:val="20"/>
        </w:rPr>
      </w:pPr>
    </w:p>
    <w:p w14:paraId="39F3049F" w14:textId="77777777" w:rsidR="00602197" w:rsidRDefault="00602197" w:rsidP="00602197">
      <w:pPr>
        <w:spacing w:before="60" w:after="60"/>
        <w:ind w:left="1296"/>
        <w:jc w:val="center"/>
        <w:rPr>
          <w:rFonts w:ascii="Arial" w:hAnsi="Arial" w:cs="Arial"/>
          <w:b/>
          <w:sz w:val="20"/>
          <w:szCs w:val="20"/>
        </w:rPr>
      </w:pPr>
    </w:p>
    <w:p w14:paraId="3AE7B670" w14:textId="77777777" w:rsidR="002122AA" w:rsidRPr="008B1418" w:rsidRDefault="00223A07" w:rsidP="00A327D7">
      <w:pPr>
        <w:spacing w:before="60" w:after="60"/>
        <w:jc w:val="center"/>
        <w:rPr>
          <w:rFonts w:ascii="Arial" w:hAnsi="Arial" w:cs="Arial"/>
          <w:b/>
          <w:sz w:val="20"/>
          <w:szCs w:val="20"/>
        </w:rPr>
      </w:pPr>
      <w:r>
        <w:rPr>
          <w:rFonts w:ascii="Arial" w:hAnsi="Arial"/>
          <w:b/>
          <w:sz w:val="20"/>
          <w:szCs w:val="20"/>
        </w:rPr>
        <w:t>Tableau 8</w:t>
      </w:r>
    </w:p>
    <w:p w14:paraId="6E8374C8" w14:textId="77777777" w:rsidR="005C40DB" w:rsidRPr="00026388" w:rsidRDefault="005C40DB" w:rsidP="00026388">
      <w:pPr>
        <w:pStyle w:val="Heading1"/>
      </w:pPr>
      <w:bookmarkStart w:id="30" w:name="_Toc125971512"/>
      <w:r>
        <w:lastRenderedPageBreak/>
        <w:t>Allocation des capacités</w:t>
      </w:r>
      <w:bookmarkEnd w:id="30"/>
    </w:p>
    <w:p w14:paraId="5C76D4D3" w14:textId="77777777" w:rsidR="004228FE" w:rsidRPr="00026388" w:rsidRDefault="004228FE" w:rsidP="004228FE">
      <w:pPr>
        <w:pStyle w:val="Heading2"/>
      </w:pPr>
      <w:bookmarkStart w:id="31" w:name="_Toc125971513"/>
      <w:r>
        <w:t>Introduction</w:t>
      </w:r>
      <w:bookmarkEnd w:id="31"/>
    </w:p>
    <w:p w14:paraId="7957351A" w14:textId="77777777" w:rsidR="0007391B" w:rsidRDefault="00736889" w:rsidP="00F76E96">
      <w:pPr>
        <w:spacing w:after="120"/>
        <w:ind w:left="720"/>
        <w:rPr>
          <w:rFonts w:ascii="Arial" w:hAnsi="Arial" w:cs="Arial"/>
          <w:sz w:val="22"/>
        </w:rPr>
      </w:pPr>
      <w:r>
        <w:rPr>
          <w:rFonts w:ascii="Arial" w:hAnsi="Arial"/>
          <w:sz w:val="22"/>
        </w:rPr>
        <w:t xml:space="preserve">Cet </w:t>
      </w:r>
      <w:r w:rsidR="002E1178">
        <w:rPr>
          <w:rFonts w:ascii="Arial" w:hAnsi="Arial"/>
          <w:sz w:val="22"/>
        </w:rPr>
        <w:t>article</w:t>
      </w:r>
      <w:r w:rsidR="00AC6EE2">
        <w:rPr>
          <w:rFonts w:ascii="Arial" w:hAnsi="Arial"/>
          <w:sz w:val="22"/>
        </w:rPr>
        <w:t xml:space="preserve"> donne un aperçu de processus </w:t>
      </w:r>
      <w:r>
        <w:rPr>
          <w:rFonts w:ascii="Arial" w:hAnsi="Arial"/>
          <w:sz w:val="22"/>
        </w:rPr>
        <w:t>pour l’allocation des capacités.</w:t>
      </w:r>
    </w:p>
    <w:p w14:paraId="324A22D8" w14:textId="2C70FC88" w:rsidR="00736889" w:rsidRPr="00CB0D79" w:rsidRDefault="00736889" w:rsidP="00F76E96">
      <w:pPr>
        <w:spacing w:after="120"/>
        <w:ind w:left="720"/>
        <w:rPr>
          <w:rFonts w:ascii="Arial" w:hAnsi="Arial" w:cs="Arial"/>
          <w:sz w:val="22"/>
        </w:rPr>
      </w:pPr>
      <w:r>
        <w:rPr>
          <w:rFonts w:ascii="Arial" w:hAnsi="Arial"/>
          <w:sz w:val="22"/>
        </w:rPr>
        <w:t xml:space="preserve">Le cadre juridique de l'Allocation de Capacités est régi par le SRNI 2016/420, </w:t>
      </w:r>
      <w:r w:rsidR="0032117A" w:rsidRPr="0032117A">
        <w:rPr>
          <w:rFonts w:ascii="Arial" w:hAnsi="Arial"/>
          <w:sz w:val="22"/>
        </w:rPr>
        <w:t>tel que modifié en 2017, 2019 et 2020</w:t>
      </w:r>
      <w:r w:rsidR="0032117A">
        <w:rPr>
          <w:rFonts w:ascii="Arial" w:hAnsi="Arial"/>
          <w:sz w:val="22"/>
        </w:rPr>
        <w:t xml:space="preserve">, </w:t>
      </w:r>
      <w:r>
        <w:rPr>
          <w:rFonts w:ascii="Arial" w:hAnsi="Arial"/>
          <w:sz w:val="22"/>
        </w:rPr>
        <w:t>en particulier la Partie 5 et l'Annexe 3.</w:t>
      </w:r>
    </w:p>
    <w:p w14:paraId="65382C3D" w14:textId="77777777" w:rsidR="004228FE" w:rsidRPr="00026388" w:rsidRDefault="004228FE" w:rsidP="004228FE">
      <w:pPr>
        <w:pStyle w:val="Heading2"/>
      </w:pPr>
      <w:bookmarkStart w:id="32" w:name="_Toc125971514"/>
      <w:r>
        <w:t>Description du processus</w:t>
      </w:r>
      <w:bookmarkEnd w:id="32"/>
    </w:p>
    <w:p w14:paraId="5DA37CB5" w14:textId="77777777" w:rsidR="005312A2" w:rsidRDefault="00736889" w:rsidP="00F76E96">
      <w:pPr>
        <w:spacing w:after="120"/>
        <w:ind w:left="720"/>
        <w:rPr>
          <w:rFonts w:ascii="Arial" w:hAnsi="Arial" w:cs="Arial"/>
          <w:sz w:val="22"/>
        </w:rPr>
      </w:pPr>
      <w:r>
        <w:rPr>
          <w:rFonts w:ascii="Arial" w:hAnsi="Arial"/>
          <w:sz w:val="22"/>
        </w:rPr>
        <w:t xml:space="preserve">Une demande pour l’allocation de la capacité d'infrastructure doit être soumise au </w:t>
      </w:r>
      <w:r w:rsidR="00EF5385">
        <w:rPr>
          <w:rFonts w:ascii="Arial" w:hAnsi="Arial"/>
          <w:sz w:val="22"/>
        </w:rPr>
        <w:t>GI</w:t>
      </w:r>
      <w:r>
        <w:rPr>
          <w:rFonts w:ascii="Arial" w:hAnsi="Arial"/>
          <w:sz w:val="22"/>
        </w:rPr>
        <w:t xml:space="preserve"> pour toute période de validité de l'horaire de service.</w:t>
      </w:r>
    </w:p>
    <w:p w14:paraId="66C922CD" w14:textId="77777777" w:rsidR="00736889" w:rsidRPr="00CB0D79" w:rsidRDefault="00EA7E4E" w:rsidP="00F76E96">
      <w:pPr>
        <w:spacing w:after="120"/>
        <w:ind w:left="720"/>
        <w:rPr>
          <w:rFonts w:ascii="Arial" w:hAnsi="Arial" w:cs="Arial"/>
          <w:sz w:val="22"/>
        </w:rPr>
      </w:pPr>
      <w:r>
        <w:rPr>
          <w:rFonts w:ascii="Arial" w:hAnsi="Arial"/>
          <w:sz w:val="22"/>
        </w:rPr>
        <w:t xml:space="preserve">Les demandeurs, y compris les EF qui </w:t>
      </w:r>
      <w:r w:rsidR="00212F25">
        <w:rPr>
          <w:rFonts w:ascii="Arial" w:hAnsi="Arial"/>
          <w:sz w:val="22"/>
        </w:rPr>
        <w:t>f</w:t>
      </w:r>
      <w:r>
        <w:rPr>
          <w:rFonts w:ascii="Arial" w:hAnsi="Arial"/>
          <w:sz w:val="22"/>
        </w:rPr>
        <w:t>ont parties à des accords en cours</w:t>
      </w:r>
      <w:r w:rsidR="00EF5385">
        <w:rPr>
          <w:rFonts w:ascii="Arial" w:hAnsi="Arial"/>
          <w:sz w:val="22"/>
        </w:rPr>
        <w:t xml:space="preserve"> avec le GI</w:t>
      </w:r>
      <w:r>
        <w:rPr>
          <w:rFonts w:ascii="Arial" w:hAnsi="Arial"/>
          <w:sz w:val="22"/>
        </w:rPr>
        <w:t>, tels qu'un accord-cadre, demanderont des voies spécifiques au cours de ce processus.</w:t>
      </w:r>
    </w:p>
    <w:p w14:paraId="717B7AEF" w14:textId="77777777" w:rsidR="00736889" w:rsidRPr="00CB0D79" w:rsidRDefault="00736889" w:rsidP="00F76E96">
      <w:pPr>
        <w:spacing w:after="120"/>
        <w:ind w:left="720"/>
        <w:rPr>
          <w:rFonts w:ascii="Arial" w:hAnsi="Arial" w:cs="Arial"/>
          <w:sz w:val="22"/>
        </w:rPr>
      </w:pPr>
      <w:r>
        <w:rPr>
          <w:rFonts w:ascii="Arial" w:hAnsi="Arial"/>
          <w:sz w:val="22"/>
        </w:rPr>
        <w:t xml:space="preserve">Les demandeurs doivent prouver que les conditions d’accès énoncés à </w:t>
      </w:r>
      <w:r w:rsidR="002E1178">
        <w:rPr>
          <w:rFonts w:ascii="Arial" w:hAnsi="Arial"/>
          <w:sz w:val="22"/>
        </w:rPr>
        <w:t>l’article</w:t>
      </w:r>
      <w:r>
        <w:rPr>
          <w:rFonts w:ascii="Arial" w:hAnsi="Arial"/>
          <w:sz w:val="22"/>
        </w:rPr>
        <w:t xml:space="preserve"> 2 ont été remplies.</w:t>
      </w:r>
    </w:p>
    <w:p w14:paraId="4662C1AE" w14:textId="77777777" w:rsidR="00736889" w:rsidRDefault="00736889" w:rsidP="009568F4">
      <w:pPr>
        <w:ind w:left="720"/>
        <w:rPr>
          <w:rFonts w:ascii="Arial" w:hAnsi="Arial"/>
          <w:sz w:val="22"/>
        </w:rPr>
      </w:pPr>
      <w:r>
        <w:rPr>
          <w:rFonts w:ascii="Arial" w:hAnsi="Arial"/>
          <w:sz w:val="22"/>
        </w:rPr>
        <w:t>Les informations suivantes doivent être fournies pour chaque voie demandée :</w:t>
      </w:r>
    </w:p>
    <w:p w14:paraId="187F57B8" w14:textId="77777777" w:rsidR="00004347" w:rsidRPr="00CB0D79" w:rsidRDefault="00004347" w:rsidP="009568F4">
      <w:pPr>
        <w:ind w:left="720"/>
        <w:rPr>
          <w:rFonts w:ascii="Arial" w:hAnsi="Arial" w:cs="Arial"/>
          <w:sz w:val="22"/>
        </w:rPr>
      </w:pPr>
    </w:p>
    <w:p w14:paraId="28321891" w14:textId="77777777" w:rsidR="00736889" w:rsidRPr="00CB0D79" w:rsidRDefault="00E033B9" w:rsidP="0092025B">
      <w:pPr>
        <w:numPr>
          <w:ilvl w:val="0"/>
          <w:numId w:val="11"/>
        </w:numPr>
        <w:rPr>
          <w:rFonts w:ascii="Arial" w:hAnsi="Arial" w:cs="Arial"/>
          <w:sz w:val="22"/>
        </w:rPr>
      </w:pPr>
      <w:proofErr w:type="gramStart"/>
      <w:r>
        <w:rPr>
          <w:rFonts w:ascii="Arial" w:hAnsi="Arial"/>
          <w:sz w:val="22"/>
        </w:rPr>
        <w:t>l</w:t>
      </w:r>
      <w:r w:rsidR="00736889">
        <w:rPr>
          <w:rFonts w:ascii="Arial" w:hAnsi="Arial"/>
          <w:sz w:val="22"/>
        </w:rPr>
        <w:t>es</w:t>
      </w:r>
      <w:proofErr w:type="gramEnd"/>
      <w:r w:rsidR="00736889">
        <w:rPr>
          <w:rFonts w:ascii="Arial" w:hAnsi="Arial"/>
          <w:sz w:val="22"/>
        </w:rPr>
        <w:t xml:space="preserve"> jours de fonctionnement du train,</w:t>
      </w:r>
    </w:p>
    <w:p w14:paraId="4F564314" w14:textId="77777777" w:rsidR="00736889" w:rsidRPr="00CB0D79" w:rsidRDefault="00E033B9" w:rsidP="0092025B">
      <w:pPr>
        <w:numPr>
          <w:ilvl w:val="0"/>
          <w:numId w:val="11"/>
        </w:numPr>
        <w:rPr>
          <w:rFonts w:ascii="Arial" w:hAnsi="Arial" w:cs="Arial"/>
          <w:sz w:val="22"/>
        </w:rPr>
      </w:pPr>
      <w:proofErr w:type="gramStart"/>
      <w:r>
        <w:rPr>
          <w:rFonts w:ascii="Arial" w:hAnsi="Arial"/>
          <w:sz w:val="22"/>
        </w:rPr>
        <w:t>l</w:t>
      </w:r>
      <w:r w:rsidR="00736889">
        <w:rPr>
          <w:rFonts w:ascii="Arial" w:hAnsi="Arial"/>
          <w:sz w:val="22"/>
        </w:rPr>
        <w:t>es</w:t>
      </w:r>
      <w:proofErr w:type="gramEnd"/>
      <w:r w:rsidR="00736889">
        <w:rPr>
          <w:rFonts w:ascii="Arial" w:hAnsi="Arial"/>
          <w:sz w:val="22"/>
        </w:rPr>
        <w:t xml:space="preserve"> périodes (ou les dates spécifiques) d’opération,</w:t>
      </w:r>
    </w:p>
    <w:p w14:paraId="08FECF82" w14:textId="77777777" w:rsidR="00736889" w:rsidRPr="00CB0D79" w:rsidRDefault="00736889" w:rsidP="0092025B">
      <w:pPr>
        <w:numPr>
          <w:ilvl w:val="0"/>
          <w:numId w:val="11"/>
        </w:numPr>
        <w:rPr>
          <w:rFonts w:ascii="Arial" w:hAnsi="Arial" w:cs="Arial"/>
          <w:sz w:val="22"/>
        </w:rPr>
      </w:pPr>
      <w:proofErr w:type="gramStart"/>
      <w:r>
        <w:rPr>
          <w:rFonts w:ascii="Arial" w:hAnsi="Arial"/>
          <w:sz w:val="22"/>
        </w:rPr>
        <w:t>le</w:t>
      </w:r>
      <w:proofErr w:type="gramEnd"/>
      <w:r>
        <w:rPr>
          <w:rFonts w:ascii="Arial" w:hAnsi="Arial"/>
          <w:sz w:val="22"/>
        </w:rPr>
        <w:t xml:space="preserve"> point et l'heure de départ requis,</w:t>
      </w:r>
    </w:p>
    <w:p w14:paraId="07C1317B" w14:textId="77777777" w:rsidR="00736889" w:rsidRPr="00CB0D79" w:rsidRDefault="00E033B9" w:rsidP="0092025B">
      <w:pPr>
        <w:numPr>
          <w:ilvl w:val="0"/>
          <w:numId w:val="11"/>
        </w:numPr>
        <w:rPr>
          <w:rFonts w:ascii="Arial" w:hAnsi="Arial" w:cs="Arial"/>
          <w:sz w:val="22"/>
        </w:rPr>
      </w:pPr>
      <w:proofErr w:type="gramStart"/>
      <w:r>
        <w:rPr>
          <w:rFonts w:ascii="Arial" w:hAnsi="Arial"/>
          <w:sz w:val="22"/>
        </w:rPr>
        <w:t>l</w:t>
      </w:r>
      <w:r w:rsidR="00736889">
        <w:rPr>
          <w:rFonts w:ascii="Arial" w:hAnsi="Arial"/>
          <w:sz w:val="22"/>
        </w:rPr>
        <w:t>e</w:t>
      </w:r>
      <w:proofErr w:type="gramEnd"/>
      <w:r w:rsidR="00736889">
        <w:rPr>
          <w:rFonts w:ascii="Arial" w:hAnsi="Arial"/>
          <w:sz w:val="22"/>
        </w:rPr>
        <w:t xml:space="preserve"> point et l’heure d’arrivée requis</w:t>
      </w:r>
      <w:r w:rsidR="00535749">
        <w:rPr>
          <w:rFonts w:ascii="Arial" w:hAnsi="Arial"/>
          <w:sz w:val="22"/>
        </w:rPr>
        <w:t>e,</w:t>
      </w:r>
    </w:p>
    <w:p w14:paraId="583320CB" w14:textId="77777777" w:rsidR="00736889" w:rsidRPr="00CB0D79" w:rsidRDefault="00E033B9" w:rsidP="0092025B">
      <w:pPr>
        <w:numPr>
          <w:ilvl w:val="0"/>
          <w:numId w:val="11"/>
        </w:numPr>
        <w:rPr>
          <w:rFonts w:ascii="Arial" w:hAnsi="Arial" w:cs="Arial"/>
          <w:sz w:val="22"/>
        </w:rPr>
      </w:pPr>
      <w:proofErr w:type="gramStart"/>
      <w:r>
        <w:rPr>
          <w:rFonts w:ascii="Arial" w:hAnsi="Arial"/>
          <w:sz w:val="22"/>
        </w:rPr>
        <w:t>l</w:t>
      </w:r>
      <w:r w:rsidR="00736889">
        <w:rPr>
          <w:rFonts w:ascii="Arial" w:hAnsi="Arial"/>
          <w:sz w:val="22"/>
        </w:rPr>
        <w:t>e</w:t>
      </w:r>
      <w:proofErr w:type="gramEnd"/>
      <w:r w:rsidR="00736889">
        <w:rPr>
          <w:rFonts w:ascii="Arial" w:hAnsi="Arial"/>
          <w:sz w:val="22"/>
        </w:rPr>
        <w:t xml:space="preserve"> type de train (voyageur ou marchandises),</w:t>
      </w:r>
    </w:p>
    <w:p w14:paraId="11EADB67" w14:textId="77777777" w:rsidR="00736889" w:rsidRPr="00CB0D79" w:rsidRDefault="00736889" w:rsidP="0092025B">
      <w:pPr>
        <w:numPr>
          <w:ilvl w:val="0"/>
          <w:numId w:val="11"/>
        </w:numPr>
        <w:rPr>
          <w:rFonts w:ascii="Arial" w:hAnsi="Arial" w:cs="Arial"/>
          <w:sz w:val="22"/>
        </w:rPr>
      </w:pPr>
      <w:proofErr w:type="gramStart"/>
      <w:r>
        <w:rPr>
          <w:rFonts w:ascii="Arial" w:hAnsi="Arial"/>
          <w:sz w:val="22"/>
        </w:rPr>
        <w:t>les</w:t>
      </w:r>
      <w:proofErr w:type="gramEnd"/>
      <w:r>
        <w:rPr>
          <w:rFonts w:ascii="Arial" w:hAnsi="Arial"/>
          <w:sz w:val="22"/>
        </w:rPr>
        <w:t xml:space="preserve"> détails du matériel roulant, y compris les numéros de série des véhicules et le nombre d'unités par série,</w:t>
      </w:r>
    </w:p>
    <w:p w14:paraId="4AAFE777" w14:textId="77777777" w:rsidR="00004347" w:rsidRPr="00004347" w:rsidRDefault="00E033B9" w:rsidP="0092025B">
      <w:pPr>
        <w:numPr>
          <w:ilvl w:val="0"/>
          <w:numId w:val="11"/>
        </w:numPr>
        <w:spacing w:after="120"/>
        <w:ind w:left="1434" w:hanging="357"/>
        <w:rPr>
          <w:rFonts w:ascii="Arial" w:hAnsi="Arial" w:cs="Arial"/>
          <w:sz w:val="22"/>
        </w:rPr>
      </w:pPr>
      <w:proofErr w:type="gramStart"/>
      <w:r>
        <w:rPr>
          <w:rFonts w:ascii="Arial" w:hAnsi="Arial"/>
          <w:sz w:val="22"/>
        </w:rPr>
        <w:t>l</w:t>
      </w:r>
      <w:r w:rsidR="00736889">
        <w:rPr>
          <w:rFonts w:ascii="Arial" w:hAnsi="Arial"/>
          <w:sz w:val="22"/>
        </w:rPr>
        <w:t>es</w:t>
      </w:r>
      <w:proofErr w:type="gramEnd"/>
      <w:r w:rsidR="00736889">
        <w:rPr>
          <w:rFonts w:ascii="Arial" w:hAnsi="Arial"/>
          <w:sz w:val="22"/>
        </w:rPr>
        <w:t xml:space="preserve"> détails techniques du matériel roulant (par ex. vitesse maximale permise, type de frein, longueur, tonnage, etc.) comme demandé.</w:t>
      </w:r>
    </w:p>
    <w:p w14:paraId="3F133EE8" w14:textId="77777777" w:rsidR="00736889" w:rsidRPr="00CB0D79" w:rsidRDefault="00736889" w:rsidP="009568F4">
      <w:pPr>
        <w:ind w:left="720"/>
        <w:rPr>
          <w:rFonts w:ascii="Arial" w:hAnsi="Arial" w:cs="Arial"/>
          <w:sz w:val="22"/>
        </w:rPr>
      </w:pPr>
      <w:r>
        <w:rPr>
          <w:rFonts w:ascii="Arial" w:hAnsi="Arial"/>
          <w:sz w:val="22"/>
        </w:rPr>
        <w:t>Les informations suivantes doivent également être fournies sur demande, le cas échéant :</w:t>
      </w:r>
    </w:p>
    <w:p w14:paraId="4259FDC2" w14:textId="77777777" w:rsidR="00736889" w:rsidRPr="00CB0D79" w:rsidRDefault="00736889" w:rsidP="0092025B">
      <w:pPr>
        <w:numPr>
          <w:ilvl w:val="0"/>
          <w:numId w:val="12"/>
        </w:numPr>
        <w:rPr>
          <w:rFonts w:ascii="Arial" w:hAnsi="Arial" w:cs="Arial"/>
          <w:sz w:val="22"/>
        </w:rPr>
      </w:pPr>
      <w:proofErr w:type="gramStart"/>
      <w:r>
        <w:rPr>
          <w:rFonts w:ascii="Arial" w:hAnsi="Arial"/>
          <w:sz w:val="22"/>
        </w:rPr>
        <w:t>arrêts</w:t>
      </w:r>
      <w:proofErr w:type="gramEnd"/>
      <w:r>
        <w:rPr>
          <w:rFonts w:ascii="Arial" w:hAnsi="Arial"/>
          <w:sz w:val="22"/>
        </w:rPr>
        <w:t xml:space="preserve"> des trains de voyageurs / points de manutention des trains de marchandises,</w:t>
      </w:r>
    </w:p>
    <w:p w14:paraId="54E9753F" w14:textId="77777777" w:rsidR="00736889" w:rsidRPr="00CB0D79" w:rsidRDefault="00736889" w:rsidP="0092025B">
      <w:pPr>
        <w:numPr>
          <w:ilvl w:val="0"/>
          <w:numId w:val="12"/>
        </w:numPr>
        <w:rPr>
          <w:rFonts w:ascii="Arial" w:hAnsi="Arial" w:cs="Arial"/>
          <w:sz w:val="22"/>
        </w:rPr>
      </w:pPr>
      <w:proofErr w:type="gramStart"/>
      <w:r>
        <w:rPr>
          <w:rFonts w:ascii="Arial" w:hAnsi="Arial"/>
          <w:sz w:val="22"/>
        </w:rPr>
        <w:t>détails</w:t>
      </w:r>
      <w:proofErr w:type="gramEnd"/>
      <w:r>
        <w:rPr>
          <w:rFonts w:ascii="Arial" w:hAnsi="Arial"/>
          <w:sz w:val="22"/>
        </w:rPr>
        <w:t xml:space="preserve"> des chargements exceptionnels ou des marchandises dangereuses,</w:t>
      </w:r>
    </w:p>
    <w:p w14:paraId="7AA82698" w14:textId="77777777" w:rsidR="00736889" w:rsidRPr="00CB0D79" w:rsidRDefault="00736889" w:rsidP="0092025B">
      <w:pPr>
        <w:numPr>
          <w:ilvl w:val="0"/>
          <w:numId w:val="12"/>
        </w:numPr>
        <w:spacing w:after="120"/>
        <w:ind w:left="1434" w:hanging="357"/>
        <w:rPr>
          <w:rFonts w:ascii="Arial" w:hAnsi="Arial" w:cs="Arial"/>
          <w:sz w:val="22"/>
        </w:rPr>
      </w:pPr>
      <w:proofErr w:type="gramStart"/>
      <w:r>
        <w:rPr>
          <w:rFonts w:ascii="Arial" w:hAnsi="Arial"/>
          <w:sz w:val="22"/>
        </w:rPr>
        <w:t>toute</w:t>
      </w:r>
      <w:proofErr w:type="gramEnd"/>
      <w:r>
        <w:rPr>
          <w:rFonts w:ascii="Arial" w:hAnsi="Arial"/>
          <w:sz w:val="22"/>
        </w:rPr>
        <w:t xml:space="preserve"> autre information concernant le fonctionnement du train.</w:t>
      </w:r>
    </w:p>
    <w:p w14:paraId="70321056" w14:textId="38499EA8" w:rsidR="00736889" w:rsidRPr="00CB0D79" w:rsidRDefault="00736889" w:rsidP="00F76E96">
      <w:pPr>
        <w:spacing w:after="120"/>
        <w:ind w:left="720"/>
        <w:rPr>
          <w:rFonts w:ascii="Arial" w:hAnsi="Arial" w:cs="Arial"/>
          <w:sz w:val="22"/>
        </w:rPr>
      </w:pPr>
      <w:r>
        <w:rPr>
          <w:rFonts w:ascii="Arial" w:hAnsi="Arial"/>
          <w:sz w:val="22"/>
        </w:rPr>
        <w:t xml:space="preserve">Les demandes de capacité doivent être adressées par écrit à NIR Access Enquiries avant le </w:t>
      </w:r>
      <w:r w:rsidR="00215DE5">
        <w:rPr>
          <w:rFonts w:ascii="Arial" w:hAnsi="Arial"/>
          <w:sz w:val="22"/>
        </w:rPr>
        <w:t>29</w:t>
      </w:r>
      <w:r w:rsidR="00651ED9">
        <w:rPr>
          <w:rFonts w:ascii="Arial" w:hAnsi="Arial"/>
          <w:sz w:val="22"/>
        </w:rPr>
        <w:t xml:space="preserve"> </w:t>
      </w:r>
      <w:proofErr w:type="gramStart"/>
      <w:r w:rsidR="00651ED9">
        <w:rPr>
          <w:rFonts w:ascii="Arial" w:hAnsi="Arial"/>
          <w:sz w:val="22"/>
        </w:rPr>
        <w:t>Mai</w:t>
      </w:r>
      <w:proofErr w:type="gramEnd"/>
      <w:r w:rsidR="00651ED9">
        <w:rPr>
          <w:rFonts w:ascii="Arial" w:hAnsi="Arial"/>
          <w:sz w:val="22"/>
        </w:rPr>
        <w:t xml:space="preserve"> 202</w:t>
      </w:r>
      <w:r w:rsidR="00215DE5">
        <w:rPr>
          <w:rFonts w:ascii="Arial" w:hAnsi="Arial"/>
          <w:sz w:val="22"/>
        </w:rPr>
        <w:t>6</w:t>
      </w:r>
      <w:r w:rsidR="00022524">
        <w:rPr>
          <w:rFonts w:ascii="Arial" w:hAnsi="Arial"/>
          <w:sz w:val="22"/>
        </w:rPr>
        <w:t xml:space="preserve"> </w:t>
      </w:r>
      <w:r>
        <w:rPr>
          <w:rFonts w:ascii="Arial" w:hAnsi="Arial"/>
          <w:sz w:val="22"/>
        </w:rPr>
        <w:t xml:space="preserve">(voir </w:t>
      </w:r>
      <w:r w:rsidR="002E1178">
        <w:rPr>
          <w:rFonts w:ascii="Arial" w:hAnsi="Arial"/>
          <w:sz w:val="22"/>
        </w:rPr>
        <w:t>article</w:t>
      </w:r>
      <w:r>
        <w:rPr>
          <w:rFonts w:ascii="Arial" w:hAnsi="Arial"/>
          <w:sz w:val="22"/>
        </w:rPr>
        <w:t xml:space="preserve"> 1.8 pour les données de contact).</w:t>
      </w:r>
    </w:p>
    <w:p w14:paraId="549934A8" w14:textId="6C692FAC" w:rsidR="00736889" w:rsidRDefault="00736889" w:rsidP="00F76E96">
      <w:pPr>
        <w:spacing w:after="120"/>
        <w:ind w:left="720"/>
        <w:rPr>
          <w:rFonts w:ascii="Arial" w:hAnsi="Arial"/>
          <w:sz w:val="22"/>
        </w:rPr>
      </w:pPr>
      <w:r>
        <w:rPr>
          <w:rFonts w:ascii="Arial" w:hAnsi="Arial"/>
          <w:sz w:val="22"/>
        </w:rPr>
        <w:t xml:space="preserve">Les processus d'allocation de capacité, y compris les priorités en cas de sursouscription de capacité, sont décrits aux </w:t>
      </w:r>
      <w:r w:rsidR="002E1178">
        <w:rPr>
          <w:rFonts w:ascii="Arial" w:hAnsi="Arial"/>
          <w:sz w:val="22"/>
        </w:rPr>
        <w:t>article</w:t>
      </w:r>
      <w:r>
        <w:rPr>
          <w:rFonts w:ascii="Arial" w:hAnsi="Arial"/>
          <w:sz w:val="22"/>
        </w:rPr>
        <w:t>s 4.4 (EF) et 4.5 (GI).</w:t>
      </w:r>
    </w:p>
    <w:p w14:paraId="741AD656" w14:textId="77777777" w:rsidR="004228FE" w:rsidRPr="00026388" w:rsidRDefault="004228FE" w:rsidP="00426948">
      <w:pPr>
        <w:pStyle w:val="Heading2"/>
      </w:pPr>
      <w:bookmarkStart w:id="33" w:name="_Toc125971515"/>
      <w:r>
        <w:t>Calendrier des demandes de sillons et processus d'allocation</w:t>
      </w:r>
      <w:bookmarkEnd w:id="33"/>
    </w:p>
    <w:p w14:paraId="77CB217E" w14:textId="77777777" w:rsidR="00736889" w:rsidRPr="00026388" w:rsidRDefault="00466060" w:rsidP="005B277D">
      <w:pPr>
        <w:pStyle w:val="Heading3"/>
      </w:pPr>
      <w:r>
        <w:t>Calendrier de l’horaire de service</w:t>
      </w:r>
    </w:p>
    <w:p w14:paraId="092FAAEE" w14:textId="77777777" w:rsidR="00736889" w:rsidRDefault="00736889" w:rsidP="00F76E96">
      <w:pPr>
        <w:spacing w:after="120"/>
        <w:ind w:left="720"/>
        <w:rPr>
          <w:rFonts w:ascii="Arial" w:hAnsi="Arial"/>
          <w:sz w:val="22"/>
        </w:rPr>
      </w:pPr>
      <w:r>
        <w:rPr>
          <w:rFonts w:ascii="Arial" w:hAnsi="Arial"/>
          <w:sz w:val="22"/>
        </w:rPr>
        <w:t>Les délais d'élaboration de l'horaire de service et d'attribution des sillons spécifiques (nationaux et internationaux) sont indiqués au schéma 1 ci-dessous.</w:t>
      </w:r>
    </w:p>
    <w:p w14:paraId="54738AF4" w14:textId="77777777" w:rsidR="00004347" w:rsidRPr="00F76E96" w:rsidRDefault="00004347" w:rsidP="00F76E96">
      <w:pPr>
        <w:spacing w:after="120"/>
        <w:ind w:left="720"/>
        <w:rPr>
          <w:rFonts w:ascii="Arial" w:hAnsi="Arial" w:cs="Arial"/>
          <w:sz w:val="22"/>
        </w:rPr>
      </w:pPr>
    </w:p>
    <w:p w14:paraId="074C53E3" w14:textId="6571AEC5" w:rsidR="004228FE" w:rsidRPr="00CB0D79" w:rsidRDefault="00B719AA" w:rsidP="00CB0D79">
      <w:pPr>
        <w:ind w:left="720"/>
        <w:rPr>
          <w:rFonts w:ascii="Arial" w:hAnsi="Arial" w:cs="Arial"/>
          <w:sz w:val="22"/>
        </w:rPr>
      </w:pPr>
      <w:r>
        <w:rPr>
          <w:noProof/>
        </w:rPr>
        <w:lastRenderedPageBreak/>
        <w:drawing>
          <wp:inline distT="0" distB="0" distL="0" distR="0" wp14:anchorId="554A9A5A" wp14:editId="1E427E80">
            <wp:extent cx="5486400" cy="1695450"/>
            <wp:effectExtent l="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01AC9E93" w14:textId="77777777" w:rsidR="007F45F9" w:rsidRPr="00EE427C" w:rsidRDefault="00ED7D93" w:rsidP="00EE427C">
      <w:pPr>
        <w:spacing w:before="60" w:after="60"/>
        <w:jc w:val="center"/>
        <w:rPr>
          <w:rFonts w:ascii="Arial" w:hAnsi="Arial" w:cs="Arial"/>
          <w:b/>
          <w:sz w:val="20"/>
          <w:szCs w:val="20"/>
        </w:rPr>
      </w:pPr>
      <w:r>
        <w:rPr>
          <w:rFonts w:ascii="Arial" w:hAnsi="Arial"/>
          <w:b/>
          <w:sz w:val="20"/>
          <w:szCs w:val="20"/>
        </w:rPr>
        <w:t xml:space="preserve">Schéma 1 - Délais d’allocation  </w:t>
      </w:r>
    </w:p>
    <w:p w14:paraId="6ABBF2BC" w14:textId="77777777" w:rsidR="00466060" w:rsidRPr="00026388" w:rsidRDefault="00466060" w:rsidP="005B277D">
      <w:pPr>
        <w:pStyle w:val="Heading3"/>
      </w:pPr>
      <w:r>
        <w:t>Calendrier des demandes de sillons en dehors du processus d'établissement du calendrier (demandes ad hoc)</w:t>
      </w:r>
    </w:p>
    <w:p w14:paraId="3B2AD890" w14:textId="6D979453" w:rsidR="00466060" w:rsidRPr="00CB0D79" w:rsidRDefault="00466060" w:rsidP="00F76E96">
      <w:pPr>
        <w:spacing w:after="120"/>
        <w:ind w:left="720"/>
        <w:rPr>
          <w:rFonts w:ascii="Arial" w:hAnsi="Arial" w:cs="Arial"/>
          <w:sz w:val="22"/>
        </w:rPr>
      </w:pPr>
      <w:r>
        <w:rPr>
          <w:rFonts w:ascii="Arial" w:hAnsi="Arial"/>
          <w:sz w:val="22"/>
        </w:rPr>
        <w:t>Des demandes ad hoc peuvent être faites tout au long de la période du calendrier de travail pour utiliser toute capacité disponible sans accord-cadre.  On peut obtenir des informations détaillées sur les capacités inutilisées disponibles dans l'horaire de travail 202</w:t>
      </w:r>
      <w:r w:rsidR="00704D2A">
        <w:rPr>
          <w:rFonts w:ascii="Arial" w:hAnsi="Arial"/>
          <w:sz w:val="22"/>
        </w:rPr>
        <w:t>7</w:t>
      </w:r>
      <w:r>
        <w:rPr>
          <w:rFonts w:ascii="Arial" w:hAnsi="Arial"/>
          <w:sz w:val="22"/>
        </w:rPr>
        <w:t xml:space="preserve"> en s'adressant à NIR Access Enquiries (voir </w:t>
      </w:r>
      <w:r w:rsidR="002E1178">
        <w:rPr>
          <w:rFonts w:ascii="Arial" w:hAnsi="Arial"/>
          <w:sz w:val="22"/>
        </w:rPr>
        <w:t>l’article</w:t>
      </w:r>
      <w:r>
        <w:rPr>
          <w:rFonts w:ascii="Arial" w:hAnsi="Arial"/>
          <w:sz w:val="22"/>
        </w:rPr>
        <w:t xml:space="preserve"> 1.8 pour les coordonnées des personnes à contacter, lorsque cet horaire de travail aura été finalisé).</w:t>
      </w:r>
    </w:p>
    <w:p w14:paraId="0AC18165" w14:textId="63A6831E" w:rsidR="009F4369" w:rsidRPr="009F4369" w:rsidRDefault="00EF5385" w:rsidP="009F4369">
      <w:pPr>
        <w:spacing w:after="120"/>
        <w:ind w:left="720"/>
        <w:rPr>
          <w:rFonts w:ascii="Arial" w:hAnsi="Arial"/>
          <w:sz w:val="22"/>
          <w:lang w:val="en-GB"/>
        </w:rPr>
      </w:pPr>
      <w:r>
        <w:rPr>
          <w:rFonts w:ascii="Arial" w:hAnsi="Arial"/>
          <w:sz w:val="22"/>
        </w:rPr>
        <w:t>Le GI</w:t>
      </w:r>
      <w:r w:rsidR="00211B4E">
        <w:rPr>
          <w:rFonts w:ascii="Arial" w:hAnsi="Arial"/>
          <w:sz w:val="22"/>
        </w:rPr>
        <w:t xml:space="preserve"> s'efforcera de </w:t>
      </w:r>
      <w:proofErr w:type="spellStart"/>
      <w:r w:rsidR="008E5237" w:rsidRPr="008E5237">
        <w:rPr>
          <w:rFonts w:ascii="Arial" w:hAnsi="Arial"/>
          <w:sz w:val="22"/>
          <w:lang w:val="en-GB"/>
        </w:rPr>
        <w:t>reconnaître</w:t>
      </w:r>
      <w:proofErr w:type="spellEnd"/>
      <w:r w:rsidR="008E5237">
        <w:rPr>
          <w:rFonts w:ascii="Arial" w:hAnsi="Arial"/>
          <w:sz w:val="22"/>
          <w:lang w:val="en-GB"/>
        </w:rPr>
        <w:t xml:space="preserve"> </w:t>
      </w:r>
      <w:r w:rsidR="00211B4E">
        <w:rPr>
          <w:rFonts w:ascii="Arial" w:hAnsi="Arial"/>
          <w:sz w:val="22"/>
        </w:rPr>
        <w:t>à toutes les demandes ad hoc de capacité de réserve dans un délai de 5 jours ouvrables.  Vous trouverez le formulaire de demande ad hoc à l’Annexe 7.</w:t>
      </w:r>
      <w:r w:rsidR="006258A9">
        <w:rPr>
          <w:rFonts w:ascii="Arial" w:hAnsi="Arial"/>
          <w:sz w:val="22"/>
        </w:rPr>
        <w:t xml:space="preserve">  </w:t>
      </w:r>
      <w:r w:rsidR="009F4369">
        <w:rPr>
          <w:rFonts w:ascii="Arial" w:hAnsi="Arial"/>
          <w:sz w:val="22"/>
          <w:lang w:val="en-GB"/>
        </w:rPr>
        <w:t>L</w:t>
      </w:r>
      <w:r w:rsidR="009F4369" w:rsidRPr="009F4369">
        <w:rPr>
          <w:rFonts w:ascii="Arial" w:hAnsi="Arial"/>
          <w:sz w:val="22"/>
          <w:lang w:val="en-GB"/>
        </w:rPr>
        <w:t xml:space="preserve">es </w:t>
      </w:r>
      <w:proofErr w:type="spellStart"/>
      <w:r w:rsidR="009F4369" w:rsidRPr="009F4369">
        <w:rPr>
          <w:rFonts w:ascii="Arial" w:hAnsi="Arial"/>
          <w:sz w:val="22"/>
          <w:lang w:val="en-GB"/>
        </w:rPr>
        <w:t>candidats</w:t>
      </w:r>
      <w:proofErr w:type="spellEnd"/>
      <w:r w:rsidR="009F4369" w:rsidRPr="009F4369">
        <w:rPr>
          <w:rFonts w:ascii="Arial" w:hAnsi="Arial"/>
          <w:sz w:val="22"/>
          <w:lang w:val="en-GB"/>
        </w:rPr>
        <w:t xml:space="preserve"> </w:t>
      </w:r>
      <w:proofErr w:type="spellStart"/>
      <w:r w:rsidR="009F4369" w:rsidRPr="009F4369">
        <w:rPr>
          <w:rFonts w:ascii="Arial" w:hAnsi="Arial"/>
          <w:sz w:val="22"/>
          <w:lang w:val="en-GB"/>
        </w:rPr>
        <w:t>doivent</w:t>
      </w:r>
      <w:proofErr w:type="spellEnd"/>
      <w:r w:rsidR="009F4369" w:rsidRPr="009F4369">
        <w:rPr>
          <w:rFonts w:ascii="Arial" w:hAnsi="Arial"/>
          <w:sz w:val="22"/>
          <w:lang w:val="en-GB"/>
        </w:rPr>
        <w:t xml:space="preserve"> </w:t>
      </w:r>
      <w:proofErr w:type="spellStart"/>
      <w:r w:rsidR="009F4369" w:rsidRPr="009F4369">
        <w:rPr>
          <w:rFonts w:ascii="Arial" w:hAnsi="Arial"/>
          <w:sz w:val="22"/>
          <w:lang w:val="en-GB"/>
        </w:rPr>
        <w:t>prévoir</w:t>
      </w:r>
      <w:proofErr w:type="spellEnd"/>
      <w:r w:rsidR="009F4369" w:rsidRPr="009F4369">
        <w:rPr>
          <w:rFonts w:ascii="Arial" w:hAnsi="Arial"/>
          <w:sz w:val="22"/>
          <w:lang w:val="en-GB"/>
        </w:rPr>
        <w:t xml:space="preserve"> </w:t>
      </w:r>
      <w:proofErr w:type="spellStart"/>
      <w:r w:rsidR="009F4369" w:rsidRPr="009F4369">
        <w:rPr>
          <w:rFonts w:ascii="Arial" w:hAnsi="Arial"/>
          <w:sz w:val="22"/>
          <w:lang w:val="en-GB"/>
        </w:rPr>
        <w:t>jusqu'à</w:t>
      </w:r>
      <w:proofErr w:type="spellEnd"/>
      <w:r w:rsidR="009F4369" w:rsidRPr="009F4369">
        <w:rPr>
          <w:rFonts w:ascii="Arial" w:hAnsi="Arial"/>
          <w:sz w:val="22"/>
          <w:lang w:val="en-GB"/>
        </w:rPr>
        <w:t xml:space="preserve"> 10 </w:t>
      </w:r>
      <w:proofErr w:type="spellStart"/>
      <w:r w:rsidR="009F4369" w:rsidRPr="009F4369">
        <w:rPr>
          <w:rFonts w:ascii="Arial" w:hAnsi="Arial"/>
          <w:sz w:val="22"/>
          <w:lang w:val="en-GB"/>
        </w:rPr>
        <w:t>semaines</w:t>
      </w:r>
      <w:proofErr w:type="spellEnd"/>
      <w:r w:rsidR="009F4369" w:rsidRPr="009F4369">
        <w:rPr>
          <w:rFonts w:ascii="Arial" w:hAnsi="Arial"/>
          <w:sz w:val="22"/>
          <w:lang w:val="en-GB"/>
        </w:rPr>
        <w:t xml:space="preserve"> pour que le processus </w:t>
      </w:r>
      <w:proofErr w:type="spellStart"/>
      <w:r w:rsidR="009F4369" w:rsidRPr="009F4369">
        <w:rPr>
          <w:rFonts w:ascii="Arial" w:hAnsi="Arial"/>
          <w:sz w:val="22"/>
          <w:lang w:val="en-GB"/>
        </w:rPr>
        <w:t>soit</w:t>
      </w:r>
      <w:proofErr w:type="spellEnd"/>
      <w:r w:rsidR="009F4369" w:rsidRPr="009F4369">
        <w:rPr>
          <w:rFonts w:ascii="Arial" w:hAnsi="Arial"/>
          <w:sz w:val="22"/>
          <w:lang w:val="en-GB"/>
        </w:rPr>
        <w:t xml:space="preserve"> </w:t>
      </w:r>
      <w:proofErr w:type="spellStart"/>
      <w:r w:rsidR="009F4369" w:rsidRPr="009F4369">
        <w:rPr>
          <w:rFonts w:ascii="Arial" w:hAnsi="Arial"/>
          <w:sz w:val="22"/>
          <w:lang w:val="en-GB"/>
        </w:rPr>
        <w:t>terminé</w:t>
      </w:r>
      <w:proofErr w:type="spellEnd"/>
    </w:p>
    <w:p w14:paraId="09D96785" w14:textId="3C8DC227" w:rsidR="00466060" w:rsidRPr="008E5237" w:rsidRDefault="00466060" w:rsidP="008E5237">
      <w:pPr>
        <w:spacing w:after="120"/>
        <w:ind w:left="720"/>
        <w:rPr>
          <w:rFonts w:ascii="Arial" w:hAnsi="Arial"/>
          <w:sz w:val="22"/>
          <w:lang w:val="en-GB"/>
        </w:rPr>
      </w:pPr>
    </w:p>
    <w:p w14:paraId="464F5202" w14:textId="77777777" w:rsidR="004228FE" w:rsidRPr="00026388" w:rsidRDefault="004228FE" w:rsidP="004228FE">
      <w:pPr>
        <w:pStyle w:val="Heading2"/>
      </w:pPr>
      <w:bookmarkStart w:id="34" w:name="_Toc125971516"/>
      <w:r>
        <w:t>Processus d’allocation</w:t>
      </w:r>
      <w:bookmarkEnd w:id="34"/>
    </w:p>
    <w:p w14:paraId="3FC6A243" w14:textId="77777777" w:rsidR="00466060" w:rsidRPr="00026388" w:rsidRDefault="00466060" w:rsidP="005B277D">
      <w:pPr>
        <w:pStyle w:val="Heading3"/>
      </w:pPr>
      <w:r>
        <w:t>Processus de coordination</w:t>
      </w:r>
    </w:p>
    <w:p w14:paraId="792BAFA2" w14:textId="77777777" w:rsidR="00466060" w:rsidRPr="00CB0D79" w:rsidRDefault="00EF5385" w:rsidP="00F76E96">
      <w:pPr>
        <w:spacing w:after="120"/>
        <w:ind w:left="720"/>
        <w:rPr>
          <w:rFonts w:ascii="Arial" w:hAnsi="Arial" w:cs="Arial"/>
          <w:sz w:val="22"/>
        </w:rPr>
      </w:pPr>
      <w:r>
        <w:rPr>
          <w:rFonts w:ascii="Arial" w:hAnsi="Arial"/>
          <w:sz w:val="22"/>
        </w:rPr>
        <w:t>Le GI</w:t>
      </w:r>
      <w:r w:rsidR="00A61D0B">
        <w:rPr>
          <w:rFonts w:ascii="Arial" w:hAnsi="Arial"/>
          <w:sz w:val="22"/>
        </w:rPr>
        <w:t xml:space="preserve"> examinera toutes les demandes des demandeurs valides et, dans les quatre mois suivant la date limite d</w:t>
      </w:r>
      <w:r>
        <w:rPr>
          <w:rFonts w:ascii="Arial" w:hAnsi="Arial"/>
          <w:sz w:val="22"/>
        </w:rPr>
        <w:t>e présentation des demandes, le GI</w:t>
      </w:r>
      <w:r w:rsidR="00A61D0B">
        <w:rPr>
          <w:rFonts w:ascii="Arial" w:hAnsi="Arial"/>
          <w:sz w:val="22"/>
        </w:rPr>
        <w:t xml:space="preserve"> fera circuler un projet de calendrier de travail avec les parties intéressées.  Les parties intéressées doivent présenter leurs observations dans un délai d'un mois calendrier à compter de la publication du projet de calendrier de travail.  La complexité de l'organisation des sillons internationaux signifie que ces sillons seront prioritaires dans le processus de coordination des demandes de capacité.</w:t>
      </w:r>
    </w:p>
    <w:p w14:paraId="746AC1F0" w14:textId="77777777" w:rsidR="00466060" w:rsidRPr="00CB0D79" w:rsidRDefault="00466060" w:rsidP="00AB7925">
      <w:pPr>
        <w:spacing w:after="60"/>
        <w:ind w:left="720"/>
        <w:rPr>
          <w:rFonts w:ascii="Arial" w:hAnsi="Arial" w:cs="Arial"/>
          <w:sz w:val="22"/>
        </w:rPr>
      </w:pPr>
      <w:r>
        <w:rPr>
          <w:rFonts w:ascii="Arial" w:hAnsi="Arial"/>
          <w:sz w:val="22"/>
        </w:rPr>
        <w:t>Les parties intéressées comprendront :</w:t>
      </w:r>
    </w:p>
    <w:p w14:paraId="56472287" w14:textId="77777777" w:rsidR="00466060" w:rsidRPr="00CB0D79" w:rsidRDefault="00466060" w:rsidP="0092025B">
      <w:pPr>
        <w:numPr>
          <w:ilvl w:val="0"/>
          <w:numId w:val="13"/>
        </w:numPr>
        <w:rPr>
          <w:rFonts w:ascii="Arial" w:hAnsi="Arial" w:cs="Arial"/>
          <w:sz w:val="22"/>
        </w:rPr>
      </w:pPr>
      <w:proofErr w:type="gramStart"/>
      <w:r>
        <w:rPr>
          <w:rFonts w:ascii="Arial" w:hAnsi="Arial"/>
          <w:sz w:val="22"/>
        </w:rPr>
        <w:t>tous</w:t>
      </w:r>
      <w:proofErr w:type="gramEnd"/>
      <w:r>
        <w:rPr>
          <w:rFonts w:ascii="Arial" w:hAnsi="Arial"/>
          <w:sz w:val="22"/>
        </w:rPr>
        <w:t xml:space="preserve"> les demandeurs de capacité d'infrastructure dans le cadre du processus d’allocation spécifique auquel se rapporte le projet de calendrier de travail, et</w:t>
      </w:r>
    </w:p>
    <w:p w14:paraId="4D87AB69" w14:textId="77777777" w:rsidR="00466060" w:rsidRPr="00CB0D79" w:rsidRDefault="00466060" w:rsidP="0092025B">
      <w:pPr>
        <w:numPr>
          <w:ilvl w:val="0"/>
          <w:numId w:val="13"/>
        </w:numPr>
        <w:spacing w:after="120"/>
        <w:ind w:left="1434" w:hanging="357"/>
        <w:rPr>
          <w:rFonts w:ascii="Arial" w:hAnsi="Arial" w:cs="Arial"/>
          <w:sz w:val="22"/>
        </w:rPr>
      </w:pPr>
      <w:proofErr w:type="gramStart"/>
      <w:r>
        <w:rPr>
          <w:rFonts w:ascii="Arial" w:hAnsi="Arial"/>
          <w:sz w:val="22"/>
        </w:rPr>
        <w:t>les</w:t>
      </w:r>
      <w:proofErr w:type="gramEnd"/>
      <w:r>
        <w:rPr>
          <w:rFonts w:ascii="Arial" w:hAnsi="Arial"/>
          <w:sz w:val="22"/>
        </w:rPr>
        <w:t xml:space="preserve"> autres parties qui ont indiqué à l'ORR qu'elles souhaitent avoir la possibilité de faire des observations sur la manière dont le projet de calendrier de travail peut affecter leur capacité d'obtenir des services ferroviaires pendant la période du calendrier de travail à laquelle le projet de calendrier de travail se rapporte.</w:t>
      </w:r>
    </w:p>
    <w:p w14:paraId="5F7F049A" w14:textId="77777777" w:rsidR="00466060" w:rsidRPr="00CB0D79" w:rsidRDefault="00466060" w:rsidP="00F76E96">
      <w:pPr>
        <w:spacing w:after="120"/>
        <w:ind w:left="720"/>
        <w:rPr>
          <w:rFonts w:ascii="Arial" w:hAnsi="Arial" w:cs="Arial"/>
          <w:sz w:val="22"/>
        </w:rPr>
      </w:pPr>
      <w:r>
        <w:rPr>
          <w:rFonts w:ascii="Arial" w:hAnsi="Arial"/>
          <w:sz w:val="22"/>
        </w:rPr>
        <w:t>Sous réserve des ex</w:t>
      </w:r>
      <w:r w:rsidR="00EF5385">
        <w:rPr>
          <w:rFonts w:ascii="Arial" w:hAnsi="Arial"/>
          <w:sz w:val="22"/>
        </w:rPr>
        <w:t>igences de la SRNI 2016/420, le GI</w:t>
      </w:r>
      <w:r>
        <w:rPr>
          <w:rFonts w:ascii="Arial" w:hAnsi="Arial"/>
          <w:sz w:val="22"/>
        </w:rPr>
        <w:t xml:space="preserve"> répartira les capacités sur une base juste et équitable, sur la base du projet de calendrier de travail et en tenant compte des avis de toutes les parti</w:t>
      </w:r>
      <w:r w:rsidR="00EF5385">
        <w:rPr>
          <w:rFonts w:ascii="Arial" w:hAnsi="Arial"/>
          <w:sz w:val="22"/>
        </w:rPr>
        <w:t>es intéressées.  Ce faisant, le GI</w:t>
      </w:r>
      <w:r>
        <w:rPr>
          <w:rFonts w:ascii="Arial" w:hAnsi="Arial"/>
          <w:sz w:val="22"/>
        </w:rPr>
        <w:t xml:space="preserve"> tiendra compte de toutes les contraintes qui pèsent sur les demandeurs, y compris l'incidence économique sur leurs activités.</w:t>
      </w:r>
    </w:p>
    <w:p w14:paraId="22D9529B" w14:textId="77777777" w:rsidR="00466060" w:rsidRPr="00CB0D79" w:rsidRDefault="00466060" w:rsidP="00F76E96">
      <w:pPr>
        <w:spacing w:after="120"/>
        <w:ind w:left="720"/>
        <w:rPr>
          <w:rFonts w:ascii="Arial" w:hAnsi="Arial" w:cs="Arial"/>
          <w:sz w:val="22"/>
        </w:rPr>
      </w:pPr>
      <w:r>
        <w:rPr>
          <w:rFonts w:ascii="Arial" w:hAnsi="Arial"/>
          <w:sz w:val="22"/>
        </w:rPr>
        <w:lastRenderedPageBreak/>
        <w:t>La capacité sera allouée aux parties qui remplissent déjà les conditions énoncé</w:t>
      </w:r>
      <w:r w:rsidR="00212F25">
        <w:rPr>
          <w:rFonts w:ascii="Arial" w:hAnsi="Arial"/>
          <w:sz w:val="22"/>
        </w:rPr>
        <w:t>es</w:t>
      </w:r>
      <w:r>
        <w:rPr>
          <w:rFonts w:ascii="Arial" w:hAnsi="Arial"/>
          <w:sz w:val="22"/>
        </w:rPr>
        <w:t xml:space="preserve"> dans </w:t>
      </w:r>
      <w:r w:rsidR="002E1178">
        <w:rPr>
          <w:rFonts w:ascii="Arial" w:hAnsi="Arial"/>
          <w:sz w:val="22"/>
        </w:rPr>
        <w:t>l’article</w:t>
      </w:r>
      <w:r w:rsidR="00EF5385">
        <w:rPr>
          <w:rFonts w:ascii="Arial" w:hAnsi="Arial"/>
          <w:sz w:val="22"/>
        </w:rPr>
        <w:t xml:space="preserve"> 2.2.1.  Le GI</w:t>
      </w:r>
      <w:r>
        <w:rPr>
          <w:rFonts w:ascii="Arial" w:hAnsi="Arial"/>
          <w:sz w:val="22"/>
        </w:rPr>
        <w:t xml:space="preserve"> répondra, dans la mesure du possible, à toutes les demandes de capacités de ces parties, y compris pour les sillons qui traversent plus d'un réseau.</w:t>
      </w:r>
    </w:p>
    <w:p w14:paraId="30CC5ECD" w14:textId="77777777" w:rsidR="007653E8" w:rsidRDefault="00EF5385" w:rsidP="00F76E96">
      <w:pPr>
        <w:spacing w:after="120"/>
        <w:ind w:left="720"/>
        <w:rPr>
          <w:rFonts w:ascii="Arial" w:hAnsi="Arial" w:cs="Arial"/>
          <w:sz w:val="22"/>
        </w:rPr>
      </w:pPr>
      <w:r>
        <w:rPr>
          <w:rFonts w:ascii="Arial" w:hAnsi="Arial"/>
          <w:sz w:val="22"/>
        </w:rPr>
        <w:t>Le GI</w:t>
      </w:r>
      <w:r w:rsidR="00990E40">
        <w:rPr>
          <w:rFonts w:ascii="Arial" w:hAnsi="Arial"/>
          <w:sz w:val="22"/>
        </w:rPr>
        <w:t xml:space="preserve"> ne peut refuser une demande de sillon s'il n'existe pas d'autre demande pour tout ou partie de ce sillon, sous réserve que les autres conditions soient remplies.</w:t>
      </w:r>
    </w:p>
    <w:p w14:paraId="057D196F" w14:textId="1E0040B3" w:rsidR="77ACAE96" w:rsidRDefault="77ACAE96" w:rsidP="77ACAE96">
      <w:pPr>
        <w:spacing w:line="259" w:lineRule="auto"/>
        <w:ind w:left="720"/>
        <w:rPr>
          <w:rFonts w:ascii="Arial" w:hAnsi="Arial"/>
          <w:sz w:val="22"/>
          <w:szCs w:val="22"/>
        </w:rPr>
      </w:pPr>
      <w:r w:rsidRPr="77ACAE96">
        <w:rPr>
          <w:rFonts w:ascii="Arial" w:hAnsi="Arial"/>
          <w:sz w:val="22"/>
          <w:szCs w:val="22"/>
        </w:rPr>
        <w:t>En cas de conflit entre différentes demandes de capacités d'infrastructure, le GI fera tout son possible, en consultation avec les demandeurs appropriés, pour coordonner les demandes et, dans la mesure où il est raisonnable de le faire, pourra proposer des capacités d'infrastructure alternatives à celles qui ont été demandées.  Les niveaux précédents d'utilisation des capacités peuvent également être pris en compte pour déterminer l'attribution des sillons.  Si la fiabilité d'un service utilisant un chemin particulier tombe en dessous de 60%, cela sera considéré comme faisant partie de la demande.</w:t>
      </w:r>
    </w:p>
    <w:p w14:paraId="4979CAA7" w14:textId="7D14506A" w:rsidR="77ACAE96" w:rsidRDefault="77ACAE96" w:rsidP="77ACAE96">
      <w:pPr>
        <w:spacing w:after="120"/>
        <w:ind w:left="720"/>
        <w:rPr>
          <w:rFonts w:ascii="Arial" w:hAnsi="Arial"/>
          <w:sz w:val="22"/>
          <w:szCs w:val="22"/>
        </w:rPr>
      </w:pPr>
    </w:p>
    <w:p w14:paraId="4B1867C5" w14:textId="77777777" w:rsidR="007653E8" w:rsidRDefault="007653E8" w:rsidP="00F76E96">
      <w:pPr>
        <w:spacing w:after="120"/>
        <w:ind w:left="720"/>
        <w:rPr>
          <w:rFonts w:ascii="Arial" w:hAnsi="Arial" w:cs="Arial"/>
          <w:sz w:val="22"/>
        </w:rPr>
      </w:pPr>
      <w:r>
        <w:rPr>
          <w:rFonts w:ascii="Arial" w:hAnsi="Arial"/>
          <w:sz w:val="22"/>
        </w:rPr>
        <w:t>S'il n'est pas possible de parvenir à un accord avec tous les demandeurs, même si les demandeurs n'ont pas refusé sans raison valable d'accepter d'autres</w:t>
      </w:r>
      <w:r w:rsidR="00EF5385">
        <w:rPr>
          <w:rFonts w:ascii="Arial" w:hAnsi="Arial"/>
          <w:sz w:val="22"/>
        </w:rPr>
        <w:t xml:space="preserve"> capacités d'infrastructure, le GI</w:t>
      </w:r>
      <w:r>
        <w:rPr>
          <w:rFonts w:ascii="Arial" w:hAnsi="Arial"/>
          <w:sz w:val="22"/>
        </w:rPr>
        <w:t xml:space="preserve"> attribuera le sillon au demandeur qui a le droit contractuel de l'utiliser (ou un sillon sensiblement similaire) au moment de la demande.  En l'absence d'un tel droit, </w:t>
      </w:r>
      <w:r w:rsidR="00EF5385">
        <w:rPr>
          <w:rFonts w:ascii="Arial" w:hAnsi="Arial"/>
          <w:sz w:val="22"/>
        </w:rPr>
        <w:t>le GI</w:t>
      </w:r>
      <w:r>
        <w:rPr>
          <w:rFonts w:ascii="Arial" w:hAnsi="Arial"/>
          <w:sz w:val="22"/>
        </w:rPr>
        <w:t xml:space="preserve"> attribuera la voie à l'un des demandeurs sur un</w:t>
      </w:r>
      <w:r w:rsidR="00EF5385">
        <w:rPr>
          <w:rFonts w:ascii="Arial" w:hAnsi="Arial"/>
          <w:sz w:val="22"/>
        </w:rPr>
        <w:t>e base non discriminatoire.  Le GI</w:t>
      </w:r>
      <w:r>
        <w:rPr>
          <w:rFonts w:ascii="Arial" w:hAnsi="Arial"/>
          <w:sz w:val="22"/>
        </w:rPr>
        <w:t xml:space="preserve"> peut refuser toute demande si, à son avis, le demandeur a refusé de manière déraisonnable d'accepter une offre de capacité d'infrastructure alternative.</w:t>
      </w:r>
    </w:p>
    <w:p w14:paraId="506510EB" w14:textId="77777777" w:rsidR="007653E8" w:rsidRPr="00CB0D79" w:rsidRDefault="00EF5385" w:rsidP="00F76E96">
      <w:pPr>
        <w:spacing w:after="120"/>
        <w:ind w:left="720"/>
        <w:rPr>
          <w:rFonts w:ascii="Arial" w:hAnsi="Arial" w:cs="Arial"/>
          <w:sz w:val="22"/>
        </w:rPr>
      </w:pPr>
      <w:r>
        <w:rPr>
          <w:rFonts w:ascii="Arial" w:hAnsi="Arial"/>
          <w:sz w:val="22"/>
        </w:rPr>
        <w:t>Les décisions du GI</w:t>
      </w:r>
      <w:r w:rsidR="007653E8">
        <w:rPr>
          <w:rFonts w:ascii="Arial" w:hAnsi="Arial"/>
          <w:sz w:val="22"/>
        </w:rPr>
        <w:t xml:space="preserve"> concernant les demandes seront communiquées par écrit au demandeur.  En cas de refus, elles comprendront les raisons de ce refus.  Dans les cas où la demande est refusée pour cause de capacité insuffisante, elle comprendra en outre un avis indiquant que l'élément d'infrastructure concerné a été déclaré encombré et le demandeur sera informé des résultats de l'analyse de capacité et du plan de renforcement des capacités (voir </w:t>
      </w:r>
      <w:r w:rsidR="002E1178">
        <w:rPr>
          <w:rFonts w:ascii="Arial" w:hAnsi="Arial"/>
          <w:sz w:val="22"/>
        </w:rPr>
        <w:t>article</w:t>
      </w:r>
      <w:r w:rsidR="007653E8">
        <w:rPr>
          <w:rFonts w:ascii="Arial" w:hAnsi="Arial"/>
          <w:sz w:val="22"/>
        </w:rPr>
        <w:t xml:space="preserve"> 4.4.3).</w:t>
      </w:r>
    </w:p>
    <w:p w14:paraId="3EFF9511" w14:textId="77777777" w:rsidR="00466060" w:rsidRPr="002E2672" w:rsidRDefault="00C05E11" w:rsidP="005B277D">
      <w:pPr>
        <w:pStyle w:val="Heading3"/>
      </w:pPr>
      <w:r>
        <w:t>Processus de résolution de litiges relatifs à l'accès aux voies ferrées</w:t>
      </w:r>
    </w:p>
    <w:p w14:paraId="085CDDB2" w14:textId="77777777" w:rsidR="00466060" w:rsidRDefault="00466060" w:rsidP="00AB7925">
      <w:pPr>
        <w:ind w:left="720"/>
        <w:rPr>
          <w:rFonts w:ascii="Arial" w:hAnsi="Arial" w:cs="Arial"/>
          <w:sz w:val="22"/>
        </w:rPr>
      </w:pPr>
      <w:r>
        <w:rPr>
          <w:rFonts w:ascii="Arial" w:hAnsi="Arial"/>
          <w:sz w:val="22"/>
        </w:rPr>
        <w:t>Si les divergences ne sont pas résolues au cours d</w:t>
      </w:r>
      <w:r w:rsidR="00EF5385">
        <w:rPr>
          <w:rFonts w:ascii="Arial" w:hAnsi="Arial"/>
          <w:sz w:val="22"/>
        </w:rPr>
        <w:t>u processus de coordination, le GI</w:t>
      </w:r>
      <w:r>
        <w:rPr>
          <w:rFonts w:ascii="Arial" w:hAnsi="Arial"/>
          <w:sz w:val="22"/>
        </w:rPr>
        <w:t xml:space="preserve"> prendra une décision basée sur les considérations suivantes :</w:t>
      </w:r>
    </w:p>
    <w:p w14:paraId="46ABBD8F" w14:textId="77777777" w:rsidR="000D7BAE" w:rsidRPr="00CB0D79" w:rsidRDefault="000D7BAE" w:rsidP="00AB7925">
      <w:pPr>
        <w:ind w:left="720"/>
        <w:rPr>
          <w:rFonts w:ascii="Arial" w:hAnsi="Arial" w:cs="Arial"/>
          <w:sz w:val="22"/>
        </w:rPr>
      </w:pPr>
    </w:p>
    <w:p w14:paraId="3B32383B" w14:textId="77777777" w:rsidR="00466060" w:rsidRPr="00CB0D79" w:rsidRDefault="00466060" w:rsidP="0092025B">
      <w:pPr>
        <w:numPr>
          <w:ilvl w:val="0"/>
          <w:numId w:val="14"/>
        </w:numPr>
        <w:rPr>
          <w:rFonts w:ascii="Arial" w:hAnsi="Arial" w:cs="Arial"/>
          <w:sz w:val="22"/>
        </w:rPr>
      </w:pPr>
      <w:r>
        <w:rPr>
          <w:rFonts w:ascii="Arial" w:hAnsi="Arial"/>
          <w:sz w:val="22"/>
        </w:rPr>
        <w:t>L’impact global sur le calendrier</w:t>
      </w:r>
    </w:p>
    <w:p w14:paraId="468284D3" w14:textId="77777777" w:rsidR="00466060" w:rsidRPr="00CB0D79" w:rsidRDefault="00466060" w:rsidP="0092025B">
      <w:pPr>
        <w:numPr>
          <w:ilvl w:val="0"/>
          <w:numId w:val="14"/>
        </w:numPr>
        <w:rPr>
          <w:rFonts w:ascii="Arial" w:hAnsi="Arial" w:cs="Arial"/>
          <w:sz w:val="22"/>
        </w:rPr>
      </w:pPr>
      <w:r>
        <w:rPr>
          <w:rFonts w:ascii="Arial" w:hAnsi="Arial"/>
          <w:sz w:val="22"/>
        </w:rPr>
        <w:t>L’optimisation de l’utilisation de la capacité</w:t>
      </w:r>
    </w:p>
    <w:p w14:paraId="0999DCBE" w14:textId="77777777" w:rsidR="00466060" w:rsidRPr="00CB0D79" w:rsidRDefault="00466060" w:rsidP="0092025B">
      <w:pPr>
        <w:numPr>
          <w:ilvl w:val="0"/>
          <w:numId w:val="14"/>
        </w:numPr>
        <w:rPr>
          <w:rFonts w:ascii="Arial" w:hAnsi="Arial" w:cs="Arial"/>
          <w:sz w:val="22"/>
        </w:rPr>
      </w:pPr>
      <w:r>
        <w:rPr>
          <w:rFonts w:ascii="Arial" w:hAnsi="Arial"/>
          <w:sz w:val="22"/>
        </w:rPr>
        <w:t>Les règles de priorité pour les infrastructures encombrées</w:t>
      </w:r>
    </w:p>
    <w:p w14:paraId="7B22F43E" w14:textId="77777777" w:rsidR="00466060" w:rsidRPr="00CB0D79" w:rsidRDefault="00466060" w:rsidP="0092025B">
      <w:pPr>
        <w:numPr>
          <w:ilvl w:val="0"/>
          <w:numId w:val="14"/>
        </w:numPr>
        <w:rPr>
          <w:rFonts w:ascii="Arial" w:hAnsi="Arial" w:cs="Arial"/>
          <w:sz w:val="22"/>
        </w:rPr>
      </w:pPr>
      <w:r>
        <w:rPr>
          <w:rFonts w:ascii="Arial" w:hAnsi="Arial"/>
          <w:sz w:val="22"/>
        </w:rPr>
        <w:t>Le nombre de parcours identiques utilisés, et</w:t>
      </w:r>
    </w:p>
    <w:p w14:paraId="4781ED07" w14:textId="77777777" w:rsidR="00466060" w:rsidRPr="00CB0D79" w:rsidRDefault="00535749" w:rsidP="0092025B">
      <w:pPr>
        <w:numPr>
          <w:ilvl w:val="0"/>
          <w:numId w:val="14"/>
        </w:numPr>
        <w:spacing w:after="120"/>
        <w:ind w:left="1434" w:hanging="357"/>
        <w:rPr>
          <w:rFonts w:ascii="Arial" w:hAnsi="Arial" w:cs="Arial"/>
          <w:sz w:val="22"/>
        </w:rPr>
      </w:pPr>
      <w:proofErr w:type="gramStart"/>
      <w:r>
        <w:rPr>
          <w:rFonts w:ascii="Arial" w:hAnsi="Arial"/>
          <w:sz w:val="22"/>
        </w:rPr>
        <w:t>l</w:t>
      </w:r>
      <w:r w:rsidR="00466060">
        <w:rPr>
          <w:rFonts w:ascii="Arial" w:hAnsi="Arial"/>
          <w:sz w:val="22"/>
        </w:rPr>
        <w:t>’ordre</w:t>
      </w:r>
      <w:proofErr w:type="gramEnd"/>
      <w:r w:rsidR="00466060">
        <w:rPr>
          <w:rFonts w:ascii="Arial" w:hAnsi="Arial"/>
          <w:sz w:val="22"/>
        </w:rPr>
        <w:t xml:space="preserve"> chronologique dans laquelle les demandes sont reçues.</w:t>
      </w:r>
    </w:p>
    <w:p w14:paraId="11BB46ED" w14:textId="77777777" w:rsidR="00466060" w:rsidRDefault="00466060" w:rsidP="00F76E96">
      <w:pPr>
        <w:spacing w:after="120"/>
        <w:ind w:left="720"/>
        <w:rPr>
          <w:rFonts w:ascii="Arial" w:hAnsi="Arial" w:cs="Arial"/>
          <w:sz w:val="22"/>
        </w:rPr>
      </w:pPr>
      <w:r>
        <w:rPr>
          <w:rFonts w:ascii="Arial" w:hAnsi="Arial"/>
          <w:sz w:val="22"/>
        </w:rPr>
        <w:t>Lorsqu'un accord-cadre a été conclu avec une EF, les sillons demandés par cette entreprise auront une priorité plus élevée que les demandes émanant d'une autre entreprise qui aurait la même priorité</w:t>
      </w:r>
      <w:r w:rsidR="00212F25">
        <w:rPr>
          <w:rFonts w:ascii="Arial" w:hAnsi="Arial"/>
          <w:sz w:val="22"/>
        </w:rPr>
        <w:t xml:space="preserve">, </w:t>
      </w:r>
      <w:r>
        <w:rPr>
          <w:rFonts w:ascii="Arial" w:hAnsi="Arial"/>
          <w:sz w:val="22"/>
        </w:rPr>
        <w:t>mais pour laquelle aucun accord-cadre n'est en vigueur.</w:t>
      </w:r>
    </w:p>
    <w:p w14:paraId="5D7C299D" w14:textId="72FB7E97" w:rsidR="00552098" w:rsidRDefault="77ACAE96" w:rsidP="00552098">
      <w:pPr>
        <w:rPr>
          <w:rFonts w:ascii="Verdana" w:hAnsi="Verdana"/>
          <w:color w:val="000000"/>
          <w:sz w:val="20"/>
          <w:szCs w:val="20"/>
        </w:rPr>
      </w:pPr>
      <w:r w:rsidRPr="77ACAE96">
        <w:rPr>
          <w:rFonts w:ascii="Arial" w:hAnsi="Arial"/>
          <w:sz w:val="22"/>
          <w:szCs w:val="22"/>
        </w:rPr>
        <w:t xml:space="preserve">Les demandeurs doivent répondre dans les 10 jours ouvrables suivants la décision finale s'ils souhaitent contester la capacité allouée dans le projet de calendrier de travail.  </w:t>
      </w:r>
      <w:r w:rsidR="00E40B3C">
        <w:rPr>
          <w:rFonts w:ascii="Arial" w:hAnsi="Arial"/>
          <w:sz w:val="22"/>
          <w:szCs w:val="22"/>
        </w:rPr>
        <w:t>U</w:t>
      </w:r>
      <w:r w:rsidRPr="00E40B3C">
        <w:rPr>
          <w:rFonts w:ascii="Arial" w:hAnsi="Arial"/>
          <w:sz w:val="22"/>
          <w:szCs w:val="22"/>
        </w:rPr>
        <w:t>ne décision sera alors prise dans les 10 jours ouvrables.</w:t>
      </w:r>
      <w:r w:rsidRPr="77ACAE96">
        <w:rPr>
          <w:rFonts w:ascii="Calibri" w:eastAsia="Calibri" w:hAnsi="Calibri" w:cs="Calibri"/>
          <w:color w:val="222222"/>
          <w:sz w:val="22"/>
          <w:szCs w:val="22"/>
        </w:rPr>
        <w:t xml:space="preserve">  T</w:t>
      </w:r>
      <w:r w:rsidRPr="77ACAE96">
        <w:rPr>
          <w:rFonts w:ascii="Arial" w:hAnsi="Arial"/>
          <w:sz w:val="22"/>
          <w:szCs w:val="22"/>
        </w:rPr>
        <w:t xml:space="preserve">ous les efforts seront alors faits pour parvenir à une décision dans les 10 jours ouvrables suivant la réception du litige.  Les demandeurs peuvent alors faire appel directement auprès de l’ORR ou chercher à résoudre leur différend dans le cadre du processus de règlement des différends RIR (attribution des </w:t>
      </w:r>
      <w:r w:rsidRPr="77ACAE96">
        <w:rPr>
          <w:rFonts w:ascii="Arial" w:hAnsi="Arial"/>
          <w:sz w:val="22"/>
          <w:szCs w:val="22"/>
        </w:rPr>
        <w:lastRenderedPageBreak/>
        <w:t>capacités) (I-SYP-PRO-1805) qui peuvent être trouvés sur la page internet suivante</w:t>
      </w:r>
      <w:r w:rsidRPr="77ACAE96">
        <w:rPr>
          <w:rFonts w:ascii="Calibri" w:eastAsia="Calibri" w:hAnsi="Calibri" w:cs="Calibri"/>
          <w:color w:val="222222"/>
          <w:sz w:val="22"/>
          <w:szCs w:val="22"/>
        </w:rPr>
        <w:t xml:space="preserve"> :  </w:t>
      </w:r>
      <w:hyperlink r:id="rId42" w:history="1">
        <w:r w:rsidR="00552098" w:rsidRPr="00552098">
          <w:rPr>
            <w:rStyle w:val="Hyperlink"/>
            <w:rFonts w:ascii="Arial" w:hAnsi="Arial" w:cs="Arial"/>
            <w:sz w:val="22"/>
            <w:szCs w:val="22"/>
          </w:rPr>
          <w:t xml:space="preserve">Dispute </w:t>
        </w:r>
        <w:proofErr w:type="spellStart"/>
        <w:r w:rsidR="00552098" w:rsidRPr="00552098">
          <w:rPr>
            <w:rStyle w:val="Hyperlink"/>
            <w:rFonts w:ascii="Arial" w:hAnsi="Arial" w:cs="Arial"/>
            <w:sz w:val="22"/>
            <w:szCs w:val="22"/>
          </w:rPr>
          <w:t>Resolution</w:t>
        </w:r>
        <w:proofErr w:type="spellEnd"/>
        <w:r w:rsidR="00552098" w:rsidRPr="00552098">
          <w:rPr>
            <w:rStyle w:val="Hyperlink"/>
            <w:rFonts w:ascii="Arial" w:hAnsi="Arial" w:cs="Arial"/>
            <w:sz w:val="22"/>
            <w:szCs w:val="22"/>
          </w:rPr>
          <w:t xml:space="preserve"> Process</w:t>
        </w:r>
      </w:hyperlink>
      <w:r w:rsidR="00552098">
        <w:rPr>
          <w:rFonts w:ascii="Verdana" w:hAnsi="Verdana"/>
          <w:color w:val="000000"/>
          <w:sz w:val="20"/>
          <w:szCs w:val="20"/>
        </w:rPr>
        <w:t>  </w:t>
      </w:r>
    </w:p>
    <w:p w14:paraId="7F555A40" w14:textId="77777777" w:rsidR="00552098" w:rsidRDefault="00552098" w:rsidP="00552098">
      <w:pPr>
        <w:rPr>
          <w:rFonts w:ascii="Verdana" w:hAnsi="Verdana"/>
          <w:color w:val="000000"/>
          <w:sz w:val="20"/>
          <w:szCs w:val="20"/>
        </w:rPr>
      </w:pPr>
    </w:p>
    <w:p w14:paraId="5ECE86FC" w14:textId="087450E0" w:rsidR="004B240F" w:rsidRDefault="004B240F" w:rsidP="77ACAE96">
      <w:pPr>
        <w:spacing w:after="120" w:line="259" w:lineRule="auto"/>
        <w:ind w:left="720"/>
        <w:rPr>
          <w:rFonts w:ascii="Arial" w:hAnsi="Arial" w:cs="Arial"/>
          <w:sz w:val="22"/>
          <w:szCs w:val="22"/>
        </w:rPr>
      </w:pPr>
    </w:p>
    <w:p w14:paraId="7D0AAD01" w14:textId="2479AE70" w:rsidR="77ACAE96" w:rsidRDefault="77ACAE96" w:rsidP="77ACAE96">
      <w:pPr>
        <w:spacing w:line="259" w:lineRule="auto"/>
        <w:ind w:left="720"/>
        <w:rPr>
          <w:rStyle w:val="Hyperlink"/>
          <w:rFonts w:ascii="Arial" w:hAnsi="Arial" w:cs="Arial"/>
          <w:color w:val="auto"/>
          <w:sz w:val="22"/>
          <w:szCs w:val="22"/>
          <w:u w:val="none"/>
        </w:rPr>
      </w:pPr>
    </w:p>
    <w:p w14:paraId="4D30C4F2" w14:textId="77777777" w:rsidR="004B240F" w:rsidRDefault="004B240F" w:rsidP="00F76E96">
      <w:pPr>
        <w:spacing w:after="120"/>
        <w:ind w:left="720"/>
        <w:rPr>
          <w:rFonts w:ascii="Arial" w:hAnsi="Arial" w:cs="Arial"/>
          <w:sz w:val="22"/>
        </w:rPr>
      </w:pPr>
      <w:r>
        <w:rPr>
          <w:rFonts w:ascii="Arial" w:hAnsi="Arial"/>
          <w:sz w:val="22"/>
        </w:rPr>
        <w:t>Si les préoccupations des requérants ne sont pas résolues dans le cadre du processus</w:t>
      </w:r>
      <w:r w:rsidR="00EF5385">
        <w:rPr>
          <w:rFonts w:ascii="Arial" w:hAnsi="Arial"/>
          <w:sz w:val="22"/>
        </w:rPr>
        <w:t xml:space="preserve"> de résolution de litiges</w:t>
      </w:r>
      <w:r>
        <w:rPr>
          <w:rFonts w:ascii="Arial" w:hAnsi="Arial"/>
          <w:sz w:val="22"/>
        </w:rPr>
        <w:t xml:space="preserve">, le requérant peut également faire appel auprès de l’ORR.  </w:t>
      </w:r>
      <w:r w:rsidRPr="00394E7F">
        <w:rPr>
          <w:rFonts w:ascii="Arial" w:hAnsi="Arial" w:cs="Arial"/>
          <w:sz w:val="22"/>
        </w:rPr>
        <w:t>Les détails et les délais du processus d'appel peuvent être obtenus auprès de l’ORR à l'adresse suivante</w:t>
      </w:r>
      <w:r w:rsidRPr="00394E7F">
        <w:rPr>
          <w:rFonts w:ascii="Arial" w:hAnsi="Arial"/>
          <w:sz w:val="21"/>
        </w:rPr>
        <w:t xml:space="preserve"> </w:t>
      </w:r>
      <w:hyperlink r:id="rId43" w:history="1">
        <w:proofErr w:type="spellStart"/>
        <w:r w:rsidR="00EF5385">
          <w:rPr>
            <w:rStyle w:val="Hyperlink"/>
            <w:rFonts w:ascii="Arial" w:hAnsi="Arial"/>
            <w:sz w:val="22"/>
          </w:rPr>
          <w:t>ORR_Guidance</w:t>
        </w:r>
        <w:proofErr w:type="spellEnd"/>
      </w:hyperlink>
      <w:r>
        <w:rPr>
          <w:rFonts w:ascii="Arial" w:hAnsi="Arial"/>
          <w:sz w:val="22"/>
        </w:rPr>
        <w:t xml:space="preserve">. </w:t>
      </w:r>
    </w:p>
    <w:p w14:paraId="3B859FC3" w14:textId="77777777" w:rsidR="008423B8" w:rsidRDefault="002F43A1" w:rsidP="008423B8">
      <w:pPr>
        <w:spacing w:after="120"/>
        <w:ind w:left="720"/>
        <w:rPr>
          <w:rFonts w:ascii="Arial" w:hAnsi="Arial" w:cs="Arial"/>
          <w:sz w:val="22"/>
        </w:rPr>
      </w:pPr>
      <w:r>
        <w:rPr>
          <w:rFonts w:ascii="Arial" w:hAnsi="Arial"/>
          <w:sz w:val="22"/>
        </w:rPr>
        <w:t xml:space="preserve">Le processus de résolution de litiges fonctionnera en parallèle avec le processus d'attribution de la capacité et ne sera pas autorisé à retarder l'attribution de la capacité pour la période du calendrier de travail.  </w:t>
      </w:r>
    </w:p>
    <w:p w14:paraId="7C8736F0" w14:textId="77777777" w:rsidR="008423B8" w:rsidRDefault="008423B8" w:rsidP="008423B8">
      <w:pPr>
        <w:spacing w:after="120"/>
        <w:ind w:left="720"/>
        <w:rPr>
          <w:rFonts w:ascii="Arial" w:hAnsi="Arial" w:cs="Arial"/>
          <w:sz w:val="22"/>
        </w:rPr>
      </w:pPr>
      <w:r>
        <w:rPr>
          <w:rFonts w:ascii="Arial" w:hAnsi="Arial"/>
          <w:sz w:val="22"/>
        </w:rPr>
        <w:t xml:space="preserve">Pour plus d’informations sur le processus de résolution de litiges, contactez NIR Access Enquiries, voir </w:t>
      </w:r>
      <w:r w:rsidR="002E1178">
        <w:rPr>
          <w:rFonts w:ascii="Arial" w:hAnsi="Arial"/>
          <w:sz w:val="22"/>
        </w:rPr>
        <w:t>l’article</w:t>
      </w:r>
      <w:r>
        <w:rPr>
          <w:rFonts w:ascii="Arial" w:hAnsi="Arial"/>
          <w:sz w:val="22"/>
        </w:rPr>
        <w:t xml:space="preserve"> 1.8 pour les données de contact.</w:t>
      </w:r>
    </w:p>
    <w:p w14:paraId="06BBA33E" w14:textId="77777777" w:rsidR="008423B8" w:rsidRPr="00CB0D79" w:rsidRDefault="008423B8" w:rsidP="00F76E96">
      <w:pPr>
        <w:spacing w:after="120"/>
        <w:ind w:left="720"/>
        <w:rPr>
          <w:rFonts w:ascii="Arial" w:hAnsi="Arial" w:cs="Arial"/>
          <w:sz w:val="22"/>
        </w:rPr>
      </w:pPr>
    </w:p>
    <w:p w14:paraId="3EEDB446" w14:textId="77777777" w:rsidR="00466060" w:rsidRPr="00026388" w:rsidRDefault="00466060" w:rsidP="005B277D">
      <w:pPr>
        <w:pStyle w:val="Heading3"/>
      </w:pPr>
      <w:r>
        <w:t>Infrastructure encombrée : Définition, critère prioritaire et processus</w:t>
      </w:r>
    </w:p>
    <w:p w14:paraId="6F3CDEFE" w14:textId="77777777" w:rsidR="00C6658F" w:rsidRDefault="001A1030" w:rsidP="00F76E96">
      <w:pPr>
        <w:spacing w:after="120"/>
        <w:ind w:left="720"/>
        <w:rPr>
          <w:rFonts w:ascii="Arial" w:hAnsi="Arial" w:cs="Arial"/>
          <w:sz w:val="22"/>
        </w:rPr>
      </w:pPr>
      <w:r>
        <w:rPr>
          <w:rFonts w:ascii="Arial" w:hAnsi="Arial"/>
          <w:sz w:val="22"/>
        </w:rPr>
        <w:t>La règle 26 de la SRNI 2016/420 définit les critères de traitement des infrastructures congestionnées, bien qu'au moment de la publication, aucune partie du réseau n'ait été déclarée congestionnée.</w:t>
      </w:r>
    </w:p>
    <w:p w14:paraId="5E9FAC35" w14:textId="782ABC17" w:rsidR="00552098" w:rsidRPr="00552098" w:rsidRDefault="00466060" w:rsidP="00552098">
      <w:pPr>
        <w:rPr>
          <w:rFonts w:ascii="Arial" w:hAnsi="Arial" w:cs="Arial"/>
          <w:color w:val="000000"/>
          <w:sz w:val="22"/>
          <w:szCs w:val="22"/>
        </w:rPr>
      </w:pPr>
      <w:r>
        <w:rPr>
          <w:rFonts w:ascii="Arial" w:hAnsi="Arial"/>
          <w:sz w:val="22"/>
        </w:rPr>
        <w:t>Lorsque, après la coordination des demandes de capacité et la consultation des demandeurs, il n'est pas possible de satisfaire de manière adéquate les demandes portant sur un élément part</w:t>
      </w:r>
      <w:r w:rsidR="00EF5385">
        <w:rPr>
          <w:rFonts w:ascii="Arial" w:hAnsi="Arial"/>
          <w:sz w:val="22"/>
        </w:rPr>
        <w:t>iculier de l'infrastructure, le GI</w:t>
      </w:r>
      <w:r>
        <w:rPr>
          <w:rFonts w:ascii="Arial" w:hAnsi="Arial"/>
          <w:sz w:val="22"/>
        </w:rPr>
        <w:t xml:space="preserve"> déclarera cet élément de l'infrastructure comme étant encombré.</w:t>
      </w:r>
      <w:r w:rsidR="001140E0">
        <w:rPr>
          <w:rFonts w:ascii="Arial" w:hAnsi="Arial"/>
          <w:sz w:val="22"/>
        </w:rPr>
        <w:t xml:space="preserve">  </w:t>
      </w:r>
      <w:hyperlink r:id="rId44" w:history="1">
        <w:proofErr w:type="spellStart"/>
        <w:r w:rsidR="00552098" w:rsidRPr="00552098">
          <w:rPr>
            <w:rStyle w:val="Hyperlink"/>
            <w:rFonts w:ascii="Arial" w:hAnsi="Arial" w:cs="Arial"/>
            <w:sz w:val="22"/>
            <w:szCs w:val="22"/>
          </w:rPr>
          <w:t>Congested</w:t>
        </w:r>
        <w:proofErr w:type="spellEnd"/>
        <w:r w:rsidR="00552098" w:rsidRPr="00552098">
          <w:rPr>
            <w:rStyle w:val="Hyperlink"/>
            <w:rFonts w:ascii="Arial" w:hAnsi="Arial" w:cs="Arial"/>
            <w:sz w:val="22"/>
            <w:szCs w:val="22"/>
          </w:rPr>
          <w:t xml:space="preserve"> Infrastructure Process</w:t>
        </w:r>
      </w:hyperlink>
      <w:r w:rsidR="00552098" w:rsidRPr="00552098">
        <w:rPr>
          <w:rFonts w:ascii="Arial" w:hAnsi="Arial" w:cs="Arial"/>
          <w:color w:val="000000"/>
          <w:sz w:val="22"/>
          <w:szCs w:val="22"/>
        </w:rPr>
        <w:t>  </w:t>
      </w:r>
    </w:p>
    <w:p w14:paraId="2E9E4B37" w14:textId="77777777" w:rsidR="00552098" w:rsidRPr="00552098" w:rsidRDefault="00552098" w:rsidP="00552098">
      <w:pPr>
        <w:rPr>
          <w:rFonts w:ascii="Arial" w:hAnsi="Arial" w:cs="Arial"/>
          <w:color w:val="000000"/>
          <w:sz w:val="22"/>
          <w:szCs w:val="22"/>
        </w:rPr>
      </w:pPr>
    </w:p>
    <w:p w14:paraId="23CC27B2" w14:textId="77777777" w:rsidR="00466060" w:rsidRPr="00CB0D79" w:rsidRDefault="00EF5385" w:rsidP="00552098">
      <w:pPr>
        <w:spacing w:after="120"/>
        <w:rPr>
          <w:rFonts w:ascii="Arial" w:hAnsi="Arial" w:cs="Arial"/>
          <w:sz w:val="22"/>
        </w:rPr>
      </w:pPr>
      <w:r>
        <w:rPr>
          <w:rFonts w:ascii="Arial" w:hAnsi="Arial"/>
          <w:sz w:val="22"/>
        </w:rPr>
        <w:t>Le cas échéant, le GI</w:t>
      </w:r>
      <w:r w:rsidR="00466060">
        <w:rPr>
          <w:rFonts w:ascii="Arial" w:hAnsi="Arial"/>
          <w:sz w:val="22"/>
        </w:rPr>
        <w:t xml:space="preserve"> peut fixer une redevance supplémentaire en période de congestion, afin de tenir compte de la rareté de la capacité sur cet élément de l'infrastructure.</w:t>
      </w:r>
    </w:p>
    <w:p w14:paraId="40FBF36F" w14:textId="77777777" w:rsidR="00466060" w:rsidRPr="00CB0D79" w:rsidRDefault="00466060" w:rsidP="00F76E96">
      <w:pPr>
        <w:spacing w:after="120"/>
        <w:ind w:left="720"/>
        <w:rPr>
          <w:rFonts w:ascii="Arial" w:hAnsi="Arial" w:cs="Arial"/>
          <w:sz w:val="22"/>
        </w:rPr>
      </w:pPr>
      <w:r>
        <w:rPr>
          <w:rFonts w:ascii="Arial" w:hAnsi="Arial"/>
          <w:sz w:val="22"/>
        </w:rPr>
        <w:t>Lorsque la coordination (et toute redevance d'accès supplémentaire perçue, le cas échéant) ne réduit pas suffisamment la demande d'</w:t>
      </w:r>
      <w:r w:rsidR="00DB4CDA">
        <w:rPr>
          <w:rFonts w:ascii="Arial" w:hAnsi="Arial"/>
          <w:sz w:val="22"/>
        </w:rPr>
        <w:t>un élément d'infrastructure, le GI</w:t>
      </w:r>
      <w:r>
        <w:rPr>
          <w:rFonts w:ascii="Arial" w:hAnsi="Arial"/>
          <w:sz w:val="22"/>
        </w:rPr>
        <w:t xml:space="preserve"> attribuera les capacités en utilisant les critères prioritaires suivants :</w:t>
      </w:r>
    </w:p>
    <w:p w14:paraId="2C232ECB" w14:textId="77777777" w:rsidR="00633416" w:rsidRPr="00AB5F13" w:rsidRDefault="00655296" w:rsidP="0092025B">
      <w:pPr>
        <w:keepNext/>
        <w:numPr>
          <w:ilvl w:val="0"/>
          <w:numId w:val="15"/>
        </w:numPr>
        <w:ind w:left="1434" w:hanging="357"/>
        <w:rPr>
          <w:rFonts w:ascii="Arial" w:hAnsi="Arial" w:cs="Arial"/>
          <w:sz w:val="22"/>
        </w:rPr>
      </w:pPr>
      <w:proofErr w:type="gramStart"/>
      <w:r>
        <w:rPr>
          <w:rFonts w:ascii="Arial" w:hAnsi="Arial"/>
          <w:sz w:val="22"/>
        </w:rPr>
        <w:t>o</w:t>
      </w:r>
      <w:r w:rsidR="00633416">
        <w:rPr>
          <w:rFonts w:ascii="Arial" w:hAnsi="Arial"/>
          <w:sz w:val="22"/>
        </w:rPr>
        <w:t>bligations</w:t>
      </w:r>
      <w:proofErr w:type="gramEnd"/>
      <w:r w:rsidR="00633416">
        <w:rPr>
          <w:rFonts w:ascii="Arial" w:hAnsi="Arial"/>
          <w:sz w:val="22"/>
        </w:rPr>
        <w:t xml:space="preserve"> en matière de services voyageurs</w:t>
      </w:r>
    </w:p>
    <w:p w14:paraId="7CB8D845" w14:textId="77777777" w:rsidR="00466060" w:rsidRPr="00AB5F13" w:rsidRDefault="00466060" w:rsidP="0092025B">
      <w:pPr>
        <w:numPr>
          <w:ilvl w:val="0"/>
          <w:numId w:val="15"/>
        </w:numPr>
        <w:rPr>
          <w:rFonts w:ascii="Arial" w:hAnsi="Arial" w:cs="Arial"/>
          <w:sz w:val="22"/>
        </w:rPr>
      </w:pPr>
      <w:proofErr w:type="gramStart"/>
      <w:r>
        <w:rPr>
          <w:rFonts w:ascii="Arial" w:hAnsi="Arial"/>
          <w:sz w:val="22"/>
        </w:rPr>
        <w:t>le</w:t>
      </w:r>
      <w:proofErr w:type="gramEnd"/>
      <w:r>
        <w:rPr>
          <w:rFonts w:ascii="Arial" w:hAnsi="Arial"/>
          <w:sz w:val="22"/>
        </w:rPr>
        <w:t xml:space="preserve"> trafic de voyageurs de banlieue en période de pointe</w:t>
      </w:r>
    </w:p>
    <w:p w14:paraId="08FA385B" w14:textId="77777777" w:rsidR="00466060" w:rsidRPr="00AB5F13" w:rsidRDefault="00655296" w:rsidP="0092025B">
      <w:pPr>
        <w:numPr>
          <w:ilvl w:val="0"/>
          <w:numId w:val="15"/>
        </w:numPr>
        <w:rPr>
          <w:rFonts w:ascii="Arial" w:hAnsi="Arial" w:cs="Arial"/>
          <w:sz w:val="22"/>
        </w:rPr>
      </w:pPr>
      <w:proofErr w:type="gramStart"/>
      <w:r>
        <w:rPr>
          <w:rFonts w:ascii="Arial" w:hAnsi="Arial"/>
          <w:sz w:val="22"/>
        </w:rPr>
        <w:t>l</w:t>
      </w:r>
      <w:r w:rsidR="00466060">
        <w:rPr>
          <w:rFonts w:ascii="Arial" w:hAnsi="Arial"/>
          <w:sz w:val="22"/>
        </w:rPr>
        <w:t>e</w:t>
      </w:r>
      <w:proofErr w:type="gramEnd"/>
      <w:r w:rsidR="00466060">
        <w:rPr>
          <w:rFonts w:ascii="Arial" w:hAnsi="Arial"/>
          <w:sz w:val="22"/>
        </w:rPr>
        <w:t xml:space="preserve"> trafic de voyageurs internationaux</w:t>
      </w:r>
    </w:p>
    <w:p w14:paraId="322477BB" w14:textId="77777777" w:rsidR="00466060" w:rsidRPr="00AB5F13" w:rsidRDefault="00655296" w:rsidP="0092025B">
      <w:pPr>
        <w:numPr>
          <w:ilvl w:val="0"/>
          <w:numId w:val="15"/>
        </w:numPr>
        <w:rPr>
          <w:rFonts w:ascii="Arial" w:hAnsi="Arial" w:cs="Arial"/>
          <w:sz w:val="22"/>
        </w:rPr>
      </w:pPr>
      <w:proofErr w:type="gramStart"/>
      <w:r>
        <w:rPr>
          <w:rFonts w:ascii="Arial" w:hAnsi="Arial"/>
          <w:sz w:val="22"/>
        </w:rPr>
        <w:t>l</w:t>
      </w:r>
      <w:r w:rsidR="00466060">
        <w:rPr>
          <w:rFonts w:ascii="Arial" w:hAnsi="Arial"/>
          <w:sz w:val="22"/>
        </w:rPr>
        <w:t>e</w:t>
      </w:r>
      <w:proofErr w:type="gramEnd"/>
      <w:r w:rsidR="00466060">
        <w:rPr>
          <w:rFonts w:ascii="Arial" w:hAnsi="Arial"/>
          <w:sz w:val="22"/>
        </w:rPr>
        <w:t xml:space="preserve"> trafic de voyageurs en heures creuses</w:t>
      </w:r>
    </w:p>
    <w:p w14:paraId="4DC4832C" w14:textId="77777777" w:rsidR="00466060" w:rsidRPr="00AB5F13" w:rsidRDefault="00655296" w:rsidP="0092025B">
      <w:pPr>
        <w:numPr>
          <w:ilvl w:val="0"/>
          <w:numId w:val="15"/>
        </w:numPr>
        <w:rPr>
          <w:rFonts w:ascii="Arial" w:hAnsi="Arial" w:cs="Arial"/>
          <w:sz w:val="22"/>
        </w:rPr>
      </w:pPr>
      <w:proofErr w:type="gramStart"/>
      <w:r>
        <w:rPr>
          <w:rFonts w:ascii="Arial" w:hAnsi="Arial"/>
          <w:sz w:val="22"/>
        </w:rPr>
        <w:t>l</w:t>
      </w:r>
      <w:r w:rsidR="00466060">
        <w:rPr>
          <w:rFonts w:ascii="Arial" w:hAnsi="Arial"/>
          <w:sz w:val="22"/>
        </w:rPr>
        <w:t>e</w:t>
      </w:r>
      <w:proofErr w:type="gramEnd"/>
      <w:r w:rsidR="00466060">
        <w:rPr>
          <w:rFonts w:ascii="Arial" w:hAnsi="Arial"/>
          <w:sz w:val="22"/>
        </w:rPr>
        <w:t xml:space="preserve"> trafic spécial/affrété de passagers</w:t>
      </w:r>
    </w:p>
    <w:p w14:paraId="4BAEC547" w14:textId="77777777" w:rsidR="00466060" w:rsidRPr="00F54487" w:rsidRDefault="00655296" w:rsidP="0092025B">
      <w:pPr>
        <w:numPr>
          <w:ilvl w:val="0"/>
          <w:numId w:val="15"/>
        </w:numPr>
        <w:rPr>
          <w:rFonts w:ascii="Arial" w:hAnsi="Arial" w:cs="Arial"/>
          <w:sz w:val="22"/>
        </w:rPr>
      </w:pPr>
      <w:proofErr w:type="gramStart"/>
      <w:r>
        <w:rPr>
          <w:rFonts w:ascii="Arial" w:hAnsi="Arial"/>
          <w:sz w:val="22"/>
        </w:rPr>
        <w:t>l</w:t>
      </w:r>
      <w:r w:rsidR="00466060">
        <w:rPr>
          <w:rFonts w:ascii="Arial" w:hAnsi="Arial"/>
          <w:sz w:val="22"/>
        </w:rPr>
        <w:t>e</w:t>
      </w:r>
      <w:proofErr w:type="gramEnd"/>
      <w:r w:rsidR="00466060">
        <w:rPr>
          <w:rFonts w:ascii="Arial" w:hAnsi="Arial"/>
          <w:sz w:val="22"/>
        </w:rPr>
        <w:t xml:space="preserve"> trafic de marchandises y compris le trafic international de marchandises</w:t>
      </w:r>
    </w:p>
    <w:p w14:paraId="18D8615E" w14:textId="77777777" w:rsidR="00466060" w:rsidRPr="00AB5F13" w:rsidRDefault="00655296" w:rsidP="0092025B">
      <w:pPr>
        <w:numPr>
          <w:ilvl w:val="0"/>
          <w:numId w:val="15"/>
        </w:numPr>
        <w:spacing w:after="120"/>
        <w:ind w:left="1434" w:hanging="357"/>
        <w:rPr>
          <w:rFonts w:ascii="Arial" w:hAnsi="Arial" w:cs="Arial"/>
          <w:sz w:val="22"/>
        </w:rPr>
      </w:pPr>
      <w:proofErr w:type="gramStart"/>
      <w:r>
        <w:rPr>
          <w:rFonts w:ascii="Arial" w:hAnsi="Arial"/>
          <w:sz w:val="22"/>
        </w:rPr>
        <w:t>l</w:t>
      </w:r>
      <w:r w:rsidR="00466060">
        <w:rPr>
          <w:rFonts w:ascii="Arial" w:hAnsi="Arial"/>
          <w:sz w:val="22"/>
        </w:rPr>
        <w:t>e</w:t>
      </w:r>
      <w:proofErr w:type="gramEnd"/>
      <w:r w:rsidR="00466060">
        <w:rPr>
          <w:rFonts w:ascii="Arial" w:hAnsi="Arial"/>
          <w:sz w:val="22"/>
        </w:rPr>
        <w:t xml:space="preserve"> trafic d’entretien des infrastructures*.</w:t>
      </w:r>
    </w:p>
    <w:p w14:paraId="6B4DB64D" w14:textId="77777777" w:rsidR="00466060" w:rsidRDefault="0049594D" w:rsidP="00F76E96">
      <w:pPr>
        <w:spacing w:after="120"/>
        <w:ind w:left="720"/>
        <w:rPr>
          <w:rFonts w:ascii="Arial" w:hAnsi="Arial" w:cs="Arial"/>
          <w:sz w:val="22"/>
        </w:rPr>
      </w:pPr>
      <w:r>
        <w:rPr>
          <w:rFonts w:ascii="Arial" w:hAnsi="Arial"/>
          <w:sz w:val="22"/>
        </w:rPr>
        <w:t>* En cas d’urgence, le trafic d’entretien des infrastructures sera prioritaire s’il doit s’occuper d’un incident.</w:t>
      </w:r>
    </w:p>
    <w:p w14:paraId="615A8D82" w14:textId="77777777" w:rsidR="008423B8" w:rsidRDefault="008423B8" w:rsidP="008423B8">
      <w:pPr>
        <w:spacing w:after="120"/>
        <w:ind w:left="720"/>
        <w:rPr>
          <w:rFonts w:ascii="Arial" w:hAnsi="Arial" w:cs="Arial"/>
          <w:sz w:val="22"/>
        </w:rPr>
      </w:pPr>
      <w:r>
        <w:rPr>
          <w:rFonts w:ascii="Arial" w:hAnsi="Arial"/>
          <w:sz w:val="22"/>
        </w:rPr>
        <w:t xml:space="preserve">Pour plus d’informations sur la procédure d’infrastructure encombrée, contactez NIR Access Enquiries, voir </w:t>
      </w:r>
      <w:r w:rsidR="002E1178">
        <w:rPr>
          <w:rFonts w:ascii="Arial" w:hAnsi="Arial"/>
          <w:sz w:val="22"/>
        </w:rPr>
        <w:t>l’article</w:t>
      </w:r>
      <w:r>
        <w:rPr>
          <w:rFonts w:ascii="Arial" w:hAnsi="Arial"/>
          <w:sz w:val="22"/>
        </w:rPr>
        <w:t xml:space="preserve"> 1.8 pour les données de contact.</w:t>
      </w:r>
    </w:p>
    <w:p w14:paraId="29D6B04F" w14:textId="77777777" w:rsidR="0065793A" w:rsidRDefault="00357044" w:rsidP="005B277D">
      <w:pPr>
        <w:pStyle w:val="Heading3"/>
        <w:numPr>
          <w:ilvl w:val="0"/>
          <w:numId w:val="0"/>
        </w:numPr>
      </w:pPr>
      <w:r>
        <w:t xml:space="preserve"> </w:t>
      </w:r>
    </w:p>
    <w:p w14:paraId="06E5AF87" w14:textId="77777777" w:rsidR="00941ADD" w:rsidRPr="00026388" w:rsidRDefault="00941ADD" w:rsidP="005B277D">
      <w:pPr>
        <w:pStyle w:val="Heading3"/>
      </w:pPr>
      <w:r>
        <w:t>Impact des accords-cadres</w:t>
      </w:r>
    </w:p>
    <w:p w14:paraId="01129E15" w14:textId="77777777" w:rsidR="005F3063" w:rsidRDefault="005F3063" w:rsidP="00F76E96">
      <w:pPr>
        <w:spacing w:after="120"/>
        <w:ind w:left="720"/>
        <w:rPr>
          <w:rFonts w:ascii="Arial" w:hAnsi="Arial" w:cs="Arial"/>
          <w:sz w:val="22"/>
        </w:rPr>
      </w:pPr>
      <w:r>
        <w:rPr>
          <w:rFonts w:ascii="Arial" w:hAnsi="Arial"/>
          <w:sz w:val="22"/>
        </w:rPr>
        <w:t xml:space="preserve">Comme mentionné dans </w:t>
      </w:r>
      <w:r w:rsidR="002E1178">
        <w:rPr>
          <w:rFonts w:ascii="Arial" w:hAnsi="Arial"/>
          <w:sz w:val="22"/>
        </w:rPr>
        <w:t>l’article</w:t>
      </w:r>
      <w:r>
        <w:rPr>
          <w:rFonts w:ascii="Arial" w:hAnsi="Arial"/>
          <w:sz w:val="22"/>
        </w:rPr>
        <w:t xml:space="preserve"> 4.4.2, </w:t>
      </w:r>
      <w:r w:rsidR="00BA13F2">
        <w:rPr>
          <w:rFonts w:ascii="Arial" w:hAnsi="Arial"/>
          <w:sz w:val="22"/>
        </w:rPr>
        <w:t>l</w:t>
      </w:r>
      <w:r>
        <w:rPr>
          <w:rFonts w:ascii="Arial" w:hAnsi="Arial"/>
          <w:sz w:val="22"/>
        </w:rPr>
        <w:t xml:space="preserve">orsqu'un accord-cadre a été conclu avec une EF, sous réserve des modalités de cette entente, les demandes d'accès effectuées par cette entreprise auront une priorité plus élevée que les demandes émanant d'une </w:t>
      </w:r>
      <w:r>
        <w:rPr>
          <w:rFonts w:ascii="Arial" w:hAnsi="Arial"/>
          <w:sz w:val="22"/>
        </w:rPr>
        <w:lastRenderedPageBreak/>
        <w:t>autre entreprise qui aurait la même priorité</w:t>
      </w:r>
      <w:r w:rsidR="00212F25">
        <w:rPr>
          <w:rFonts w:ascii="Arial" w:hAnsi="Arial"/>
          <w:sz w:val="22"/>
        </w:rPr>
        <w:t xml:space="preserve">, </w:t>
      </w:r>
      <w:r>
        <w:rPr>
          <w:rFonts w:ascii="Arial" w:hAnsi="Arial"/>
          <w:sz w:val="22"/>
        </w:rPr>
        <w:t>mais pour laquelle aucun accord-cadre n'est en vigueur.</w:t>
      </w:r>
    </w:p>
    <w:p w14:paraId="262559C6" w14:textId="77777777" w:rsidR="004228FE" w:rsidRPr="00026388" w:rsidRDefault="004228FE" w:rsidP="004228FE">
      <w:pPr>
        <w:pStyle w:val="Heading2"/>
      </w:pPr>
      <w:bookmarkStart w:id="35" w:name="_Toc125971517"/>
      <w:r>
        <w:t>Allocation de la capacité d'entretien, de renouvellement et d'amélioration</w:t>
      </w:r>
      <w:bookmarkEnd w:id="35"/>
    </w:p>
    <w:p w14:paraId="12510A58" w14:textId="77777777" w:rsidR="00941ADD" w:rsidRPr="00026388" w:rsidRDefault="00941ADD" w:rsidP="005B277D">
      <w:pPr>
        <w:pStyle w:val="Heading3"/>
      </w:pPr>
      <w:r>
        <w:t>Processus</w:t>
      </w:r>
    </w:p>
    <w:p w14:paraId="0C4BBE8D" w14:textId="77777777" w:rsidR="00941ADD" w:rsidRDefault="00941ADD" w:rsidP="00F76E96">
      <w:pPr>
        <w:spacing w:after="120"/>
        <w:ind w:left="720"/>
        <w:rPr>
          <w:rFonts w:ascii="Arial" w:hAnsi="Arial" w:cs="Arial"/>
          <w:sz w:val="22"/>
        </w:rPr>
      </w:pPr>
      <w:r>
        <w:rPr>
          <w:rFonts w:ascii="Arial" w:hAnsi="Arial"/>
          <w:sz w:val="22"/>
        </w:rPr>
        <w:t xml:space="preserve">Afin d'assurer les niveaux requis de sécurité, de fiabilité et de </w:t>
      </w:r>
      <w:r w:rsidR="00DB4CDA">
        <w:rPr>
          <w:rFonts w:ascii="Arial" w:hAnsi="Arial"/>
          <w:sz w:val="22"/>
        </w:rPr>
        <w:t>qualité de l'infrastructure, le GI</w:t>
      </w:r>
      <w:r>
        <w:rPr>
          <w:rFonts w:ascii="Arial" w:hAnsi="Arial"/>
          <w:sz w:val="22"/>
        </w:rPr>
        <w:t xml:space="preserve"> doit réserver une partie de la capacité disponible de l'infrastructure pour les travaux de maintenance, de renouvellement et d'amélioration.</w:t>
      </w:r>
    </w:p>
    <w:p w14:paraId="171B24A7" w14:textId="77777777" w:rsidR="00D91153" w:rsidRDefault="002F5F66" w:rsidP="00F76E96">
      <w:pPr>
        <w:spacing w:after="120"/>
        <w:ind w:left="720"/>
        <w:rPr>
          <w:rFonts w:ascii="Arial" w:hAnsi="Arial" w:cs="Arial"/>
          <w:sz w:val="22"/>
        </w:rPr>
      </w:pPr>
      <w:r>
        <w:rPr>
          <w:rFonts w:ascii="Arial" w:hAnsi="Arial"/>
          <w:sz w:val="22"/>
        </w:rPr>
        <w:t xml:space="preserve">Les activités d'ingénierie prévues et connues au moment de la rédaction du présent document sont décrites en détail à </w:t>
      </w:r>
      <w:r w:rsidR="002E1178">
        <w:rPr>
          <w:rFonts w:ascii="Arial" w:hAnsi="Arial"/>
          <w:sz w:val="22"/>
        </w:rPr>
        <w:t>l’article</w:t>
      </w:r>
      <w:r>
        <w:rPr>
          <w:rFonts w:ascii="Arial" w:hAnsi="Arial"/>
          <w:sz w:val="22"/>
        </w:rPr>
        <w:t xml:space="preserve"> 3.5 du document de référence du réseau.  L'attribution de la capacité pour le mouvement des véhicules/trains du génie est obtenue dans le cadre du processus d'attribution de la capacité.  Pour plus d’informations sur l'ordonnancement des travaux d'entretien planifiés et les procédures en cas de travaux d'entretien imprévus, contactez NIR Access Enquiries, voir </w:t>
      </w:r>
      <w:r w:rsidR="002E1178">
        <w:rPr>
          <w:rFonts w:ascii="Arial" w:hAnsi="Arial"/>
          <w:sz w:val="22"/>
        </w:rPr>
        <w:t>l’article</w:t>
      </w:r>
      <w:r>
        <w:rPr>
          <w:rFonts w:ascii="Arial" w:hAnsi="Arial"/>
          <w:sz w:val="22"/>
        </w:rPr>
        <w:t xml:space="preserve"> 1.8 pour les données de contact.</w:t>
      </w:r>
    </w:p>
    <w:p w14:paraId="1A644C2B" w14:textId="77777777" w:rsidR="00941ADD" w:rsidRPr="00026388" w:rsidRDefault="00AE0E51" w:rsidP="005B277D">
      <w:pPr>
        <w:pStyle w:val="Heading3"/>
      </w:pPr>
      <w:r>
        <w:t>Planification de la possession</w:t>
      </w:r>
    </w:p>
    <w:p w14:paraId="1EBF224F" w14:textId="77777777" w:rsidR="00941ADD" w:rsidRDefault="00941ADD" w:rsidP="00F76E96">
      <w:pPr>
        <w:spacing w:after="120"/>
        <w:ind w:left="720"/>
        <w:rPr>
          <w:rFonts w:ascii="Arial" w:hAnsi="Arial" w:cs="Arial"/>
          <w:sz w:val="22"/>
        </w:rPr>
      </w:pPr>
      <w:r>
        <w:rPr>
          <w:rFonts w:ascii="Arial" w:hAnsi="Arial"/>
          <w:sz w:val="22"/>
        </w:rPr>
        <w:t>Certains travaux d'entretien, de rénovation et de mise en valeur nécessitent des blocages en de</w:t>
      </w:r>
      <w:r w:rsidR="00DB4CDA">
        <w:rPr>
          <w:rFonts w:ascii="Arial" w:hAnsi="Arial"/>
          <w:sz w:val="22"/>
        </w:rPr>
        <w:t>hors des périodes normales.  Le GI</w:t>
      </w:r>
      <w:r>
        <w:rPr>
          <w:rFonts w:ascii="Arial" w:hAnsi="Arial"/>
          <w:sz w:val="22"/>
        </w:rPr>
        <w:t xml:space="preserve"> s'efforcera de donner un préavis minimum des biens prévus comme suit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851816" w:rsidRPr="007D725B" w14:paraId="67E577E5" w14:textId="77777777" w:rsidTr="00B55AD0">
        <w:tc>
          <w:tcPr>
            <w:tcW w:w="3261" w:type="dxa"/>
            <w:shd w:val="clear" w:color="auto" w:fill="8DB3E2"/>
          </w:tcPr>
          <w:p w14:paraId="3FD759A3" w14:textId="77777777" w:rsidR="00851816" w:rsidRPr="007D725B" w:rsidRDefault="00851816" w:rsidP="007D725B">
            <w:pPr>
              <w:jc w:val="center"/>
              <w:rPr>
                <w:rFonts w:ascii="Arial" w:hAnsi="Arial" w:cs="Arial"/>
                <w:b/>
                <w:sz w:val="22"/>
              </w:rPr>
            </w:pPr>
            <w:r>
              <w:rPr>
                <w:rFonts w:ascii="Arial" w:hAnsi="Arial"/>
                <w:b/>
                <w:sz w:val="22"/>
              </w:rPr>
              <w:t>Durée de la possession</w:t>
            </w:r>
          </w:p>
        </w:tc>
        <w:tc>
          <w:tcPr>
            <w:tcW w:w="2551" w:type="dxa"/>
            <w:shd w:val="clear" w:color="auto" w:fill="8DB3E2"/>
          </w:tcPr>
          <w:p w14:paraId="03403AE2" w14:textId="77777777" w:rsidR="00851816" w:rsidRPr="007D725B" w:rsidRDefault="00851816" w:rsidP="007D725B">
            <w:pPr>
              <w:jc w:val="center"/>
              <w:rPr>
                <w:rFonts w:ascii="Arial" w:hAnsi="Arial" w:cs="Arial"/>
                <w:b/>
                <w:sz w:val="22"/>
              </w:rPr>
            </w:pPr>
            <w:r>
              <w:rPr>
                <w:rFonts w:ascii="Arial" w:hAnsi="Arial"/>
                <w:b/>
                <w:sz w:val="22"/>
              </w:rPr>
              <w:t>Préavis</w:t>
            </w:r>
          </w:p>
        </w:tc>
      </w:tr>
      <w:tr w:rsidR="00851816" w:rsidRPr="007D725B" w14:paraId="71F887CC" w14:textId="77777777" w:rsidTr="00B55AD0">
        <w:tc>
          <w:tcPr>
            <w:tcW w:w="3261" w:type="dxa"/>
            <w:shd w:val="clear" w:color="auto" w:fill="auto"/>
          </w:tcPr>
          <w:p w14:paraId="6F2CB72E" w14:textId="77777777" w:rsidR="00851816" w:rsidRPr="0048342B" w:rsidRDefault="00851816" w:rsidP="007D725B">
            <w:pPr>
              <w:jc w:val="center"/>
              <w:rPr>
                <w:rFonts w:ascii="Arial" w:hAnsi="Arial" w:cs="Arial"/>
                <w:sz w:val="22"/>
              </w:rPr>
            </w:pPr>
            <w:r>
              <w:rPr>
                <w:rFonts w:ascii="Arial" w:hAnsi="Arial"/>
                <w:sz w:val="22"/>
              </w:rPr>
              <w:t>Urgence</w:t>
            </w:r>
          </w:p>
        </w:tc>
        <w:tc>
          <w:tcPr>
            <w:tcW w:w="2551" w:type="dxa"/>
            <w:shd w:val="clear" w:color="auto" w:fill="auto"/>
          </w:tcPr>
          <w:p w14:paraId="1AF05D7E" w14:textId="77777777" w:rsidR="00851816" w:rsidRPr="0048342B" w:rsidRDefault="00851816" w:rsidP="007D725B">
            <w:pPr>
              <w:jc w:val="center"/>
              <w:rPr>
                <w:rFonts w:ascii="Arial" w:hAnsi="Arial" w:cs="Arial"/>
                <w:sz w:val="22"/>
              </w:rPr>
            </w:pPr>
            <w:r>
              <w:rPr>
                <w:rFonts w:ascii="Arial" w:hAnsi="Arial"/>
                <w:sz w:val="22"/>
              </w:rPr>
              <w:t>Aucun</w:t>
            </w:r>
          </w:p>
        </w:tc>
      </w:tr>
      <w:tr w:rsidR="00E31D8D" w:rsidRPr="007D725B" w14:paraId="7F1F5248" w14:textId="77777777" w:rsidTr="00B55AD0">
        <w:tc>
          <w:tcPr>
            <w:tcW w:w="3261" w:type="dxa"/>
            <w:shd w:val="clear" w:color="auto" w:fill="auto"/>
          </w:tcPr>
          <w:p w14:paraId="2BEF39B3" w14:textId="210A46FA" w:rsidR="00E31D8D" w:rsidRDefault="00E31D8D" w:rsidP="007D725B">
            <w:pPr>
              <w:jc w:val="center"/>
              <w:rPr>
                <w:rFonts w:ascii="Arial" w:hAnsi="Arial"/>
                <w:sz w:val="22"/>
              </w:rPr>
            </w:pPr>
            <w:r>
              <w:rPr>
                <w:rFonts w:ascii="Arial" w:hAnsi="Arial"/>
                <w:sz w:val="22"/>
              </w:rPr>
              <w:t>Nuits prolong</w:t>
            </w:r>
            <w:r w:rsidR="00A01D93">
              <w:rPr>
                <w:rFonts w:ascii="Arial" w:hAnsi="Arial"/>
                <w:sz w:val="22"/>
              </w:rPr>
              <w:t>é</w:t>
            </w:r>
            <w:r>
              <w:rPr>
                <w:rFonts w:ascii="Arial" w:hAnsi="Arial"/>
                <w:sz w:val="22"/>
              </w:rPr>
              <w:t>e</w:t>
            </w:r>
            <w:r w:rsidR="00A01D93">
              <w:rPr>
                <w:rFonts w:ascii="Arial" w:hAnsi="Arial"/>
                <w:sz w:val="22"/>
              </w:rPr>
              <w:t>s</w:t>
            </w:r>
          </w:p>
        </w:tc>
        <w:tc>
          <w:tcPr>
            <w:tcW w:w="2551" w:type="dxa"/>
            <w:shd w:val="clear" w:color="auto" w:fill="auto"/>
          </w:tcPr>
          <w:p w14:paraId="13856278" w14:textId="78AB6F37" w:rsidR="00E31D8D" w:rsidRDefault="005F2207" w:rsidP="007D725B">
            <w:pPr>
              <w:jc w:val="center"/>
              <w:rPr>
                <w:rFonts w:ascii="Arial" w:hAnsi="Arial"/>
                <w:sz w:val="22"/>
              </w:rPr>
            </w:pPr>
            <w:r>
              <w:rPr>
                <w:rFonts w:ascii="Arial" w:hAnsi="Arial"/>
                <w:sz w:val="22"/>
              </w:rPr>
              <w:t>2 semaines</w:t>
            </w:r>
          </w:p>
        </w:tc>
      </w:tr>
      <w:tr w:rsidR="00851816" w:rsidRPr="007D725B" w14:paraId="1E3312B9" w14:textId="77777777" w:rsidTr="00B55AD0">
        <w:tc>
          <w:tcPr>
            <w:tcW w:w="3261" w:type="dxa"/>
            <w:shd w:val="clear" w:color="auto" w:fill="auto"/>
          </w:tcPr>
          <w:p w14:paraId="384F8FF1" w14:textId="77777777" w:rsidR="00851816" w:rsidRPr="0048342B" w:rsidRDefault="00851816" w:rsidP="007D725B">
            <w:pPr>
              <w:jc w:val="center"/>
              <w:rPr>
                <w:rFonts w:ascii="Arial" w:hAnsi="Arial" w:cs="Arial"/>
                <w:sz w:val="22"/>
              </w:rPr>
            </w:pPr>
            <w:r>
              <w:rPr>
                <w:rFonts w:ascii="Arial" w:hAnsi="Arial"/>
                <w:sz w:val="22"/>
              </w:rPr>
              <w:t>24 heures ou moins</w:t>
            </w:r>
          </w:p>
        </w:tc>
        <w:tc>
          <w:tcPr>
            <w:tcW w:w="2551" w:type="dxa"/>
            <w:shd w:val="clear" w:color="auto" w:fill="auto"/>
          </w:tcPr>
          <w:p w14:paraId="26603620" w14:textId="012CFAAC" w:rsidR="00851816" w:rsidRPr="0048342B" w:rsidRDefault="00134758" w:rsidP="007D725B">
            <w:pPr>
              <w:jc w:val="center"/>
              <w:rPr>
                <w:rFonts w:ascii="Arial" w:hAnsi="Arial" w:cs="Arial"/>
                <w:sz w:val="22"/>
              </w:rPr>
            </w:pPr>
            <w:r>
              <w:rPr>
                <w:rFonts w:ascii="Arial" w:hAnsi="Arial"/>
                <w:sz w:val="22"/>
              </w:rPr>
              <w:t>4</w:t>
            </w:r>
            <w:r w:rsidR="00851816">
              <w:rPr>
                <w:rFonts w:ascii="Arial" w:hAnsi="Arial"/>
                <w:sz w:val="22"/>
              </w:rPr>
              <w:t xml:space="preserve"> semaines</w:t>
            </w:r>
          </w:p>
        </w:tc>
      </w:tr>
      <w:tr w:rsidR="00851816" w:rsidRPr="007D725B" w14:paraId="5398060A" w14:textId="77777777" w:rsidTr="00B55AD0">
        <w:tc>
          <w:tcPr>
            <w:tcW w:w="3261" w:type="dxa"/>
            <w:shd w:val="clear" w:color="auto" w:fill="auto"/>
          </w:tcPr>
          <w:p w14:paraId="78E4BDC5" w14:textId="77777777" w:rsidR="00851816" w:rsidRPr="0048342B" w:rsidRDefault="00851816" w:rsidP="007D725B">
            <w:pPr>
              <w:jc w:val="center"/>
              <w:rPr>
                <w:rFonts w:ascii="Arial" w:hAnsi="Arial" w:cs="Arial"/>
                <w:sz w:val="22"/>
              </w:rPr>
            </w:pPr>
            <w:r>
              <w:rPr>
                <w:rFonts w:ascii="Arial" w:hAnsi="Arial"/>
                <w:sz w:val="22"/>
              </w:rPr>
              <w:t>24 - 56 heures</w:t>
            </w:r>
          </w:p>
        </w:tc>
        <w:tc>
          <w:tcPr>
            <w:tcW w:w="2551" w:type="dxa"/>
            <w:shd w:val="clear" w:color="auto" w:fill="auto"/>
          </w:tcPr>
          <w:p w14:paraId="5E6CEA5D" w14:textId="77777777" w:rsidR="00851816" w:rsidRPr="0048342B" w:rsidRDefault="00851816" w:rsidP="007D725B">
            <w:pPr>
              <w:jc w:val="center"/>
              <w:rPr>
                <w:rFonts w:ascii="Arial" w:hAnsi="Arial" w:cs="Arial"/>
                <w:sz w:val="22"/>
              </w:rPr>
            </w:pPr>
            <w:r>
              <w:rPr>
                <w:rFonts w:ascii="Arial" w:hAnsi="Arial"/>
                <w:sz w:val="22"/>
              </w:rPr>
              <w:t>2 mois</w:t>
            </w:r>
          </w:p>
        </w:tc>
      </w:tr>
      <w:tr w:rsidR="00851816" w:rsidRPr="007D725B" w14:paraId="13EE7381" w14:textId="77777777" w:rsidTr="00B55AD0">
        <w:tc>
          <w:tcPr>
            <w:tcW w:w="3261" w:type="dxa"/>
            <w:shd w:val="clear" w:color="auto" w:fill="auto"/>
          </w:tcPr>
          <w:p w14:paraId="338D6B84" w14:textId="77777777" w:rsidR="00851816" w:rsidRPr="0048342B" w:rsidRDefault="00851816" w:rsidP="007D725B">
            <w:pPr>
              <w:jc w:val="center"/>
              <w:rPr>
                <w:rFonts w:ascii="Arial" w:hAnsi="Arial" w:cs="Arial"/>
                <w:sz w:val="22"/>
              </w:rPr>
            </w:pPr>
            <w:r>
              <w:rPr>
                <w:rFonts w:ascii="Arial" w:hAnsi="Arial"/>
                <w:sz w:val="22"/>
              </w:rPr>
              <w:t>56 heures - 1 semaine</w:t>
            </w:r>
          </w:p>
        </w:tc>
        <w:tc>
          <w:tcPr>
            <w:tcW w:w="2551" w:type="dxa"/>
            <w:shd w:val="clear" w:color="auto" w:fill="auto"/>
          </w:tcPr>
          <w:p w14:paraId="4CF0F9E7" w14:textId="77777777" w:rsidR="00851816" w:rsidRPr="0048342B" w:rsidRDefault="00851816" w:rsidP="007D725B">
            <w:pPr>
              <w:jc w:val="center"/>
              <w:rPr>
                <w:rFonts w:ascii="Arial" w:hAnsi="Arial" w:cs="Arial"/>
                <w:sz w:val="22"/>
              </w:rPr>
            </w:pPr>
            <w:r>
              <w:rPr>
                <w:rFonts w:ascii="Arial" w:hAnsi="Arial"/>
                <w:sz w:val="22"/>
              </w:rPr>
              <w:t>4 mois</w:t>
            </w:r>
          </w:p>
        </w:tc>
      </w:tr>
    </w:tbl>
    <w:p w14:paraId="26D4DF05" w14:textId="77777777" w:rsidR="001B3915" w:rsidRPr="00A83CC8" w:rsidRDefault="00D2370C" w:rsidP="001B3915">
      <w:pPr>
        <w:spacing w:before="60" w:after="60"/>
        <w:jc w:val="center"/>
        <w:rPr>
          <w:rFonts w:ascii="Arial" w:hAnsi="Arial" w:cs="Arial"/>
          <w:b/>
          <w:sz w:val="20"/>
          <w:szCs w:val="20"/>
        </w:rPr>
      </w:pPr>
      <w:r>
        <w:rPr>
          <w:rFonts w:ascii="Arial" w:hAnsi="Arial"/>
          <w:b/>
          <w:sz w:val="20"/>
          <w:szCs w:val="20"/>
        </w:rPr>
        <w:t>Tableau 9</w:t>
      </w:r>
    </w:p>
    <w:p w14:paraId="699EBECB" w14:textId="77777777" w:rsidR="00941ADD" w:rsidRDefault="00770C09" w:rsidP="00F76E96">
      <w:pPr>
        <w:spacing w:after="120"/>
        <w:ind w:left="720"/>
        <w:rPr>
          <w:rFonts w:ascii="Arial" w:hAnsi="Arial" w:cs="Arial"/>
          <w:sz w:val="22"/>
        </w:rPr>
      </w:pPr>
      <w:r>
        <w:rPr>
          <w:rFonts w:ascii="Arial" w:hAnsi="Arial"/>
          <w:sz w:val="22"/>
        </w:rPr>
        <w:t>Normalement, les blocages prévus d'une durée supérieure à une semaine seront indiqués dans le document de référence du réseau, à moins que d'autres délais n'aient été convenus d'un commun accord par le GI et les EF concernées.  Les fermetures de lignes prévues pendant les heures normales d'ouverture prévues seront consultées avec toutes les EF et tous les fournisseurs de services concernés.</w:t>
      </w:r>
    </w:p>
    <w:p w14:paraId="7DF13644" w14:textId="77777777" w:rsidR="004228FE" w:rsidRPr="00026388" w:rsidRDefault="004228FE" w:rsidP="004228FE">
      <w:pPr>
        <w:pStyle w:val="Heading2"/>
      </w:pPr>
      <w:bookmarkStart w:id="36" w:name="_Toc125971518"/>
      <w:r>
        <w:t>Règles de non-utilisation/résiliation</w:t>
      </w:r>
      <w:bookmarkEnd w:id="36"/>
    </w:p>
    <w:p w14:paraId="6E7E8F9C" w14:textId="2AEFD87F" w:rsidR="77ACAE96" w:rsidRPr="00B86D9E" w:rsidRDefault="77ACAE96" w:rsidP="00B86D9E">
      <w:pPr>
        <w:spacing w:after="120" w:line="259" w:lineRule="auto"/>
        <w:ind w:left="718"/>
        <w:rPr>
          <w:rFonts w:ascii="Arial" w:hAnsi="Arial" w:cs="Arial"/>
          <w:sz w:val="22"/>
          <w:szCs w:val="22"/>
        </w:rPr>
      </w:pPr>
      <w:r w:rsidRPr="77ACAE96">
        <w:rPr>
          <w:rFonts w:ascii="Arial" w:hAnsi="Arial"/>
          <w:sz w:val="22"/>
          <w:szCs w:val="22"/>
        </w:rPr>
        <w:t>Le GI se réserve le droit de révoquer la capacité attribuée, où cette capacité n'est pas utilisée,</w:t>
      </w:r>
      <w:r w:rsidRPr="77ACAE96">
        <w:rPr>
          <w:rFonts w:ascii="Calibri" w:eastAsia="Calibri" w:hAnsi="Calibri" w:cs="Calibri"/>
          <w:color w:val="222222"/>
          <w:sz w:val="22"/>
          <w:szCs w:val="22"/>
        </w:rPr>
        <w:t xml:space="preserve"> </w:t>
      </w:r>
      <w:r w:rsidRPr="77ACAE96">
        <w:rPr>
          <w:rFonts w:ascii="Arial" w:hAnsi="Arial"/>
          <w:sz w:val="22"/>
          <w:szCs w:val="22"/>
        </w:rPr>
        <w:t>à moins que cela ne soit dû à des raisons non économiques échappant au contrôle présumé et prouvé de l'EF.</w:t>
      </w:r>
    </w:p>
    <w:p w14:paraId="75AC8508" w14:textId="77777777" w:rsidR="00941ADD" w:rsidRPr="00CB0D79" w:rsidRDefault="00941ADD" w:rsidP="00F76E96">
      <w:pPr>
        <w:spacing w:after="120"/>
        <w:ind w:left="720"/>
        <w:rPr>
          <w:rFonts w:ascii="Arial" w:hAnsi="Arial" w:cs="Arial"/>
          <w:sz w:val="22"/>
        </w:rPr>
      </w:pPr>
      <w:r>
        <w:rPr>
          <w:rFonts w:ascii="Arial" w:hAnsi="Arial"/>
          <w:sz w:val="22"/>
        </w:rPr>
        <w:t xml:space="preserve">Si un sillon demandé par une EF n'est pas utilisé, les frais de réservation décrits à </w:t>
      </w:r>
      <w:r w:rsidR="002E1178">
        <w:rPr>
          <w:rFonts w:ascii="Arial" w:hAnsi="Arial"/>
          <w:sz w:val="22"/>
        </w:rPr>
        <w:t>l’article</w:t>
      </w:r>
      <w:r>
        <w:rPr>
          <w:rFonts w:ascii="Arial" w:hAnsi="Arial"/>
          <w:sz w:val="22"/>
        </w:rPr>
        <w:t xml:space="preserve"> 6 peuvent être conservés par le GI.</w:t>
      </w:r>
    </w:p>
    <w:p w14:paraId="614778A0" w14:textId="77777777" w:rsidR="004228FE" w:rsidRPr="00026388" w:rsidRDefault="004228FE" w:rsidP="00F94C4B">
      <w:pPr>
        <w:pStyle w:val="Heading2"/>
      </w:pPr>
      <w:bookmarkStart w:id="37" w:name="_Toc125971519"/>
      <w:r>
        <w:t>Transports exceptionnels et marchandises dangereuses</w:t>
      </w:r>
      <w:bookmarkEnd w:id="37"/>
    </w:p>
    <w:p w14:paraId="4ADA29C9" w14:textId="77777777" w:rsidR="00D96CF7" w:rsidRDefault="00D96CF7" w:rsidP="00F94C4B">
      <w:pPr>
        <w:keepNext/>
        <w:spacing w:after="120"/>
        <w:ind w:left="720"/>
        <w:rPr>
          <w:rFonts w:ascii="Arial" w:hAnsi="Arial" w:cs="Arial"/>
          <w:sz w:val="22"/>
        </w:rPr>
      </w:pPr>
      <w:r>
        <w:rPr>
          <w:rFonts w:ascii="Arial" w:hAnsi="Arial"/>
          <w:sz w:val="22"/>
        </w:rPr>
        <w:t xml:space="preserve">Les marchandises dangereuses ne sont pas autorisées sur le réseau (comme mentionné ci-avant à </w:t>
      </w:r>
      <w:r w:rsidR="002E1178">
        <w:rPr>
          <w:rFonts w:ascii="Arial" w:hAnsi="Arial"/>
          <w:sz w:val="22"/>
        </w:rPr>
        <w:t>l’article</w:t>
      </w:r>
      <w:r>
        <w:rPr>
          <w:rFonts w:ascii="Arial" w:hAnsi="Arial"/>
          <w:sz w:val="22"/>
        </w:rPr>
        <w:t xml:space="preserve"> 2.6).</w:t>
      </w:r>
    </w:p>
    <w:p w14:paraId="346A7B56" w14:textId="77777777" w:rsidR="00941ADD" w:rsidRPr="00CB0D79" w:rsidRDefault="00941ADD" w:rsidP="00F76E96">
      <w:pPr>
        <w:spacing w:after="120"/>
        <w:ind w:left="720"/>
        <w:rPr>
          <w:rFonts w:ascii="Arial" w:hAnsi="Arial" w:cs="Arial"/>
          <w:sz w:val="22"/>
        </w:rPr>
      </w:pPr>
      <w:r>
        <w:rPr>
          <w:rFonts w:ascii="Arial" w:hAnsi="Arial"/>
          <w:sz w:val="22"/>
        </w:rPr>
        <w:t>Les demandes de sillons pour des transports exceptionnels doivent être faites par écrit, en donnant les détails du transport excep</w:t>
      </w:r>
      <w:r w:rsidR="00DB4CDA">
        <w:rPr>
          <w:rFonts w:ascii="Arial" w:hAnsi="Arial"/>
          <w:sz w:val="22"/>
        </w:rPr>
        <w:t>tionnel, afin de permettre à GI</w:t>
      </w:r>
      <w:r>
        <w:rPr>
          <w:rFonts w:ascii="Arial" w:hAnsi="Arial"/>
          <w:sz w:val="22"/>
        </w:rPr>
        <w:t xml:space="preserve"> d'évaluer et de résoudre toute incompatibilité avec les infrastructures, les autres véhicules ou les systèmes de sécurité.</w:t>
      </w:r>
    </w:p>
    <w:p w14:paraId="2340E515" w14:textId="77777777" w:rsidR="004228FE" w:rsidRPr="00026388" w:rsidRDefault="004228FE" w:rsidP="004228FE">
      <w:pPr>
        <w:pStyle w:val="Heading2"/>
      </w:pPr>
      <w:bookmarkStart w:id="38" w:name="_Toc125971520"/>
      <w:r>
        <w:lastRenderedPageBreak/>
        <w:t>Mesures spéciales en cas de perturbation</w:t>
      </w:r>
      <w:bookmarkEnd w:id="38"/>
    </w:p>
    <w:p w14:paraId="6DB95108" w14:textId="77777777" w:rsidR="00941ADD" w:rsidRPr="00CB0D79" w:rsidRDefault="00941ADD" w:rsidP="00F76E96">
      <w:pPr>
        <w:spacing w:after="120"/>
        <w:ind w:left="720"/>
        <w:rPr>
          <w:rFonts w:ascii="Arial" w:hAnsi="Arial" w:cs="Arial"/>
          <w:sz w:val="22"/>
        </w:rPr>
      </w:pPr>
      <w:r>
        <w:rPr>
          <w:rFonts w:ascii="Arial" w:hAnsi="Arial"/>
          <w:sz w:val="22"/>
        </w:rPr>
        <w:t xml:space="preserve">En cas de perturbation de la circulation due à des urgences ou à des défaillances techniques, </w:t>
      </w:r>
      <w:r w:rsidR="00DB4CDA">
        <w:rPr>
          <w:rFonts w:ascii="Arial" w:hAnsi="Arial"/>
          <w:sz w:val="22"/>
        </w:rPr>
        <w:t>Le GI</w:t>
      </w:r>
      <w:r>
        <w:rPr>
          <w:rFonts w:ascii="Arial" w:hAnsi="Arial"/>
          <w:sz w:val="22"/>
        </w:rPr>
        <w:t xml:space="preserve"> prend toutes les mesures nécessaires pour rétablir des conditions d'exploitation normales.</w:t>
      </w:r>
    </w:p>
    <w:p w14:paraId="237D4CC3" w14:textId="77777777" w:rsidR="00941ADD" w:rsidRPr="00CB0D79" w:rsidRDefault="00941ADD" w:rsidP="00F76E96">
      <w:pPr>
        <w:spacing w:after="120"/>
        <w:ind w:left="720"/>
        <w:rPr>
          <w:rFonts w:ascii="Arial" w:hAnsi="Arial" w:cs="Arial"/>
          <w:sz w:val="22"/>
        </w:rPr>
      </w:pPr>
      <w:r>
        <w:rPr>
          <w:rFonts w:ascii="Arial" w:hAnsi="Arial"/>
          <w:sz w:val="22"/>
        </w:rPr>
        <w:t>Si de telles urgences ou défaillances techniques rendent l’infrastructure temporairement inutilisable, les sillons alloués peuvent être annulés sans préavis pendant la période d’entretien.</w:t>
      </w:r>
    </w:p>
    <w:p w14:paraId="2D36BBA7" w14:textId="77777777" w:rsidR="00941ADD" w:rsidRPr="00CB0D79" w:rsidRDefault="00941ADD" w:rsidP="00F76E96">
      <w:pPr>
        <w:spacing w:after="120"/>
        <w:ind w:left="720"/>
        <w:rPr>
          <w:rFonts w:ascii="Arial" w:hAnsi="Arial" w:cs="Arial"/>
          <w:sz w:val="22"/>
        </w:rPr>
      </w:pPr>
      <w:r>
        <w:rPr>
          <w:rFonts w:ascii="Arial" w:hAnsi="Arial"/>
          <w:sz w:val="22"/>
        </w:rPr>
        <w:t>Dans tous les cas, une compensation sera supportée par l'entité qui a causé la perturbation, sous réserve des termes et conditions du Contrat d'accès.</w:t>
      </w:r>
    </w:p>
    <w:p w14:paraId="58CC66D6" w14:textId="77777777" w:rsidR="00941ADD" w:rsidRDefault="00DB4CDA" w:rsidP="00F76E96">
      <w:pPr>
        <w:spacing w:after="120"/>
        <w:ind w:left="720"/>
        <w:rPr>
          <w:rFonts w:ascii="Arial" w:hAnsi="Arial" w:cs="Arial"/>
          <w:sz w:val="22"/>
        </w:rPr>
      </w:pPr>
      <w:r>
        <w:rPr>
          <w:rFonts w:ascii="Arial" w:hAnsi="Arial"/>
          <w:sz w:val="22"/>
        </w:rPr>
        <w:t>Le GI</w:t>
      </w:r>
      <w:r w:rsidR="00990E40">
        <w:rPr>
          <w:rFonts w:ascii="Arial" w:hAnsi="Arial"/>
          <w:sz w:val="22"/>
        </w:rPr>
        <w:t xml:space="preserve"> fournit des règles et instructions d’exploitation sur la manière de gérer une perturbation, y compris les perturbations entre EF.  Ces règles et instructions d’exploitation peuvent </w:t>
      </w:r>
      <w:r w:rsidR="00535749">
        <w:rPr>
          <w:rFonts w:ascii="Arial" w:hAnsi="Arial"/>
          <w:sz w:val="22"/>
        </w:rPr>
        <w:t>ê</w:t>
      </w:r>
      <w:r w:rsidR="00990E40">
        <w:rPr>
          <w:rFonts w:ascii="Arial" w:hAnsi="Arial"/>
          <w:sz w:val="22"/>
        </w:rPr>
        <w:t>tre obtenu</w:t>
      </w:r>
      <w:r w:rsidR="00535749">
        <w:rPr>
          <w:rFonts w:ascii="Arial" w:hAnsi="Arial"/>
          <w:sz w:val="22"/>
        </w:rPr>
        <w:t xml:space="preserve">es </w:t>
      </w:r>
      <w:r w:rsidR="00990E40">
        <w:rPr>
          <w:rFonts w:ascii="Arial" w:hAnsi="Arial"/>
          <w:sz w:val="22"/>
        </w:rPr>
        <w:t xml:space="preserve">par le service NIR Access Enquiries, voir </w:t>
      </w:r>
      <w:r w:rsidR="002E1178">
        <w:rPr>
          <w:rFonts w:ascii="Arial" w:hAnsi="Arial"/>
          <w:sz w:val="22"/>
        </w:rPr>
        <w:t>l’article</w:t>
      </w:r>
      <w:r w:rsidR="00990E40">
        <w:rPr>
          <w:rFonts w:ascii="Arial" w:hAnsi="Arial"/>
          <w:sz w:val="22"/>
        </w:rPr>
        <w:t xml:space="preserve"> 1.8 pour les données de contact.  Les EF peuvent présenter, pour examen, leurs propres propositions concernant le traitement des perturbations causées par leurs propres trains.  </w:t>
      </w:r>
    </w:p>
    <w:p w14:paraId="1703C621" w14:textId="77777777" w:rsidR="007D6FFF" w:rsidRPr="00CB0D79" w:rsidRDefault="007D6FFF" w:rsidP="00F76E96">
      <w:pPr>
        <w:spacing w:after="120"/>
        <w:ind w:left="720"/>
        <w:rPr>
          <w:rFonts w:ascii="Arial" w:hAnsi="Arial" w:cs="Arial"/>
          <w:sz w:val="22"/>
        </w:rPr>
      </w:pPr>
      <w:r>
        <w:rPr>
          <w:rFonts w:ascii="Arial" w:hAnsi="Arial"/>
          <w:sz w:val="22"/>
        </w:rPr>
        <w:t>Les détails des arrangements doivent être convenus dans le cadre de la finalisation des contrats d'accès.</w:t>
      </w:r>
    </w:p>
    <w:p w14:paraId="23EAA3CD" w14:textId="77777777" w:rsidR="004228FE" w:rsidRDefault="004228FE" w:rsidP="004228FE">
      <w:pPr>
        <w:pStyle w:val="Heading2"/>
      </w:pPr>
      <w:bookmarkStart w:id="39" w:name="_Toc125971521"/>
      <w:r>
        <w:t>Allocation de capacité pour les installations de services</w:t>
      </w:r>
      <w:bookmarkEnd w:id="39"/>
    </w:p>
    <w:p w14:paraId="04CC09B6" w14:textId="77777777" w:rsidR="00941ADD" w:rsidRDefault="00DB4CDA" w:rsidP="00F76E96">
      <w:pPr>
        <w:spacing w:after="120"/>
        <w:ind w:left="720"/>
        <w:rPr>
          <w:rFonts w:ascii="Arial" w:hAnsi="Arial" w:cs="Arial"/>
          <w:sz w:val="22"/>
        </w:rPr>
      </w:pPr>
      <w:r>
        <w:rPr>
          <w:rFonts w:ascii="Arial" w:hAnsi="Arial"/>
          <w:sz w:val="22"/>
        </w:rPr>
        <w:t>Le GI</w:t>
      </w:r>
      <w:r w:rsidR="005703D4">
        <w:rPr>
          <w:rFonts w:ascii="Arial" w:hAnsi="Arial"/>
          <w:sz w:val="22"/>
        </w:rPr>
        <w:t xml:space="preserve"> s'efforcera de faciliter toutes les demandes de capacité dans les installations de service sur une base équitable et non discriminatoire.</w:t>
      </w:r>
    </w:p>
    <w:p w14:paraId="34DB62AF" w14:textId="77777777" w:rsidR="005703D4" w:rsidRDefault="003E40A2" w:rsidP="00F76E96">
      <w:pPr>
        <w:spacing w:after="120"/>
        <w:ind w:left="720"/>
        <w:rPr>
          <w:rFonts w:ascii="Arial" w:hAnsi="Arial" w:cs="Arial"/>
          <w:sz w:val="22"/>
        </w:rPr>
      </w:pPr>
      <w:r>
        <w:rPr>
          <w:rFonts w:ascii="Arial" w:hAnsi="Arial"/>
          <w:sz w:val="22"/>
        </w:rPr>
        <w:t xml:space="preserve">En principe, toutes les EF auront le droit d'accéder aux installations définies à </w:t>
      </w:r>
      <w:r w:rsidR="002E1178">
        <w:rPr>
          <w:rFonts w:ascii="Arial" w:hAnsi="Arial"/>
          <w:sz w:val="22"/>
        </w:rPr>
        <w:t>l’article</w:t>
      </w:r>
      <w:r>
        <w:rPr>
          <w:rFonts w:ascii="Arial" w:hAnsi="Arial"/>
          <w:sz w:val="22"/>
        </w:rPr>
        <w:t xml:space="preserve"> 5.</w:t>
      </w:r>
    </w:p>
    <w:p w14:paraId="6ABC8975" w14:textId="77777777" w:rsidR="003E40A2" w:rsidRPr="00CB0D79" w:rsidRDefault="003E40A2" w:rsidP="00F76E96">
      <w:pPr>
        <w:spacing w:after="120"/>
        <w:ind w:left="720"/>
        <w:rPr>
          <w:rFonts w:ascii="Arial" w:hAnsi="Arial" w:cs="Arial"/>
          <w:sz w:val="22"/>
        </w:rPr>
      </w:pPr>
      <w:r>
        <w:rPr>
          <w:rFonts w:ascii="Arial" w:hAnsi="Arial"/>
          <w:sz w:val="22"/>
        </w:rPr>
        <w:t>Les détails de l'accès et de la fourniture des services dépendront de la capacité disponible.</w:t>
      </w:r>
    </w:p>
    <w:p w14:paraId="5B0E71A0" w14:textId="77777777" w:rsidR="005C40DB" w:rsidRPr="00026388" w:rsidRDefault="005C40DB" w:rsidP="00026388">
      <w:pPr>
        <w:pStyle w:val="Heading1"/>
      </w:pPr>
      <w:bookmarkStart w:id="40" w:name="_Toc125971522"/>
      <w:r>
        <w:lastRenderedPageBreak/>
        <w:t>Services</w:t>
      </w:r>
      <w:bookmarkEnd w:id="40"/>
    </w:p>
    <w:p w14:paraId="11677288" w14:textId="77777777" w:rsidR="004228FE" w:rsidRPr="00026388" w:rsidRDefault="004228FE" w:rsidP="004228FE">
      <w:pPr>
        <w:pStyle w:val="Heading2"/>
      </w:pPr>
      <w:bookmarkStart w:id="41" w:name="_Toc125971523"/>
      <w:r>
        <w:t>Introduction</w:t>
      </w:r>
      <w:bookmarkEnd w:id="41"/>
    </w:p>
    <w:p w14:paraId="62604EC2" w14:textId="77777777" w:rsidR="004228FE" w:rsidRPr="00EA3427" w:rsidRDefault="00DB4CDA" w:rsidP="00F76E96">
      <w:pPr>
        <w:spacing w:after="120"/>
        <w:ind w:left="720"/>
        <w:rPr>
          <w:rFonts w:ascii="Arial" w:hAnsi="Arial" w:cs="Arial"/>
          <w:sz w:val="22"/>
        </w:rPr>
      </w:pPr>
      <w:r>
        <w:rPr>
          <w:rFonts w:ascii="Arial" w:hAnsi="Arial"/>
          <w:sz w:val="22"/>
        </w:rPr>
        <w:t xml:space="preserve">Le GI </w:t>
      </w:r>
      <w:r w:rsidR="000B29FE">
        <w:rPr>
          <w:rFonts w:ascii="Arial" w:hAnsi="Arial"/>
          <w:sz w:val="22"/>
        </w:rPr>
        <w:t>déploie tous les efforts raisonnables pour s'assurer que les demandeurs peuvent avoir accès aux services auxquels ils ont droit et qu'ils peuvent les obtenir.</w:t>
      </w:r>
    </w:p>
    <w:p w14:paraId="1C30AE0B" w14:textId="77777777" w:rsidR="004228FE" w:rsidRPr="00EA3427" w:rsidRDefault="00D2375A" w:rsidP="00F76E96">
      <w:pPr>
        <w:spacing w:after="120"/>
        <w:ind w:left="720"/>
        <w:rPr>
          <w:rFonts w:ascii="Arial" w:hAnsi="Arial" w:cs="Arial"/>
          <w:sz w:val="22"/>
        </w:rPr>
      </w:pPr>
      <w:r>
        <w:rPr>
          <w:rFonts w:ascii="Arial" w:hAnsi="Arial"/>
          <w:sz w:val="22"/>
        </w:rPr>
        <w:t xml:space="preserve">Les </w:t>
      </w:r>
      <w:r w:rsidR="002E1178">
        <w:rPr>
          <w:rFonts w:ascii="Arial" w:hAnsi="Arial"/>
          <w:sz w:val="22"/>
        </w:rPr>
        <w:t>article</w:t>
      </w:r>
      <w:r>
        <w:rPr>
          <w:rFonts w:ascii="Arial" w:hAnsi="Arial"/>
          <w:sz w:val="22"/>
        </w:rPr>
        <w:t>s qui suivent présentent les détails de chacun des quatre différents groupes de services disponibles.</w:t>
      </w:r>
    </w:p>
    <w:p w14:paraId="1F27E533" w14:textId="77777777" w:rsidR="004228FE" w:rsidRPr="00026388" w:rsidRDefault="004228FE" w:rsidP="004228FE">
      <w:pPr>
        <w:pStyle w:val="Heading2"/>
      </w:pPr>
      <w:bookmarkStart w:id="42" w:name="_Toc125971524"/>
      <w:r>
        <w:t>Forfait d'accès minimum</w:t>
      </w:r>
      <w:bookmarkEnd w:id="42"/>
    </w:p>
    <w:p w14:paraId="6074455A" w14:textId="77777777" w:rsidR="004228FE" w:rsidRDefault="00AD5B0B" w:rsidP="009568F4">
      <w:pPr>
        <w:ind w:left="720"/>
        <w:rPr>
          <w:rFonts w:ascii="Arial" w:hAnsi="Arial" w:cs="Arial"/>
          <w:sz w:val="22"/>
        </w:rPr>
      </w:pPr>
      <w:r>
        <w:rPr>
          <w:rFonts w:ascii="Arial" w:hAnsi="Arial"/>
          <w:sz w:val="22"/>
        </w:rPr>
        <w:t>Le forfait d'accès minimum comprend :</w:t>
      </w:r>
    </w:p>
    <w:p w14:paraId="464FCBC1" w14:textId="77777777" w:rsidR="00261DF0" w:rsidRPr="00EA3427" w:rsidRDefault="00261DF0" w:rsidP="009568F4">
      <w:pPr>
        <w:ind w:left="720"/>
        <w:rPr>
          <w:rFonts w:ascii="Arial" w:hAnsi="Arial" w:cs="Arial"/>
          <w:sz w:val="22"/>
        </w:rPr>
      </w:pPr>
    </w:p>
    <w:p w14:paraId="764C5949" w14:textId="77777777" w:rsidR="00AD5B0B" w:rsidRPr="00EA3427" w:rsidRDefault="00AD5B0B" w:rsidP="0092025B">
      <w:pPr>
        <w:numPr>
          <w:ilvl w:val="0"/>
          <w:numId w:val="5"/>
        </w:numPr>
        <w:spacing w:after="60"/>
        <w:ind w:left="1276" w:hanging="425"/>
        <w:rPr>
          <w:rFonts w:ascii="Arial" w:hAnsi="Arial" w:cs="Arial"/>
          <w:sz w:val="22"/>
        </w:rPr>
      </w:pPr>
      <w:proofErr w:type="gramStart"/>
      <w:r>
        <w:rPr>
          <w:rFonts w:ascii="Arial" w:hAnsi="Arial"/>
          <w:sz w:val="22"/>
        </w:rPr>
        <w:t>le</w:t>
      </w:r>
      <w:proofErr w:type="gramEnd"/>
      <w:r>
        <w:rPr>
          <w:rFonts w:ascii="Arial" w:hAnsi="Arial"/>
          <w:sz w:val="22"/>
        </w:rPr>
        <w:t xml:space="preserve"> traitement des demandes de capacités d'infrastructure,</w:t>
      </w:r>
    </w:p>
    <w:p w14:paraId="47731B9A" w14:textId="77777777" w:rsidR="00AD5B0B" w:rsidRPr="00EA3427" w:rsidRDefault="00AD5B0B" w:rsidP="0092025B">
      <w:pPr>
        <w:numPr>
          <w:ilvl w:val="0"/>
          <w:numId w:val="5"/>
        </w:numPr>
        <w:spacing w:after="60"/>
        <w:ind w:left="1276" w:hanging="425"/>
        <w:rPr>
          <w:rFonts w:ascii="Arial" w:hAnsi="Arial" w:cs="Arial"/>
          <w:sz w:val="22"/>
        </w:rPr>
      </w:pPr>
      <w:proofErr w:type="gramStart"/>
      <w:r>
        <w:rPr>
          <w:rFonts w:ascii="Arial" w:hAnsi="Arial"/>
          <w:sz w:val="22"/>
        </w:rPr>
        <w:t>le</w:t>
      </w:r>
      <w:proofErr w:type="gramEnd"/>
      <w:r>
        <w:rPr>
          <w:rFonts w:ascii="Arial" w:hAnsi="Arial"/>
          <w:sz w:val="22"/>
        </w:rPr>
        <w:t xml:space="preserve"> droit d'utilisation de la capacité qui est accordé,</w:t>
      </w:r>
    </w:p>
    <w:p w14:paraId="5FDDC47A" w14:textId="77777777" w:rsidR="00AD5B0B" w:rsidRPr="00EA3427" w:rsidRDefault="00AD5B0B" w:rsidP="0092025B">
      <w:pPr>
        <w:numPr>
          <w:ilvl w:val="0"/>
          <w:numId w:val="5"/>
        </w:numPr>
        <w:spacing w:after="60"/>
        <w:ind w:left="1276" w:hanging="425"/>
        <w:rPr>
          <w:rFonts w:ascii="Arial" w:hAnsi="Arial" w:cs="Arial"/>
          <w:sz w:val="22"/>
        </w:rPr>
      </w:pPr>
      <w:proofErr w:type="gramStart"/>
      <w:r>
        <w:rPr>
          <w:rFonts w:ascii="Arial" w:hAnsi="Arial"/>
          <w:sz w:val="22"/>
        </w:rPr>
        <w:t>l’utilisation</w:t>
      </w:r>
      <w:proofErr w:type="gramEnd"/>
      <w:r>
        <w:rPr>
          <w:rFonts w:ascii="Arial" w:hAnsi="Arial"/>
          <w:sz w:val="22"/>
        </w:rPr>
        <w:t xml:space="preserve"> de l’infrastructure ferroviaire, y compris les aiguillages et les jonctions,</w:t>
      </w:r>
    </w:p>
    <w:p w14:paraId="5DCE8341" w14:textId="77777777" w:rsidR="00AD5B0B" w:rsidRPr="00EA3427" w:rsidRDefault="00AD5B0B" w:rsidP="0092025B">
      <w:pPr>
        <w:numPr>
          <w:ilvl w:val="0"/>
          <w:numId w:val="5"/>
        </w:numPr>
        <w:spacing w:after="60"/>
        <w:ind w:left="1276" w:hanging="425"/>
        <w:rPr>
          <w:rFonts w:ascii="Arial" w:hAnsi="Arial" w:cs="Arial"/>
          <w:sz w:val="22"/>
        </w:rPr>
      </w:pPr>
      <w:proofErr w:type="gramStart"/>
      <w:r>
        <w:rPr>
          <w:rFonts w:ascii="Arial" w:hAnsi="Arial"/>
          <w:sz w:val="22"/>
        </w:rPr>
        <w:t>le</w:t>
      </w:r>
      <w:proofErr w:type="gramEnd"/>
      <w:r>
        <w:rPr>
          <w:rFonts w:ascii="Arial" w:hAnsi="Arial"/>
          <w:sz w:val="22"/>
        </w:rPr>
        <w:t xml:space="preserve"> contrôle des trains, y compris la signalisation, la régulation, la répartition et la communication et la fourniture d'informations sur la circulation des trains,</w:t>
      </w:r>
    </w:p>
    <w:p w14:paraId="00EC4150" w14:textId="77777777" w:rsidR="00AD5B0B" w:rsidRPr="00EA3427" w:rsidRDefault="00AD5B0B" w:rsidP="0092025B">
      <w:pPr>
        <w:numPr>
          <w:ilvl w:val="0"/>
          <w:numId w:val="5"/>
        </w:numPr>
        <w:spacing w:after="120"/>
        <w:ind w:left="1276" w:hanging="425"/>
        <w:rPr>
          <w:rFonts w:ascii="Arial" w:hAnsi="Arial" w:cs="Arial"/>
          <w:sz w:val="22"/>
        </w:rPr>
      </w:pPr>
      <w:proofErr w:type="gramStart"/>
      <w:r>
        <w:rPr>
          <w:rFonts w:ascii="Arial" w:hAnsi="Arial"/>
          <w:sz w:val="22"/>
        </w:rPr>
        <w:t>toutes</w:t>
      </w:r>
      <w:proofErr w:type="gramEnd"/>
      <w:r>
        <w:rPr>
          <w:rFonts w:ascii="Arial" w:hAnsi="Arial"/>
          <w:sz w:val="22"/>
        </w:rPr>
        <w:t xml:space="preserve"> les autres informations nécessaires à la mise en œuvre ou à l'exploitation du service pour lequel la capacité a été accordée.</w:t>
      </w:r>
    </w:p>
    <w:p w14:paraId="62E5922C" w14:textId="77777777" w:rsidR="002E19AF" w:rsidRPr="00EA3427" w:rsidRDefault="00A25693" w:rsidP="00F76E96">
      <w:pPr>
        <w:spacing w:after="120"/>
        <w:ind w:left="720"/>
        <w:rPr>
          <w:rFonts w:ascii="Arial" w:hAnsi="Arial" w:cs="Arial"/>
          <w:sz w:val="22"/>
        </w:rPr>
      </w:pPr>
      <w:r>
        <w:rPr>
          <w:rFonts w:ascii="Arial" w:hAnsi="Arial"/>
          <w:sz w:val="22"/>
        </w:rPr>
        <w:t xml:space="preserve">Toutes les demandes valides pour la capacité d'infrastructure seront traitées comme énoncés à </w:t>
      </w:r>
      <w:r w:rsidR="002E1178">
        <w:rPr>
          <w:rFonts w:ascii="Arial" w:hAnsi="Arial"/>
          <w:sz w:val="22"/>
        </w:rPr>
        <w:t>l’article</w:t>
      </w:r>
      <w:r>
        <w:rPr>
          <w:rFonts w:ascii="Arial" w:hAnsi="Arial"/>
          <w:sz w:val="22"/>
        </w:rPr>
        <w:t xml:space="preserve"> 4 ci-avant.  Lorsqu'il est accordé, le droit d'utiliser la capacité et les détails de l'accès et de l'utilisation de tous les éléments associés au " forfait d'accès minimum " doivent être documentés dans un accord de services d'accès aux voies et aux gares entre </w:t>
      </w:r>
      <w:r w:rsidR="00DB4CDA">
        <w:rPr>
          <w:rFonts w:ascii="Arial" w:hAnsi="Arial"/>
          <w:sz w:val="22"/>
        </w:rPr>
        <w:t xml:space="preserve">le GI </w:t>
      </w:r>
      <w:r>
        <w:rPr>
          <w:rFonts w:ascii="Arial" w:hAnsi="Arial"/>
          <w:sz w:val="22"/>
        </w:rPr>
        <w:t>et le demandeur.  Une convention de services d'accès aux voies et aux gares doit être conclue avant que le demandeur puisse exercer ces droits.</w:t>
      </w:r>
    </w:p>
    <w:p w14:paraId="46A9886C" w14:textId="77777777" w:rsidR="00BA5703" w:rsidRPr="00EA3427" w:rsidRDefault="002E19AF" w:rsidP="00F76E96">
      <w:pPr>
        <w:spacing w:after="120"/>
        <w:ind w:left="720"/>
        <w:rPr>
          <w:rFonts w:ascii="Arial" w:hAnsi="Arial" w:cs="Arial"/>
          <w:sz w:val="22"/>
        </w:rPr>
      </w:pPr>
      <w:r>
        <w:rPr>
          <w:rFonts w:ascii="Arial" w:hAnsi="Arial"/>
          <w:sz w:val="22"/>
        </w:rPr>
        <w:t>Le</w:t>
      </w:r>
      <w:r w:rsidR="00DB4CDA">
        <w:rPr>
          <w:rFonts w:ascii="Arial" w:hAnsi="Arial"/>
          <w:sz w:val="22"/>
        </w:rPr>
        <w:t xml:space="preserve"> demandeur devra démontrer au GI</w:t>
      </w:r>
      <w:r>
        <w:rPr>
          <w:rFonts w:ascii="Arial" w:hAnsi="Arial"/>
          <w:sz w:val="22"/>
        </w:rPr>
        <w:t xml:space="preserve"> que tous les autres Contrats de services supplémentaires et/ou associés dont il a besoin pour utiliser complètement et correctement la capacité allouée ont été conclus avant d'utiliser cette capacité.</w:t>
      </w:r>
    </w:p>
    <w:p w14:paraId="1D10F355" w14:textId="77777777" w:rsidR="00AD5B0B" w:rsidRPr="00EA3427" w:rsidRDefault="00AD5B0B" w:rsidP="00F76E96">
      <w:pPr>
        <w:spacing w:after="120"/>
        <w:ind w:left="720"/>
        <w:rPr>
          <w:rFonts w:ascii="Arial" w:hAnsi="Arial" w:cs="Arial"/>
          <w:sz w:val="22"/>
        </w:rPr>
      </w:pPr>
      <w:r>
        <w:rPr>
          <w:rFonts w:ascii="Arial" w:hAnsi="Arial"/>
          <w:sz w:val="22"/>
        </w:rPr>
        <w:t xml:space="preserve">Le régime de tarification et les tarifs pour la fourniture de l'ensemble d'accès minimal sont définis à </w:t>
      </w:r>
      <w:r w:rsidR="002E1178">
        <w:rPr>
          <w:rFonts w:ascii="Arial" w:hAnsi="Arial"/>
          <w:sz w:val="22"/>
        </w:rPr>
        <w:t>l’article</w:t>
      </w:r>
      <w:r>
        <w:rPr>
          <w:rFonts w:ascii="Arial" w:hAnsi="Arial"/>
          <w:sz w:val="22"/>
        </w:rPr>
        <w:t xml:space="preserve"> 6 ci-après.</w:t>
      </w:r>
    </w:p>
    <w:p w14:paraId="2CDAB7D0" w14:textId="77777777" w:rsidR="004228FE" w:rsidRPr="00C41874" w:rsidRDefault="004228FE" w:rsidP="004228FE">
      <w:pPr>
        <w:pStyle w:val="Heading2"/>
        <w:rPr>
          <w:i w:val="0"/>
        </w:rPr>
      </w:pPr>
      <w:bookmarkStart w:id="43" w:name="_Toc125971525"/>
      <w:r>
        <w:rPr>
          <w:i w:val="0"/>
        </w:rPr>
        <w:t>Suivi de l'accès aux installations de services et prestation de services</w:t>
      </w:r>
      <w:bookmarkEnd w:id="43"/>
    </w:p>
    <w:p w14:paraId="33D06EF7" w14:textId="77777777" w:rsidR="00C41874" w:rsidRDefault="00C41874" w:rsidP="005B277D">
      <w:pPr>
        <w:pStyle w:val="Heading3"/>
      </w:pPr>
      <w:r>
        <w:t>Accès aux installations de service</w:t>
      </w:r>
    </w:p>
    <w:p w14:paraId="41A80ACA" w14:textId="419A293D" w:rsidR="00C41874" w:rsidRPr="00C41874" w:rsidRDefault="00C41874" w:rsidP="00C41874">
      <w:pPr>
        <w:ind w:left="720"/>
      </w:pPr>
      <w:r>
        <w:rPr>
          <w:rFonts w:ascii="Arial" w:hAnsi="Arial"/>
          <w:sz w:val="22"/>
        </w:rPr>
        <w:t>Les demandeurs peuvent se voir accorder l'accès aux installations de services et à la prestation de services tel</w:t>
      </w:r>
      <w:r w:rsidR="00BA13F2">
        <w:rPr>
          <w:rFonts w:ascii="Arial" w:hAnsi="Arial"/>
          <w:sz w:val="22"/>
        </w:rPr>
        <w:t>le</w:t>
      </w:r>
      <w:r>
        <w:rPr>
          <w:rFonts w:ascii="Arial" w:hAnsi="Arial"/>
          <w:sz w:val="22"/>
        </w:rPr>
        <w:t xml:space="preserve"> que défini</w:t>
      </w:r>
      <w:r w:rsidR="00BA13F2">
        <w:rPr>
          <w:rFonts w:ascii="Arial" w:hAnsi="Arial"/>
          <w:sz w:val="22"/>
        </w:rPr>
        <w:t>e</w:t>
      </w:r>
      <w:r>
        <w:rPr>
          <w:rFonts w:ascii="Arial" w:hAnsi="Arial"/>
          <w:sz w:val="22"/>
        </w:rPr>
        <w:t xml:space="preserve"> dans </w:t>
      </w:r>
      <w:r w:rsidR="00704B8D">
        <w:rPr>
          <w:rFonts w:ascii="Arial" w:hAnsi="Arial"/>
          <w:sz w:val="22"/>
        </w:rPr>
        <w:t>SRNI 2016/420</w:t>
      </w:r>
      <w:r>
        <w:rPr>
          <w:rFonts w:ascii="Arial" w:hAnsi="Arial"/>
          <w:sz w:val="22"/>
        </w:rPr>
        <w:t xml:space="preserve"> comme suit :</w:t>
      </w:r>
    </w:p>
    <w:p w14:paraId="6AED6E22" w14:textId="77777777" w:rsidR="00C41874" w:rsidRPr="00C41874" w:rsidRDefault="00C41874" w:rsidP="00AC6EE2">
      <w:pPr>
        <w:pStyle w:val="Heading4"/>
      </w:pPr>
      <w:r>
        <w:t>Gare à voyageurs</w:t>
      </w:r>
    </w:p>
    <w:p w14:paraId="33092DBB" w14:textId="77777777" w:rsidR="00C41874" w:rsidRPr="00C41874" w:rsidRDefault="00C41874" w:rsidP="00C41874">
      <w:pPr>
        <w:ind w:left="720"/>
        <w:rPr>
          <w:rFonts w:ascii="Arial" w:hAnsi="Arial" w:cs="Arial"/>
          <w:sz w:val="22"/>
          <w:szCs w:val="22"/>
        </w:rPr>
      </w:pPr>
      <w:r>
        <w:rPr>
          <w:rFonts w:ascii="Arial" w:hAnsi="Arial"/>
          <w:sz w:val="22"/>
          <w:szCs w:val="22"/>
        </w:rPr>
        <w:t>Celles-ci sont fournies aux emplacements listés à l’Annexe 3.</w:t>
      </w:r>
    </w:p>
    <w:p w14:paraId="5EEC777E" w14:textId="77777777" w:rsidR="00C41874" w:rsidRDefault="00C41874" w:rsidP="00C41874">
      <w:pPr>
        <w:ind w:left="720"/>
        <w:rPr>
          <w:rFonts w:ascii="Arial" w:hAnsi="Arial" w:cs="Arial"/>
          <w:sz w:val="22"/>
          <w:szCs w:val="22"/>
        </w:rPr>
      </w:pPr>
      <w:r>
        <w:rPr>
          <w:rFonts w:ascii="Arial" w:hAnsi="Arial"/>
          <w:sz w:val="22"/>
          <w:szCs w:val="22"/>
        </w:rPr>
        <w:t xml:space="preserve">Les coordonnées pour obtenir des informations sur les frais et les conditions d'accès à ces installations et services sont fournies à </w:t>
      </w:r>
      <w:r w:rsidR="002E1178">
        <w:rPr>
          <w:rFonts w:ascii="Arial" w:hAnsi="Arial"/>
          <w:sz w:val="22"/>
          <w:szCs w:val="22"/>
        </w:rPr>
        <w:t>l’article</w:t>
      </w:r>
      <w:r>
        <w:rPr>
          <w:rFonts w:ascii="Arial" w:hAnsi="Arial"/>
          <w:sz w:val="22"/>
          <w:szCs w:val="22"/>
        </w:rPr>
        <w:t xml:space="preserve"> 6</w:t>
      </w:r>
    </w:p>
    <w:p w14:paraId="79A1E81B" w14:textId="77777777" w:rsidR="00C41874" w:rsidRPr="00C41874" w:rsidRDefault="00C41874" w:rsidP="00AC6EE2">
      <w:pPr>
        <w:pStyle w:val="Heading4"/>
      </w:pPr>
      <w:r>
        <w:t>Gare de marchandises</w:t>
      </w:r>
    </w:p>
    <w:p w14:paraId="55EE7629" w14:textId="77777777" w:rsidR="00C41874" w:rsidRDefault="00C41874" w:rsidP="00C41874">
      <w:pPr>
        <w:ind w:left="720"/>
        <w:rPr>
          <w:rFonts w:ascii="Arial" w:hAnsi="Arial" w:cs="Arial"/>
          <w:sz w:val="22"/>
          <w:szCs w:val="22"/>
        </w:rPr>
      </w:pPr>
      <w:r>
        <w:rPr>
          <w:rFonts w:ascii="Arial" w:hAnsi="Arial"/>
          <w:sz w:val="22"/>
          <w:szCs w:val="22"/>
        </w:rPr>
        <w:t xml:space="preserve">Au moment de la rédaction du présent document, il n’y a aucune gare de marchandises </w:t>
      </w:r>
      <w:r w:rsidR="00DB4CDA">
        <w:rPr>
          <w:rFonts w:ascii="Arial" w:hAnsi="Arial"/>
          <w:sz w:val="22"/>
          <w:szCs w:val="22"/>
        </w:rPr>
        <w:t>sur le réseau</w:t>
      </w:r>
      <w:r>
        <w:rPr>
          <w:rFonts w:ascii="Arial" w:hAnsi="Arial"/>
          <w:sz w:val="22"/>
          <w:szCs w:val="22"/>
        </w:rPr>
        <w:t xml:space="preserve">.  Dans l'éventualité où cela s'avérerait nécessaire, Translink travaillerait avec DfI et le demandeur pour déterminer les options de livraison.  </w:t>
      </w:r>
    </w:p>
    <w:p w14:paraId="4EC1B9BB" w14:textId="77777777" w:rsidR="00870D67" w:rsidRPr="001A1030" w:rsidRDefault="00870D67" w:rsidP="00AC6EE2">
      <w:pPr>
        <w:pStyle w:val="Heading4"/>
      </w:pPr>
      <w:r>
        <w:lastRenderedPageBreak/>
        <w:t>Triage du port</w:t>
      </w:r>
    </w:p>
    <w:p w14:paraId="3F2E9C98" w14:textId="77777777" w:rsidR="00870D67" w:rsidRDefault="00870D67" w:rsidP="00870D67">
      <w:pPr>
        <w:ind w:left="720"/>
        <w:rPr>
          <w:rFonts w:ascii="Arial" w:hAnsi="Arial" w:cs="Arial"/>
          <w:sz w:val="22"/>
          <w:szCs w:val="22"/>
        </w:rPr>
      </w:pPr>
      <w:r>
        <w:rPr>
          <w:rFonts w:ascii="Arial" w:hAnsi="Arial"/>
          <w:sz w:val="22"/>
          <w:szCs w:val="22"/>
        </w:rPr>
        <w:t xml:space="preserve">Au moment de la rédaction du présent document, il n’y a aucun triage de port </w:t>
      </w:r>
      <w:r w:rsidR="00DB4CDA">
        <w:rPr>
          <w:rFonts w:ascii="Arial" w:hAnsi="Arial"/>
          <w:sz w:val="22"/>
          <w:szCs w:val="22"/>
        </w:rPr>
        <w:t>sur le réseau</w:t>
      </w:r>
      <w:r>
        <w:rPr>
          <w:rFonts w:ascii="Arial" w:hAnsi="Arial"/>
          <w:sz w:val="22"/>
          <w:szCs w:val="22"/>
        </w:rPr>
        <w:t xml:space="preserve">.  Si un demandeur identifie le besoin de ces installations, veuillez contacter NIR Access Enquiries pour en discuter plus en détail (voir </w:t>
      </w:r>
      <w:r w:rsidR="002E1178">
        <w:rPr>
          <w:rFonts w:ascii="Arial" w:hAnsi="Arial"/>
          <w:sz w:val="22"/>
          <w:szCs w:val="22"/>
        </w:rPr>
        <w:t>article</w:t>
      </w:r>
      <w:r>
        <w:rPr>
          <w:rFonts w:ascii="Arial" w:hAnsi="Arial"/>
          <w:sz w:val="22"/>
          <w:szCs w:val="22"/>
        </w:rPr>
        <w:t xml:space="preserve"> 1.8 pour les coordonnées).</w:t>
      </w:r>
    </w:p>
    <w:p w14:paraId="3BDF58E3" w14:textId="77777777" w:rsidR="00870D67" w:rsidRPr="00380BFC" w:rsidRDefault="00870D67" w:rsidP="00AC6EE2">
      <w:pPr>
        <w:pStyle w:val="Heading4"/>
      </w:pPr>
      <w:r>
        <w:t>Faisceaux d'attente</w:t>
      </w:r>
    </w:p>
    <w:p w14:paraId="682967F7" w14:textId="2D6B6B0A" w:rsidR="00BA13F2" w:rsidRPr="002836DE" w:rsidRDefault="00870D67" w:rsidP="002836DE">
      <w:pPr>
        <w:ind w:left="720"/>
        <w:rPr>
          <w:rFonts w:ascii="Arial" w:hAnsi="Arial" w:cs="Arial"/>
          <w:sz w:val="22"/>
          <w:szCs w:val="22"/>
        </w:rPr>
      </w:pPr>
      <w:r>
        <w:rPr>
          <w:rFonts w:ascii="Arial" w:hAnsi="Arial"/>
          <w:sz w:val="22"/>
          <w:szCs w:val="22"/>
        </w:rPr>
        <w:t xml:space="preserve">Celles-ci sont fournies aux emplacements listés à l’Annexe 3.6.4.  Les coordonnées pour obtenir des informations sur les frais et les conditions d'accès à ces installations et services sont fournies à </w:t>
      </w:r>
      <w:r w:rsidR="002E1178">
        <w:rPr>
          <w:rFonts w:ascii="Arial" w:hAnsi="Arial"/>
          <w:sz w:val="22"/>
          <w:szCs w:val="22"/>
        </w:rPr>
        <w:t>l’article</w:t>
      </w:r>
      <w:r>
        <w:rPr>
          <w:rFonts w:ascii="Arial" w:hAnsi="Arial"/>
          <w:sz w:val="22"/>
          <w:szCs w:val="22"/>
        </w:rPr>
        <w:t xml:space="preserve"> 6</w:t>
      </w:r>
      <w:r w:rsidR="002836DE">
        <w:rPr>
          <w:rFonts w:ascii="Arial" w:hAnsi="Arial" w:cs="Arial"/>
          <w:sz w:val="22"/>
          <w:szCs w:val="22"/>
        </w:rPr>
        <w:t xml:space="preserve"> </w:t>
      </w:r>
      <w:r w:rsidR="00BA13F2" w:rsidRPr="002836DE">
        <w:rPr>
          <w:rFonts w:ascii="Arial" w:hAnsi="Arial"/>
          <w:sz w:val="22"/>
          <w:szCs w:val="22"/>
        </w:rPr>
        <w:t>facilité</w:t>
      </w:r>
      <w:r w:rsidRPr="002836DE">
        <w:rPr>
          <w:rFonts w:ascii="Arial" w:hAnsi="Arial"/>
          <w:sz w:val="22"/>
          <w:szCs w:val="22"/>
        </w:rPr>
        <w:t xml:space="preserve"> d'entretien</w:t>
      </w:r>
      <w:r w:rsidR="00BA13F2" w:rsidRPr="002836DE">
        <w:rPr>
          <w:rFonts w:ascii="Arial" w:hAnsi="Arial"/>
          <w:sz w:val="22"/>
          <w:szCs w:val="22"/>
        </w:rPr>
        <w:t>.</w:t>
      </w:r>
    </w:p>
    <w:p w14:paraId="2B140B25" w14:textId="77777777" w:rsidR="00870D67" w:rsidRDefault="00870D67" w:rsidP="00870D67">
      <w:pPr>
        <w:ind w:left="720"/>
        <w:rPr>
          <w:rFonts w:ascii="Arial" w:hAnsi="Arial" w:cs="Arial"/>
          <w:sz w:val="22"/>
          <w:szCs w:val="22"/>
        </w:rPr>
      </w:pPr>
      <w:r>
        <w:rPr>
          <w:rFonts w:ascii="Arial" w:hAnsi="Arial"/>
          <w:sz w:val="22"/>
          <w:szCs w:val="22"/>
        </w:rPr>
        <w:t>Celles-ci sont fournies aux emplacements listés à l’Annexe 3.6.5.</w:t>
      </w:r>
    </w:p>
    <w:p w14:paraId="46B78DE0" w14:textId="541D6FFC" w:rsidR="00870D67" w:rsidRDefault="00870D67" w:rsidP="00870D67">
      <w:pPr>
        <w:ind w:left="720"/>
        <w:rPr>
          <w:rFonts w:ascii="Arial" w:hAnsi="Arial" w:cs="Arial"/>
          <w:sz w:val="22"/>
          <w:szCs w:val="22"/>
        </w:rPr>
      </w:pPr>
      <w:r>
        <w:rPr>
          <w:rFonts w:ascii="Arial" w:hAnsi="Arial"/>
          <w:sz w:val="22"/>
          <w:szCs w:val="22"/>
        </w:rPr>
        <w:t xml:space="preserve">Les coordonnées pour obtenir des informations sur les frais et les conditions d'accès à ces installations et services sont fournies à </w:t>
      </w:r>
      <w:r w:rsidR="002E1178">
        <w:rPr>
          <w:rFonts w:ascii="Arial" w:hAnsi="Arial"/>
          <w:sz w:val="22"/>
          <w:szCs w:val="22"/>
        </w:rPr>
        <w:t>l’article</w:t>
      </w:r>
      <w:r>
        <w:rPr>
          <w:rFonts w:ascii="Arial" w:hAnsi="Arial"/>
          <w:sz w:val="22"/>
          <w:szCs w:val="22"/>
        </w:rPr>
        <w:t xml:space="preserve"> 6</w:t>
      </w:r>
      <w:r w:rsidR="007E13D4">
        <w:rPr>
          <w:rFonts w:ascii="Arial" w:hAnsi="Arial"/>
          <w:sz w:val="22"/>
          <w:szCs w:val="22"/>
        </w:rPr>
        <w:t>.</w:t>
      </w:r>
    </w:p>
    <w:p w14:paraId="56E86C89" w14:textId="77777777" w:rsidR="00870D67" w:rsidRPr="00380BFC" w:rsidRDefault="00870D67" w:rsidP="00AC6EE2">
      <w:pPr>
        <w:pStyle w:val="Heading4"/>
      </w:pPr>
      <w:r>
        <w:t>Autres installations techniques</w:t>
      </w:r>
    </w:p>
    <w:p w14:paraId="4E37A3D7" w14:textId="77777777" w:rsidR="00870D67" w:rsidRDefault="00870D67" w:rsidP="00870D67">
      <w:pPr>
        <w:ind w:left="720"/>
        <w:rPr>
          <w:rFonts w:ascii="Arial" w:hAnsi="Arial" w:cs="Arial"/>
          <w:sz w:val="22"/>
          <w:szCs w:val="22"/>
        </w:rPr>
      </w:pPr>
      <w:r>
        <w:rPr>
          <w:rFonts w:ascii="Arial" w:hAnsi="Arial"/>
          <w:sz w:val="22"/>
          <w:szCs w:val="22"/>
        </w:rPr>
        <w:t>Celles-ci sont fournies aux emplacements listés à l’Annexe 3.6.5.</w:t>
      </w:r>
    </w:p>
    <w:p w14:paraId="1690247F" w14:textId="085DE899" w:rsidR="00870D67" w:rsidRDefault="00870D67" w:rsidP="00870D67">
      <w:pPr>
        <w:ind w:left="720"/>
        <w:rPr>
          <w:rFonts w:ascii="Arial" w:hAnsi="Arial" w:cs="Arial"/>
          <w:sz w:val="22"/>
          <w:szCs w:val="22"/>
        </w:rPr>
      </w:pPr>
      <w:r>
        <w:rPr>
          <w:rFonts w:ascii="Arial" w:hAnsi="Arial"/>
          <w:sz w:val="22"/>
          <w:szCs w:val="22"/>
        </w:rPr>
        <w:t xml:space="preserve">Les coordonnées pour obtenir des informations sur les frais et les conditions d'accès à ces installations et services sont fournies à </w:t>
      </w:r>
      <w:r w:rsidR="002E1178">
        <w:rPr>
          <w:rFonts w:ascii="Arial" w:hAnsi="Arial"/>
          <w:sz w:val="22"/>
          <w:szCs w:val="22"/>
        </w:rPr>
        <w:t>l’article</w:t>
      </w:r>
      <w:r>
        <w:rPr>
          <w:rFonts w:ascii="Arial" w:hAnsi="Arial"/>
          <w:sz w:val="22"/>
          <w:szCs w:val="22"/>
        </w:rPr>
        <w:t xml:space="preserve"> 6</w:t>
      </w:r>
      <w:r w:rsidR="007E13D4">
        <w:rPr>
          <w:rFonts w:ascii="Arial" w:hAnsi="Arial"/>
          <w:sz w:val="22"/>
          <w:szCs w:val="22"/>
        </w:rPr>
        <w:t>.</w:t>
      </w:r>
    </w:p>
    <w:p w14:paraId="550A5DF9" w14:textId="77777777" w:rsidR="00870D67" w:rsidRPr="00380BFC" w:rsidRDefault="00870D67" w:rsidP="00AC6EE2">
      <w:pPr>
        <w:pStyle w:val="Heading4"/>
      </w:pPr>
      <w:r>
        <w:t>Installations portuaires maritimes et intérieures</w:t>
      </w:r>
    </w:p>
    <w:p w14:paraId="6646665B" w14:textId="77777777" w:rsidR="00870D67" w:rsidRDefault="00870D67" w:rsidP="00870D67">
      <w:pPr>
        <w:ind w:left="720"/>
        <w:rPr>
          <w:rFonts w:ascii="Arial" w:hAnsi="Arial" w:cs="Arial"/>
          <w:sz w:val="22"/>
          <w:szCs w:val="22"/>
        </w:rPr>
      </w:pPr>
      <w:r>
        <w:rPr>
          <w:rFonts w:ascii="Arial" w:hAnsi="Arial"/>
          <w:sz w:val="22"/>
          <w:szCs w:val="22"/>
        </w:rPr>
        <w:t>Au moment de la rédaction du présent document, il n’y a aucune installation portuaire maritime</w:t>
      </w:r>
      <w:r w:rsidR="00DB4CDA">
        <w:rPr>
          <w:rFonts w:ascii="Arial" w:hAnsi="Arial"/>
          <w:sz w:val="22"/>
          <w:szCs w:val="22"/>
        </w:rPr>
        <w:t xml:space="preserve"> ou intérieure sur le réseau</w:t>
      </w:r>
      <w:r>
        <w:rPr>
          <w:rFonts w:ascii="Arial" w:hAnsi="Arial"/>
          <w:sz w:val="22"/>
          <w:szCs w:val="22"/>
        </w:rPr>
        <w:t xml:space="preserve">.  Si un demandeur identifie le besoin de ces installations, veuillez contacter NIR Access Enquiries pour en discuter plus en détail (voir </w:t>
      </w:r>
      <w:r w:rsidR="002E1178">
        <w:rPr>
          <w:rFonts w:ascii="Arial" w:hAnsi="Arial"/>
          <w:sz w:val="22"/>
          <w:szCs w:val="22"/>
        </w:rPr>
        <w:t>article</w:t>
      </w:r>
      <w:r>
        <w:rPr>
          <w:rFonts w:ascii="Arial" w:hAnsi="Arial"/>
          <w:sz w:val="22"/>
          <w:szCs w:val="22"/>
        </w:rPr>
        <w:t xml:space="preserve"> 1.8 pour les coordonnées).</w:t>
      </w:r>
    </w:p>
    <w:p w14:paraId="313D8D37" w14:textId="77777777" w:rsidR="00870D67" w:rsidRPr="0048342B" w:rsidRDefault="00870D67" w:rsidP="00AC6EE2">
      <w:pPr>
        <w:pStyle w:val="Heading4"/>
      </w:pPr>
      <w:r>
        <w:t>Installations de décharge</w:t>
      </w:r>
    </w:p>
    <w:p w14:paraId="50DE9BE3" w14:textId="77777777" w:rsidR="00380BFC" w:rsidRDefault="0048342B" w:rsidP="0048342B">
      <w:pPr>
        <w:ind w:left="720"/>
        <w:rPr>
          <w:rFonts w:ascii="Arial" w:hAnsi="Arial" w:cs="Arial"/>
          <w:sz w:val="22"/>
          <w:szCs w:val="22"/>
        </w:rPr>
      </w:pPr>
      <w:r>
        <w:rPr>
          <w:rFonts w:ascii="Arial" w:hAnsi="Arial"/>
          <w:sz w:val="22"/>
          <w:szCs w:val="22"/>
        </w:rPr>
        <w:t xml:space="preserve">Si un demandeur identifie le besoin de ces installations, veuillez contacter NIR Access Enquiries pour en discuter plus en détail (voir </w:t>
      </w:r>
      <w:r w:rsidR="002E1178">
        <w:rPr>
          <w:rFonts w:ascii="Arial" w:hAnsi="Arial"/>
          <w:sz w:val="22"/>
          <w:szCs w:val="22"/>
        </w:rPr>
        <w:t>article</w:t>
      </w:r>
      <w:r>
        <w:rPr>
          <w:rFonts w:ascii="Arial" w:hAnsi="Arial"/>
          <w:sz w:val="22"/>
          <w:szCs w:val="22"/>
        </w:rPr>
        <w:t xml:space="preserve"> 1.8 pour les coordonnées).</w:t>
      </w:r>
    </w:p>
    <w:p w14:paraId="11DE4E38" w14:textId="77777777" w:rsidR="00380BFC" w:rsidRPr="00380BFC" w:rsidRDefault="00380BFC" w:rsidP="00AC6EE2">
      <w:pPr>
        <w:pStyle w:val="Heading4"/>
      </w:pPr>
      <w:r>
        <w:t>Installations de ravitaillement en carburant</w:t>
      </w:r>
    </w:p>
    <w:p w14:paraId="7AF4934D" w14:textId="77777777" w:rsidR="003C133B" w:rsidRDefault="003C133B" w:rsidP="003C133B">
      <w:pPr>
        <w:spacing w:after="120"/>
        <w:ind w:left="720"/>
        <w:rPr>
          <w:rFonts w:ascii="Arial" w:hAnsi="Arial" w:cs="Arial"/>
          <w:sz w:val="22"/>
        </w:rPr>
      </w:pPr>
      <w:r>
        <w:rPr>
          <w:rFonts w:ascii="Arial" w:hAnsi="Arial"/>
          <w:sz w:val="22"/>
        </w:rPr>
        <w:t xml:space="preserve">Des installations de ravitaillement en carburant sont disponibles aux dépôts d'Adélaïde, de Fortwilliam et de York Road.  Pour plus d’informations, contactez NIR Access Enquiries (voir </w:t>
      </w:r>
      <w:r w:rsidR="002E1178">
        <w:rPr>
          <w:rFonts w:ascii="Arial" w:hAnsi="Arial"/>
          <w:sz w:val="22"/>
        </w:rPr>
        <w:t>l’article</w:t>
      </w:r>
      <w:r>
        <w:rPr>
          <w:rFonts w:ascii="Arial" w:hAnsi="Arial"/>
          <w:sz w:val="22"/>
        </w:rPr>
        <w:t xml:space="preserve"> 1.8 pour les données de contact).</w:t>
      </w:r>
    </w:p>
    <w:p w14:paraId="0378C66E" w14:textId="15B0E517" w:rsidR="00380BFC" w:rsidRDefault="00380BFC" w:rsidP="00380BFC">
      <w:pPr>
        <w:ind w:left="720"/>
        <w:rPr>
          <w:rFonts w:ascii="Arial" w:hAnsi="Arial" w:cs="Arial"/>
          <w:sz w:val="22"/>
          <w:szCs w:val="22"/>
        </w:rPr>
      </w:pPr>
      <w:r>
        <w:rPr>
          <w:rFonts w:ascii="Arial" w:hAnsi="Arial"/>
          <w:sz w:val="22"/>
          <w:szCs w:val="22"/>
        </w:rPr>
        <w:t xml:space="preserve">Les coordonnées pour obtenir des informations sur les frais et les conditions d'accès à ces installations et services sont fournies à </w:t>
      </w:r>
      <w:r w:rsidR="002E1178">
        <w:rPr>
          <w:rFonts w:ascii="Arial" w:hAnsi="Arial"/>
          <w:sz w:val="22"/>
          <w:szCs w:val="22"/>
        </w:rPr>
        <w:t>l’article</w:t>
      </w:r>
      <w:r>
        <w:rPr>
          <w:rFonts w:ascii="Arial" w:hAnsi="Arial"/>
          <w:sz w:val="22"/>
          <w:szCs w:val="22"/>
        </w:rPr>
        <w:t xml:space="preserve"> 6</w:t>
      </w:r>
      <w:r w:rsidR="007E13D4">
        <w:rPr>
          <w:rFonts w:ascii="Arial" w:hAnsi="Arial"/>
          <w:sz w:val="22"/>
          <w:szCs w:val="22"/>
        </w:rPr>
        <w:t>.</w:t>
      </w:r>
    </w:p>
    <w:p w14:paraId="5C8C6B09" w14:textId="77777777" w:rsidR="00380BFC" w:rsidRDefault="00380BFC" w:rsidP="00380BFC">
      <w:pPr>
        <w:ind w:left="720"/>
        <w:rPr>
          <w:rFonts w:ascii="Arial" w:hAnsi="Arial" w:cs="Arial"/>
          <w:sz w:val="22"/>
          <w:szCs w:val="22"/>
        </w:rPr>
      </w:pPr>
    </w:p>
    <w:p w14:paraId="24DEFCB4" w14:textId="77777777" w:rsidR="00380BFC" w:rsidRPr="00722CDD" w:rsidRDefault="00380BFC" w:rsidP="005B277D">
      <w:pPr>
        <w:pStyle w:val="Heading3"/>
      </w:pPr>
      <w:r>
        <w:t>Prestations de services dans les installations de service</w:t>
      </w:r>
    </w:p>
    <w:p w14:paraId="14F940C5" w14:textId="77777777" w:rsidR="00380BFC" w:rsidRPr="00514A15" w:rsidRDefault="00380BFC" w:rsidP="00AC6EE2">
      <w:pPr>
        <w:pStyle w:val="Heading4"/>
      </w:pPr>
      <w:r>
        <w:t>Service de manœuvre</w:t>
      </w:r>
    </w:p>
    <w:p w14:paraId="5E6B6B77" w14:textId="77777777" w:rsidR="00514A15" w:rsidRPr="00EA3427" w:rsidRDefault="00514A15" w:rsidP="00514A15">
      <w:pPr>
        <w:spacing w:after="120"/>
        <w:ind w:left="720"/>
        <w:rPr>
          <w:rFonts w:ascii="Arial" w:hAnsi="Arial" w:cs="Arial"/>
          <w:sz w:val="22"/>
        </w:rPr>
      </w:pPr>
      <w:r>
        <w:rPr>
          <w:rFonts w:ascii="Arial" w:hAnsi="Arial"/>
          <w:sz w:val="22"/>
        </w:rPr>
        <w:t xml:space="preserve">Le service de manœuvre est disponible à certains emplacements.  Les coordonnées pour obtenir des informations sur les frais et les conditions d'accès à ces installations et services sont fournies à </w:t>
      </w:r>
      <w:r w:rsidR="002E1178">
        <w:rPr>
          <w:rFonts w:ascii="Arial" w:hAnsi="Arial"/>
          <w:sz w:val="22"/>
        </w:rPr>
        <w:t>l’article</w:t>
      </w:r>
      <w:r>
        <w:rPr>
          <w:rFonts w:ascii="Arial" w:hAnsi="Arial"/>
          <w:sz w:val="22"/>
        </w:rPr>
        <w:t xml:space="preserve"> 6.</w:t>
      </w:r>
    </w:p>
    <w:p w14:paraId="71F46308" w14:textId="77777777" w:rsidR="00380BFC" w:rsidRPr="00A22DAC" w:rsidRDefault="00380BFC" w:rsidP="00AC6EE2">
      <w:pPr>
        <w:pStyle w:val="Heading4"/>
      </w:pPr>
      <w:r>
        <w:t>Autres services</w:t>
      </w:r>
    </w:p>
    <w:p w14:paraId="226A9E44" w14:textId="77777777" w:rsidR="00380BFC" w:rsidRDefault="00A22DAC" w:rsidP="00380BFC">
      <w:pPr>
        <w:pStyle w:val="ListParagraph"/>
        <w:rPr>
          <w:rFonts w:ascii="Arial" w:hAnsi="Arial" w:cs="Arial"/>
          <w:sz w:val="22"/>
          <w:szCs w:val="22"/>
        </w:rPr>
      </w:pPr>
      <w:r>
        <w:rPr>
          <w:rFonts w:ascii="Arial" w:hAnsi="Arial"/>
          <w:sz w:val="22"/>
          <w:szCs w:val="22"/>
        </w:rPr>
        <w:t>En résumé, les services disponibles pour les trains sont :</w:t>
      </w:r>
    </w:p>
    <w:p w14:paraId="3382A365" w14:textId="77777777" w:rsidR="00261DF0" w:rsidRDefault="00261DF0" w:rsidP="00380BFC">
      <w:pPr>
        <w:pStyle w:val="ListParagraph"/>
        <w:rPr>
          <w:rFonts w:ascii="Arial" w:hAnsi="Arial" w:cs="Arial"/>
          <w:sz w:val="22"/>
          <w:szCs w:val="22"/>
        </w:rPr>
      </w:pPr>
    </w:p>
    <w:p w14:paraId="4A5B4AB1" w14:textId="77777777" w:rsidR="00A22DAC" w:rsidRDefault="00A22DAC" w:rsidP="0092025B">
      <w:pPr>
        <w:pStyle w:val="ListParagraph"/>
        <w:numPr>
          <w:ilvl w:val="0"/>
          <w:numId w:val="21"/>
        </w:numPr>
        <w:rPr>
          <w:rFonts w:ascii="Arial" w:hAnsi="Arial" w:cs="Arial"/>
          <w:sz w:val="22"/>
          <w:szCs w:val="22"/>
        </w:rPr>
      </w:pPr>
      <w:r>
        <w:rPr>
          <w:rFonts w:ascii="Arial" w:hAnsi="Arial"/>
          <w:sz w:val="22"/>
          <w:szCs w:val="22"/>
        </w:rPr>
        <w:t>Préchauffage des trains de voyageurs</w:t>
      </w:r>
    </w:p>
    <w:p w14:paraId="1E4AD973" w14:textId="77777777" w:rsidR="00A22DAC" w:rsidRDefault="00A22DAC" w:rsidP="0092025B">
      <w:pPr>
        <w:pStyle w:val="ListParagraph"/>
        <w:numPr>
          <w:ilvl w:val="0"/>
          <w:numId w:val="21"/>
        </w:numPr>
        <w:rPr>
          <w:rFonts w:ascii="Arial" w:hAnsi="Arial" w:cs="Arial"/>
          <w:sz w:val="22"/>
          <w:szCs w:val="22"/>
        </w:rPr>
      </w:pPr>
      <w:r>
        <w:rPr>
          <w:rFonts w:ascii="Arial" w:hAnsi="Arial"/>
          <w:sz w:val="22"/>
          <w:szCs w:val="22"/>
        </w:rPr>
        <w:t>Distribution d'eau</w:t>
      </w:r>
    </w:p>
    <w:p w14:paraId="598C0F6A" w14:textId="77777777" w:rsidR="00A22DAC" w:rsidRDefault="00A22DAC" w:rsidP="0092025B">
      <w:pPr>
        <w:pStyle w:val="ListParagraph"/>
        <w:numPr>
          <w:ilvl w:val="0"/>
          <w:numId w:val="21"/>
        </w:numPr>
        <w:rPr>
          <w:rFonts w:ascii="Arial" w:hAnsi="Arial" w:cs="Arial"/>
          <w:sz w:val="22"/>
          <w:szCs w:val="22"/>
        </w:rPr>
      </w:pPr>
      <w:r>
        <w:rPr>
          <w:rFonts w:ascii="Arial" w:hAnsi="Arial"/>
          <w:sz w:val="22"/>
          <w:szCs w:val="22"/>
        </w:rPr>
        <w:t>Nettoyage</w:t>
      </w:r>
    </w:p>
    <w:p w14:paraId="5B5C90CC" w14:textId="77777777" w:rsidR="00A22DAC" w:rsidRDefault="00A22DAC" w:rsidP="0092025B">
      <w:pPr>
        <w:pStyle w:val="ListParagraph"/>
        <w:numPr>
          <w:ilvl w:val="0"/>
          <w:numId w:val="21"/>
        </w:numPr>
        <w:rPr>
          <w:rFonts w:ascii="Arial" w:hAnsi="Arial" w:cs="Arial"/>
          <w:sz w:val="22"/>
          <w:szCs w:val="22"/>
        </w:rPr>
      </w:pPr>
      <w:r>
        <w:rPr>
          <w:rFonts w:ascii="Arial" w:hAnsi="Arial"/>
          <w:sz w:val="22"/>
          <w:szCs w:val="22"/>
        </w:rPr>
        <w:lastRenderedPageBreak/>
        <w:t>Traitement des déchets des toilettes</w:t>
      </w:r>
    </w:p>
    <w:p w14:paraId="5C71F136" w14:textId="77777777" w:rsidR="00261DF0" w:rsidRDefault="00261DF0" w:rsidP="00261DF0">
      <w:pPr>
        <w:pStyle w:val="ListParagraph"/>
        <w:ind w:left="1800"/>
        <w:rPr>
          <w:rFonts w:ascii="Arial" w:hAnsi="Arial" w:cs="Arial"/>
          <w:sz w:val="22"/>
          <w:szCs w:val="22"/>
        </w:rPr>
      </w:pPr>
    </w:p>
    <w:p w14:paraId="785E75BF" w14:textId="77777777" w:rsidR="00A22DAC" w:rsidRDefault="00A22DAC" w:rsidP="00A22DAC">
      <w:pPr>
        <w:pStyle w:val="ListParagraph"/>
        <w:rPr>
          <w:rFonts w:ascii="Arial" w:hAnsi="Arial" w:cs="Arial"/>
          <w:sz w:val="22"/>
          <w:szCs w:val="22"/>
        </w:rPr>
      </w:pPr>
      <w:r>
        <w:rPr>
          <w:rFonts w:ascii="Arial" w:hAnsi="Arial"/>
          <w:sz w:val="22"/>
        </w:rPr>
        <w:t xml:space="preserve">Les coordonnées pour obtenir des informations sur les frais et les conditions d'accès à ces installations et services sont fournies à </w:t>
      </w:r>
      <w:r w:rsidR="002E1178">
        <w:rPr>
          <w:rFonts w:ascii="Arial" w:hAnsi="Arial"/>
          <w:sz w:val="22"/>
        </w:rPr>
        <w:t>l’article</w:t>
      </w:r>
      <w:r>
        <w:rPr>
          <w:rFonts w:ascii="Arial" w:hAnsi="Arial"/>
          <w:sz w:val="22"/>
        </w:rPr>
        <w:t xml:space="preserve"> 6.</w:t>
      </w:r>
    </w:p>
    <w:p w14:paraId="62199465" w14:textId="77777777" w:rsidR="00712D71" w:rsidRPr="00EA3427" w:rsidRDefault="00712D71" w:rsidP="00F76E96">
      <w:pPr>
        <w:spacing w:after="120"/>
        <w:ind w:left="720"/>
        <w:rPr>
          <w:rFonts w:ascii="Arial" w:hAnsi="Arial" w:cs="Arial"/>
          <w:sz w:val="22"/>
        </w:rPr>
      </w:pPr>
    </w:p>
    <w:p w14:paraId="666A20F2" w14:textId="77777777" w:rsidR="004228FE" w:rsidRPr="00026388" w:rsidRDefault="004228FE" w:rsidP="004228FE">
      <w:pPr>
        <w:pStyle w:val="Heading2"/>
      </w:pPr>
      <w:bookmarkStart w:id="44" w:name="_Toc125971526"/>
      <w:r>
        <w:t>Services supplémentaires</w:t>
      </w:r>
      <w:bookmarkEnd w:id="44"/>
    </w:p>
    <w:p w14:paraId="29282FF3" w14:textId="77777777" w:rsidR="00692217" w:rsidRPr="00026388" w:rsidRDefault="00215E60" w:rsidP="005B277D">
      <w:pPr>
        <w:pStyle w:val="Heading3"/>
      </w:pPr>
      <w:r>
        <w:t>Courant de traction</w:t>
      </w:r>
    </w:p>
    <w:p w14:paraId="3A000DFA" w14:textId="77777777" w:rsidR="00692217" w:rsidRPr="00F76E96" w:rsidRDefault="00115690" w:rsidP="00F76E96">
      <w:pPr>
        <w:spacing w:after="120"/>
        <w:ind w:left="720"/>
        <w:rPr>
          <w:rFonts w:ascii="Arial" w:hAnsi="Arial" w:cs="Arial"/>
          <w:sz w:val="22"/>
        </w:rPr>
      </w:pPr>
      <w:r>
        <w:rPr>
          <w:rFonts w:ascii="Arial" w:hAnsi="Arial"/>
          <w:sz w:val="22"/>
        </w:rPr>
        <w:t xml:space="preserve">Non disponible - voir </w:t>
      </w:r>
      <w:r w:rsidR="002E1178">
        <w:rPr>
          <w:rFonts w:ascii="Arial" w:hAnsi="Arial"/>
          <w:sz w:val="22"/>
        </w:rPr>
        <w:t>article</w:t>
      </w:r>
      <w:r>
        <w:rPr>
          <w:rFonts w:ascii="Arial" w:hAnsi="Arial"/>
          <w:sz w:val="22"/>
        </w:rPr>
        <w:t xml:space="preserve"> 3.3.2.6.</w:t>
      </w:r>
    </w:p>
    <w:p w14:paraId="2E8CD6E3" w14:textId="77777777" w:rsidR="00AA5589" w:rsidRPr="00026388" w:rsidRDefault="00AA5589" w:rsidP="005B277D">
      <w:pPr>
        <w:pStyle w:val="Heading3"/>
      </w:pPr>
      <w:r>
        <w:t xml:space="preserve">Services pour les trains </w:t>
      </w:r>
    </w:p>
    <w:p w14:paraId="7D211834" w14:textId="77777777" w:rsidR="00AA5589" w:rsidRPr="00EA3427" w:rsidRDefault="00AA5589" w:rsidP="00F94C4B">
      <w:pPr>
        <w:ind w:left="720"/>
        <w:rPr>
          <w:rFonts w:ascii="Arial" w:hAnsi="Arial" w:cs="Arial"/>
          <w:sz w:val="22"/>
        </w:rPr>
      </w:pPr>
      <w:r>
        <w:rPr>
          <w:rFonts w:ascii="Arial" w:hAnsi="Arial"/>
          <w:sz w:val="22"/>
        </w:rPr>
        <w:t>En résumé, les services disponibles pour les trains sont :</w:t>
      </w:r>
    </w:p>
    <w:p w14:paraId="1965FB68" w14:textId="77777777" w:rsidR="00AA5589" w:rsidRPr="00EA3427" w:rsidRDefault="001B3915" w:rsidP="0092025B">
      <w:pPr>
        <w:numPr>
          <w:ilvl w:val="0"/>
          <w:numId w:val="6"/>
        </w:numPr>
        <w:rPr>
          <w:rFonts w:ascii="Arial" w:hAnsi="Arial" w:cs="Arial"/>
          <w:sz w:val="22"/>
        </w:rPr>
      </w:pPr>
      <w:r>
        <w:rPr>
          <w:rFonts w:ascii="Arial" w:hAnsi="Arial"/>
          <w:sz w:val="22"/>
        </w:rPr>
        <w:t>Préchauffage des trains de voyageurs</w:t>
      </w:r>
    </w:p>
    <w:p w14:paraId="629CE9FD" w14:textId="77777777" w:rsidR="00AA5589" w:rsidRPr="00EA3427" w:rsidRDefault="001B3915" w:rsidP="0092025B">
      <w:pPr>
        <w:numPr>
          <w:ilvl w:val="0"/>
          <w:numId w:val="6"/>
        </w:numPr>
        <w:rPr>
          <w:rFonts w:ascii="Arial" w:hAnsi="Arial" w:cs="Arial"/>
          <w:sz w:val="22"/>
        </w:rPr>
      </w:pPr>
      <w:r>
        <w:rPr>
          <w:rFonts w:ascii="Arial" w:hAnsi="Arial"/>
          <w:sz w:val="22"/>
        </w:rPr>
        <w:t>Distribution d'eau</w:t>
      </w:r>
    </w:p>
    <w:p w14:paraId="60A8F651" w14:textId="77777777" w:rsidR="00AA5589" w:rsidRPr="00EA3427" w:rsidRDefault="001B3915" w:rsidP="0092025B">
      <w:pPr>
        <w:numPr>
          <w:ilvl w:val="0"/>
          <w:numId w:val="6"/>
        </w:numPr>
        <w:rPr>
          <w:rFonts w:ascii="Arial" w:hAnsi="Arial" w:cs="Arial"/>
          <w:sz w:val="22"/>
        </w:rPr>
      </w:pPr>
      <w:r>
        <w:rPr>
          <w:rFonts w:ascii="Arial" w:hAnsi="Arial"/>
          <w:sz w:val="22"/>
        </w:rPr>
        <w:t>Nettoyage</w:t>
      </w:r>
    </w:p>
    <w:p w14:paraId="4FE8EA1B" w14:textId="77777777" w:rsidR="00AA5589" w:rsidRPr="00EA3427" w:rsidRDefault="00AA5589" w:rsidP="0092025B">
      <w:pPr>
        <w:numPr>
          <w:ilvl w:val="0"/>
          <w:numId w:val="6"/>
        </w:numPr>
        <w:spacing w:after="120"/>
        <w:ind w:left="1434" w:hanging="357"/>
        <w:rPr>
          <w:rFonts w:ascii="Arial" w:hAnsi="Arial" w:cs="Arial"/>
          <w:sz w:val="22"/>
        </w:rPr>
      </w:pPr>
      <w:r>
        <w:rPr>
          <w:rFonts w:ascii="Arial" w:hAnsi="Arial"/>
          <w:sz w:val="22"/>
        </w:rPr>
        <w:t>Traitement des déchets des toilettes.</w:t>
      </w:r>
    </w:p>
    <w:p w14:paraId="29E1267B" w14:textId="77777777" w:rsidR="00AA5589" w:rsidRPr="00EA3427" w:rsidRDefault="00547644" w:rsidP="00F76E96">
      <w:pPr>
        <w:spacing w:after="120"/>
        <w:ind w:left="720"/>
        <w:rPr>
          <w:rFonts w:ascii="Arial" w:hAnsi="Arial" w:cs="Arial"/>
          <w:sz w:val="22"/>
        </w:rPr>
      </w:pPr>
      <w:r>
        <w:rPr>
          <w:rFonts w:ascii="Arial" w:hAnsi="Arial"/>
          <w:sz w:val="22"/>
        </w:rPr>
        <w:t xml:space="preserve">Les coordonnées pour obtenir des informations sur les frais et les conditions d'accès à ces installations et services sont fournies à </w:t>
      </w:r>
      <w:r w:rsidR="002E1178">
        <w:rPr>
          <w:rFonts w:ascii="Arial" w:hAnsi="Arial"/>
          <w:sz w:val="22"/>
        </w:rPr>
        <w:t>l’article</w:t>
      </w:r>
      <w:r>
        <w:rPr>
          <w:rFonts w:ascii="Arial" w:hAnsi="Arial"/>
          <w:sz w:val="22"/>
        </w:rPr>
        <w:t xml:space="preserve"> 6.</w:t>
      </w:r>
    </w:p>
    <w:p w14:paraId="3BE32EE5" w14:textId="77777777" w:rsidR="00AA5589" w:rsidRPr="00026388" w:rsidRDefault="00AA5589" w:rsidP="005B277D">
      <w:pPr>
        <w:pStyle w:val="Heading3"/>
      </w:pPr>
      <w:r>
        <w:t>Services pour les transports exceptionnels et marchandises dangereuses</w:t>
      </w:r>
    </w:p>
    <w:p w14:paraId="75F4CA2E" w14:textId="77777777" w:rsidR="00237E9A" w:rsidRPr="00597065" w:rsidRDefault="00237E9A" w:rsidP="00237E9A">
      <w:pPr>
        <w:ind w:left="720"/>
        <w:rPr>
          <w:rFonts w:ascii="Arial" w:hAnsi="Arial" w:cs="Arial"/>
          <w:sz w:val="22"/>
        </w:rPr>
      </w:pPr>
      <w:r>
        <w:rPr>
          <w:rFonts w:ascii="Arial" w:hAnsi="Arial"/>
          <w:sz w:val="22"/>
        </w:rPr>
        <w:t>Les marchandises dangereuses (définies comme celles qui sont susceptibles de présenter un risque pour la santé, la sécurité, la propriété et l'environnement pendant le transport par chemin de fer et qui sont classées conformément au Règlement concernant le transport international ferroviaire des marchandises dangereuses) ne sont autorisées nulle part sur le réseau.</w:t>
      </w:r>
    </w:p>
    <w:p w14:paraId="56FBB4BE" w14:textId="77777777" w:rsidR="00AA5589" w:rsidRPr="00EA3427" w:rsidRDefault="000137BC" w:rsidP="00F76E96">
      <w:pPr>
        <w:spacing w:after="120"/>
        <w:ind w:left="720"/>
        <w:rPr>
          <w:rFonts w:ascii="Arial" w:hAnsi="Arial" w:cs="Arial"/>
          <w:sz w:val="22"/>
        </w:rPr>
      </w:pPr>
      <w:r>
        <w:rPr>
          <w:rFonts w:ascii="Arial" w:hAnsi="Arial"/>
          <w:sz w:val="22"/>
        </w:rPr>
        <w:t xml:space="preserve">Aide pour la conduite de trains anormaux et des détails sur les frais qui s'appliqueront en communiquant avec NIR Access Enquiries (voir </w:t>
      </w:r>
      <w:r w:rsidR="002E1178">
        <w:rPr>
          <w:rFonts w:ascii="Arial" w:hAnsi="Arial"/>
          <w:sz w:val="22"/>
        </w:rPr>
        <w:t>l’article</w:t>
      </w:r>
      <w:r>
        <w:rPr>
          <w:rFonts w:ascii="Arial" w:hAnsi="Arial"/>
          <w:sz w:val="22"/>
        </w:rPr>
        <w:t xml:space="preserve"> 1.8 pour les coordonnées)</w:t>
      </w:r>
    </w:p>
    <w:p w14:paraId="48D868E1" w14:textId="77777777" w:rsidR="00AA5589" w:rsidRPr="00EA3427" w:rsidRDefault="00AA5589" w:rsidP="00F76E96">
      <w:pPr>
        <w:spacing w:after="120"/>
        <w:ind w:left="720"/>
        <w:rPr>
          <w:rFonts w:ascii="Arial" w:hAnsi="Arial" w:cs="Arial"/>
          <w:sz w:val="22"/>
        </w:rPr>
      </w:pPr>
      <w:r>
        <w:rPr>
          <w:rFonts w:ascii="Arial" w:hAnsi="Arial"/>
          <w:sz w:val="22"/>
        </w:rPr>
        <w:t>Les conditions générales de prestation sont énoncées dans le Contrat d'accès pertinent.</w:t>
      </w:r>
    </w:p>
    <w:p w14:paraId="74FDA7AC" w14:textId="77777777" w:rsidR="00307021" w:rsidRPr="00026388" w:rsidRDefault="00307021" w:rsidP="005B277D">
      <w:pPr>
        <w:pStyle w:val="Heading3"/>
      </w:pPr>
      <w:r>
        <w:t>Autres services supplémentaires</w:t>
      </w:r>
    </w:p>
    <w:p w14:paraId="4FEE2B7E" w14:textId="77777777" w:rsidR="00307021" w:rsidRPr="00EA3427" w:rsidRDefault="00307021" w:rsidP="00F76E96">
      <w:pPr>
        <w:spacing w:after="120"/>
        <w:ind w:left="720"/>
        <w:rPr>
          <w:rFonts w:ascii="Arial" w:hAnsi="Arial" w:cs="Arial"/>
          <w:sz w:val="22"/>
        </w:rPr>
      </w:pPr>
      <w:r>
        <w:rPr>
          <w:rFonts w:ascii="Arial" w:hAnsi="Arial"/>
          <w:sz w:val="22"/>
        </w:rPr>
        <w:t>A</w:t>
      </w:r>
      <w:r w:rsidR="00DB4CDA">
        <w:rPr>
          <w:rFonts w:ascii="Arial" w:hAnsi="Arial"/>
          <w:sz w:val="22"/>
        </w:rPr>
        <w:t>ctuellement, le GI</w:t>
      </w:r>
      <w:r>
        <w:rPr>
          <w:rFonts w:ascii="Arial" w:hAnsi="Arial"/>
          <w:sz w:val="22"/>
        </w:rPr>
        <w:t xml:space="preserve"> n’offre pas d’autre</w:t>
      </w:r>
      <w:r w:rsidR="00BA13F2">
        <w:rPr>
          <w:rFonts w:ascii="Arial" w:hAnsi="Arial"/>
          <w:sz w:val="22"/>
        </w:rPr>
        <w:t xml:space="preserve">s </w:t>
      </w:r>
      <w:r>
        <w:rPr>
          <w:rFonts w:ascii="Arial" w:hAnsi="Arial"/>
          <w:sz w:val="22"/>
        </w:rPr>
        <w:t>services supplémentaires.  Si un demandeur identifie d'autres services suppl</w:t>
      </w:r>
      <w:r w:rsidR="00DB4CDA">
        <w:rPr>
          <w:rFonts w:ascii="Arial" w:hAnsi="Arial"/>
          <w:sz w:val="22"/>
        </w:rPr>
        <w:t>émentaires dont il a besoin, le GI</w:t>
      </w:r>
      <w:r>
        <w:rPr>
          <w:rFonts w:ascii="Arial" w:hAnsi="Arial"/>
          <w:sz w:val="22"/>
        </w:rPr>
        <w:t xml:space="preserve"> fera tout ce qui est raisonnablement possible pour s'assurer que les demandeurs puissent y avoir accès.</w:t>
      </w:r>
    </w:p>
    <w:p w14:paraId="760F07A4" w14:textId="77777777" w:rsidR="004228FE" w:rsidRPr="00026388" w:rsidRDefault="005365C4" w:rsidP="004228FE">
      <w:pPr>
        <w:pStyle w:val="Heading2"/>
      </w:pPr>
      <w:bookmarkStart w:id="45" w:name="_Toc125971527"/>
      <w:r>
        <w:t>Services auxiliaires</w:t>
      </w:r>
      <w:bookmarkEnd w:id="45"/>
    </w:p>
    <w:p w14:paraId="1CCCA4C3" w14:textId="77777777" w:rsidR="00F95395" w:rsidRPr="00026388" w:rsidRDefault="00F95395" w:rsidP="005B277D">
      <w:pPr>
        <w:pStyle w:val="Heading3"/>
      </w:pPr>
      <w:r>
        <w:t>Accès aux système</w:t>
      </w:r>
      <w:r w:rsidR="00BA13F2">
        <w:t xml:space="preserve">s </w:t>
      </w:r>
      <w:r>
        <w:t>des communications</w:t>
      </w:r>
    </w:p>
    <w:p w14:paraId="129985BE" w14:textId="77777777" w:rsidR="00057DBB" w:rsidRPr="00EA3427" w:rsidRDefault="00DB4CDA" w:rsidP="00F76E96">
      <w:pPr>
        <w:spacing w:after="120"/>
        <w:ind w:left="720"/>
        <w:rPr>
          <w:rFonts w:ascii="Arial" w:hAnsi="Arial" w:cs="Arial"/>
          <w:sz w:val="22"/>
        </w:rPr>
      </w:pPr>
      <w:r>
        <w:rPr>
          <w:rFonts w:ascii="Arial" w:hAnsi="Arial"/>
          <w:sz w:val="22"/>
        </w:rPr>
        <w:t>Le GI</w:t>
      </w:r>
      <w:r w:rsidR="00057DBB">
        <w:rPr>
          <w:rFonts w:ascii="Arial" w:hAnsi="Arial"/>
          <w:sz w:val="22"/>
        </w:rPr>
        <w:t xml:space="preserve"> s'efforcera de faciliter les demandes d'accès des demandeurs au réseau de communications pour des installations et des services allant au-delà du forfait d'accès minimum.</w:t>
      </w:r>
    </w:p>
    <w:p w14:paraId="7BF238D8" w14:textId="77777777" w:rsidR="00057DBB" w:rsidRPr="00EA3427" w:rsidRDefault="00057DBB" w:rsidP="00F76E96">
      <w:pPr>
        <w:spacing w:after="120"/>
        <w:ind w:left="720"/>
        <w:rPr>
          <w:rFonts w:ascii="Arial" w:hAnsi="Arial" w:cs="Arial"/>
          <w:sz w:val="22"/>
        </w:rPr>
      </w:pPr>
      <w:r>
        <w:rPr>
          <w:rFonts w:ascii="Arial" w:hAnsi="Arial"/>
          <w:sz w:val="22"/>
        </w:rPr>
        <w:t xml:space="preserve">Les demandeurs souhaitant utiliser de telles facilités doivent contacter NIR Access Enquiries (voir </w:t>
      </w:r>
      <w:r w:rsidR="002E1178">
        <w:rPr>
          <w:rFonts w:ascii="Arial" w:hAnsi="Arial"/>
          <w:sz w:val="22"/>
        </w:rPr>
        <w:t>l’article</w:t>
      </w:r>
      <w:r>
        <w:rPr>
          <w:rFonts w:ascii="Arial" w:hAnsi="Arial"/>
          <w:sz w:val="22"/>
        </w:rPr>
        <w:t xml:space="preserve"> 1.8 pour les données de contact.)</w:t>
      </w:r>
    </w:p>
    <w:p w14:paraId="2204846E" w14:textId="77777777" w:rsidR="00057DBB" w:rsidRPr="00EA3427" w:rsidRDefault="00057DBB" w:rsidP="00F76E96">
      <w:pPr>
        <w:spacing w:after="120"/>
        <w:ind w:left="720"/>
        <w:rPr>
          <w:rFonts w:ascii="Arial" w:hAnsi="Arial" w:cs="Arial"/>
          <w:sz w:val="22"/>
        </w:rPr>
      </w:pPr>
      <w:r>
        <w:rPr>
          <w:rFonts w:ascii="Arial" w:hAnsi="Arial"/>
          <w:sz w:val="22"/>
        </w:rPr>
        <w:t>Pour bénéficier du service, les conditions générales de prestation devront être convenues avant que le service ne soit fourni.</w:t>
      </w:r>
    </w:p>
    <w:p w14:paraId="36EEC222" w14:textId="77777777" w:rsidR="00057DBB" w:rsidRPr="00026388" w:rsidRDefault="005365C4" w:rsidP="005B277D">
      <w:pPr>
        <w:pStyle w:val="Heading3"/>
      </w:pPr>
      <w:r>
        <w:t>Fourniture d’informations supplémentaires</w:t>
      </w:r>
    </w:p>
    <w:p w14:paraId="791CACF3" w14:textId="77777777" w:rsidR="00057DBB" w:rsidRPr="00EA3427" w:rsidRDefault="00DB4CDA" w:rsidP="00F76E96">
      <w:pPr>
        <w:spacing w:after="120"/>
        <w:ind w:left="720"/>
        <w:rPr>
          <w:rFonts w:ascii="Arial" w:hAnsi="Arial" w:cs="Arial"/>
          <w:sz w:val="22"/>
        </w:rPr>
      </w:pPr>
      <w:r>
        <w:rPr>
          <w:rFonts w:ascii="Arial" w:hAnsi="Arial"/>
          <w:sz w:val="22"/>
        </w:rPr>
        <w:t>Le GI</w:t>
      </w:r>
      <w:r w:rsidR="00057DBB">
        <w:rPr>
          <w:rFonts w:ascii="Arial" w:hAnsi="Arial"/>
          <w:sz w:val="22"/>
        </w:rPr>
        <w:t xml:space="preserve"> s'efforcera de faciliter les demandes de fourniture d’informations supplémentaires.</w:t>
      </w:r>
    </w:p>
    <w:p w14:paraId="23CED871" w14:textId="77777777" w:rsidR="00057DBB" w:rsidRPr="00EA3427" w:rsidRDefault="00057DBB" w:rsidP="00F76E96">
      <w:pPr>
        <w:spacing w:after="120"/>
        <w:ind w:left="720"/>
        <w:rPr>
          <w:rFonts w:ascii="Arial" w:hAnsi="Arial" w:cs="Arial"/>
          <w:sz w:val="22"/>
        </w:rPr>
      </w:pPr>
      <w:r>
        <w:rPr>
          <w:rFonts w:ascii="Arial" w:hAnsi="Arial"/>
          <w:sz w:val="22"/>
        </w:rPr>
        <w:lastRenderedPageBreak/>
        <w:t xml:space="preserve">Les demandeurs souhaitant utiliser de telles facilités doivent contacter NIR Access Enquiries (voir </w:t>
      </w:r>
      <w:r w:rsidR="002E1178">
        <w:rPr>
          <w:rFonts w:ascii="Arial" w:hAnsi="Arial"/>
          <w:sz w:val="22"/>
        </w:rPr>
        <w:t>l’article</w:t>
      </w:r>
      <w:r>
        <w:rPr>
          <w:rFonts w:ascii="Arial" w:hAnsi="Arial"/>
          <w:sz w:val="22"/>
        </w:rPr>
        <w:t xml:space="preserve"> 1.8 pour les données de contact.)</w:t>
      </w:r>
    </w:p>
    <w:p w14:paraId="074F6322" w14:textId="77777777" w:rsidR="00057DBB" w:rsidRPr="00EA3427" w:rsidRDefault="00057DBB" w:rsidP="00F76E96">
      <w:pPr>
        <w:spacing w:after="120"/>
        <w:ind w:left="720"/>
        <w:rPr>
          <w:rFonts w:ascii="Arial" w:hAnsi="Arial" w:cs="Arial"/>
          <w:sz w:val="22"/>
        </w:rPr>
      </w:pPr>
      <w:r>
        <w:rPr>
          <w:rFonts w:ascii="Arial" w:hAnsi="Arial"/>
          <w:sz w:val="22"/>
        </w:rPr>
        <w:t>Pour bénéficier du service, les conditions générales de prestation devront être convenues avant que le service ne soit fourni.</w:t>
      </w:r>
    </w:p>
    <w:p w14:paraId="1E092E90" w14:textId="77777777" w:rsidR="00057DBB" w:rsidRPr="00026388" w:rsidRDefault="005365C4" w:rsidP="005B277D">
      <w:pPr>
        <w:pStyle w:val="Heading3"/>
      </w:pPr>
      <w:r>
        <w:t>Inspection technique du matériel roulant</w:t>
      </w:r>
    </w:p>
    <w:p w14:paraId="63F03528" w14:textId="77777777" w:rsidR="00057DBB" w:rsidRPr="00EA3427" w:rsidRDefault="00DB4CDA" w:rsidP="00F76E96">
      <w:pPr>
        <w:spacing w:after="120"/>
        <w:ind w:left="720"/>
        <w:rPr>
          <w:rFonts w:ascii="Arial" w:hAnsi="Arial" w:cs="Arial"/>
          <w:sz w:val="22"/>
        </w:rPr>
      </w:pPr>
      <w:r>
        <w:rPr>
          <w:rFonts w:ascii="Arial" w:hAnsi="Arial"/>
          <w:sz w:val="22"/>
        </w:rPr>
        <w:t>Le GI</w:t>
      </w:r>
      <w:r w:rsidR="00057DBB">
        <w:rPr>
          <w:rFonts w:ascii="Arial" w:hAnsi="Arial"/>
          <w:sz w:val="22"/>
        </w:rPr>
        <w:t xml:space="preserve"> va faciliter les demandes d’inspection technique du matériel roulant.</w:t>
      </w:r>
    </w:p>
    <w:p w14:paraId="7694F2DA" w14:textId="77777777" w:rsidR="00057DBB" w:rsidRPr="00EA3427" w:rsidRDefault="00057DBB" w:rsidP="00F76E96">
      <w:pPr>
        <w:spacing w:after="120"/>
        <w:ind w:left="720"/>
        <w:rPr>
          <w:rFonts w:ascii="Arial" w:hAnsi="Arial" w:cs="Arial"/>
          <w:sz w:val="22"/>
        </w:rPr>
      </w:pPr>
      <w:r>
        <w:rPr>
          <w:rFonts w:ascii="Arial" w:hAnsi="Arial"/>
          <w:sz w:val="22"/>
        </w:rPr>
        <w:t xml:space="preserve">Les demandeurs souhaitant utiliser de telles facilités doivent contacter NIR Access Enquiries (voir </w:t>
      </w:r>
      <w:r w:rsidR="002E1178">
        <w:rPr>
          <w:rFonts w:ascii="Arial" w:hAnsi="Arial"/>
          <w:sz w:val="22"/>
        </w:rPr>
        <w:t>l’article</w:t>
      </w:r>
      <w:r>
        <w:rPr>
          <w:rFonts w:ascii="Arial" w:hAnsi="Arial"/>
          <w:sz w:val="22"/>
        </w:rPr>
        <w:t xml:space="preserve"> 1.8 pour les données de contact.)</w:t>
      </w:r>
    </w:p>
    <w:p w14:paraId="4E69CD4D" w14:textId="77777777" w:rsidR="00514A15" w:rsidRPr="00961110" w:rsidRDefault="00514A15" w:rsidP="005B277D">
      <w:pPr>
        <w:pStyle w:val="Heading3"/>
      </w:pPr>
      <w:r>
        <w:t>Services de billet</w:t>
      </w:r>
      <w:r w:rsidR="00535749">
        <w:t>te</w:t>
      </w:r>
      <w:r>
        <w:t>rie dans les gares de voyageurs</w:t>
      </w:r>
    </w:p>
    <w:p w14:paraId="4467AA4C" w14:textId="77777777" w:rsidR="00961110" w:rsidRPr="00380BFC" w:rsidRDefault="00961110" w:rsidP="00961110">
      <w:pPr>
        <w:ind w:left="720"/>
        <w:rPr>
          <w:rFonts w:ascii="Arial" w:hAnsi="Arial" w:cs="Arial"/>
          <w:sz w:val="22"/>
          <w:szCs w:val="22"/>
          <w:highlight w:val="yellow"/>
        </w:rPr>
      </w:pPr>
      <w:r>
        <w:rPr>
          <w:rFonts w:ascii="Arial" w:hAnsi="Arial"/>
          <w:sz w:val="22"/>
          <w:szCs w:val="22"/>
        </w:rPr>
        <w:t xml:space="preserve">Si un demandeur identifie le besoin de ces installations, veuillez contacter NIR Access Enquiries pour en discuter plus en détail (voir </w:t>
      </w:r>
      <w:r w:rsidR="002E1178">
        <w:rPr>
          <w:rFonts w:ascii="Arial" w:hAnsi="Arial"/>
          <w:sz w:val="22"/>
          <w:szCs w:val="22"/>
        </w:rPr>
        <w:t>article</w:t>
      </w:r>
      <w:r>
        <w:rPr>
          <w:rFonts w:ascii="Arial" w:hAnsi="Arial"/>
          <w:sz w:val="22"/>
          <w:szCs w:val="22"/>
        </w:rPr>
        <w:t xml:space="preserve"> 1.8 pour les coordonnées).</w:t>
      </w:r>
    </w:p>
    <w:p w14:paraId="0DA123B1" w14:textId="77777777" w:rsidR="00961110" w:rsidRPr="00961110" w:rsidRDefault="00961110" w:rsidP="00961110">
      <w:pPr>
        <w:ind w:left="720"/>
        <w:rPr>
          <w:highlight w:val="yellow"/>
        </w:rPr>
      </w:pPr>
    </w:p>
    <w:p w14:paraId="619E325B" w14:textId="77777777" w:rsidR="00514A15" w:rsidRPr="00961110" w:rsidRDefault="00514A15" w:rsidP="005B277D">
      <w:pPr>
        <w:pStyle w:val="Heading3"/>
      </w:pPr>
      <w:r>
        <w:t xml:space="preserve">Services spécialisés de maintenance lourde </w:t>
      </w:r>
    </w:p>
    <w:p w14:paraId="33D43587" w14:textId="77777777" w:rsidR="00961110" w:rsidRPr="00380BFC" w:rsidRDefault="00961110" w:rsidP="00961110">
      <w:pPr>
        <w:ind w:left="720"/>
        <w:rPr>
          <w:rFonts w:ascii="Arial" w:hAnsi="Arial" w:cs="Arial"/>
          <w:sz w:val="22"/>
          <w:szCs w:val="22"/>
          <w:highlight w:val="yellow"/>
        </w:rPr>
      </w:pPr>
      <w:r>
        <w:rPr>
          <w:rFonts w:ascii="Arial" w:hAnsi="Arial"/>
          <w:sz w:val="22"/>
          <w:szCs w:val="22"/>
        </w:rPr>
        <w:t xml:space="preserve">Si un demandeur identifie le besoin de ces installations, veuillez contacter NIR Access Enquiries pour en discuter plus en détail (voir </w:t>
      </w:r>
      <w:r w:rsidR="002E1178">
        <w:rPr>
          <w:rFonts w:ascii="Arial" w:hAnsi="Arial"/>
          <w:sz w:val="22"/>
          <w:szCs w:val="22"/>
        </w:rPr>
        <w:t>article</w:t>
      </w:r>
      <w:r>
        <w:rPr>
          <w:rFonts w:ascii="Arial" w:hAnsi="Arial"/>
          <w:sz w:val="22"/>
          <w:szCs w:val="22"/>
        </w:rPr>
        <w:t xml:space="preserve"> 1.8 pour les coordonnées).</w:t>
      </w:r>
    </w:p>
    <w:p w14:paraId="4C4CEA3D" w14:textId="77777777" w:rsidR="00961110" w:rsidRPr="00961110" w:rsidRDefault="00961110" w:rsidP="00961110">
      <w:pPr>
        <w:ind w:left="720"/>
        <w:rPr>
          <w:highlight w:val="yellow"/>
        </w:rPr>
      </w:pPr>
    </w:p>
    <w:p w14:paraId="4E29FD40" w14:textId="77777777" w:rsidR="00307021" w:rsidRPr="00026388" w:rsidRDefault="00307021" w:rsidP="005B277D">
      <w:pPr>
        <w:pStyle w:val="Heading3"/>
      </w:pPr>
      <w:r>
        <w:t>Autres services auxiliaires</w:t>
      </w:r>
    </w:p>
    <w:p w14:paraId="74844899" w14:textId="77777777" w:rsidR="00307021" w:rsidRDefault="00307021" w:rsidP="00F76E96">
      <w:pPr>
        <w:spacing w:after="120"/>
        <w:ind w:left="720"/>
        <w:rPr>
          <w:rFonts w:ascii="Arial" w:hAnsi="Arial" w:cs="Arial"/>
          <w:sz w:val="22"/>
        </w:rPr>
      </w:pPr>
      <w:r>
        <w:rPr>
          <w:rFonts w:ascii="Arial" w:hAnsi="Arial"/>
          <w:sz w:val="22"/>
        </w:rPr>
        <w:t>A</w:t>
      </w:r>
      <w:r w:rsidR="00FC18E3">
        <w:rPr>
          <w:rFonts w:ascii="Arial" w:hAnsi="Arial"/>
          <w:sz w:val="22"/>
        </w:rPr>
        <w:t>ctuellement, l</w:t>
      </w:r>
      <w:r w:rsidR="00DB4CDA">
        <w:rPr>
          <w:rFonts w:ascii="Arial" w:hAnsi="Arial"/>
          <w:sz w:val="22"/>
        </w:rPr>
        <w:t>e GI</w:t>
      </w:r>
      <w:r>
        <w:rPr>
          <w:rFonts w:ascii="Arial" w:hAnsi="Arial"/>
          <w:sz w:val="22"/>
        </w:rPr>
        <w:t xml:space="preserve"> n’offre pas d’autre</w:t>
      </w:r>
      <w:r w:rsidR="00BA13F2">
        <w:rPr>
          <w:rFonts w:ascii="Arial" w:hAnsi="Arial"/>
          <w:sz w:val="22"/>
        </w:rPr>
        <w:t xml:space="preserve">s </w:t>
      </w:r>
      <w:r>
        <w:rPr>
          <w:rFonts w:ascii="Arial" w:hAnsi="Arial"/>
          <w:sz w:val="22"/>
        </w:rPr>
        <w:t>services auxiliaires.  Si un demandeur identifie d'autres services au</w:t>
      </w:r>
      <w:r w:rsidR="00FC18E3">
        <w:rPr>
          <w:rFonts w:ascii="Arial" w:hAnsi="Arial"/>
          <w:sz w:val="22"/>
        </w:rPr>
        <w:t>xiliaires dont il a besoin, l</w:t>
      </w:r>
      <w:r w:rsidR="00DB4CDA">
        <w:rPr>
          <w:rFonts w:ascii="Arial" w:hAnsi="Arial"/>
          <w:sz w:val="22"/>
        </w:rPr>
        <w:t>e GI</w:t>
      </w:r>
      <w:r>
        <w:rPr>
          <w:rFonts w:ascii="Arial" w:hAnsi="Arial"/>
          <w:sz w:val="22"/>
        </w:rPr>
        <w:t xml:space="preserve"> fera tout ce qui est raisonnablement possible pour s'assurer que les demandeurs puissent y avoir accès.</w:t>
      </w:r>
    </w:p>
    <w:p w14:paraId="50895670" w14:textId="77777777" w:rsidR="004D30C9" w:rsidRDefault="004D30C9" w:rsidP="00F76E96">
      <w:pPr>
        <w:spacing w:after="120"/>
        <w:ind w:left="720"/>
        <w:rPr>
          <w:rFonts w:ascii="Arial" w:hAnsi="Arial" w:cs="Arial"/>
          <w:sz w:val="22"/>
        </w:rPr>
      </w:pPr>
    </w:p>
    <w:p w14:paraId="38C1F859" w14:textId="77777777" w:rsidR="004D30C9" w:rsidRPr="00E868E9" w:rsidRDefault="004D30C9" w:rsidP="004D30C9">
      <w:pPr>
        <w:spacing w:after="120"/>
        <w:rPr>
          <w:rFonts w:ascii="Arial" w:hAnsi="Arial" w:cs="Arial"/>
          <w:sz w:val="22"/>
        </w:rPr>
      </w:pPr>
    </w:p>
    <w:p w14:paraId="48A3BEF9" w14:textId="77777777" w:rsidR="005C40DB" w:rsidRPr="00026388" w:rsidRDefault="005C40DB" w:rsidP="00026388">
      <w:pPr>
        <w:pStyle w:val="Heading1"/>
      </w:pPr>
      <w:bookmarkStart w:id="46" w:name="_Toc125971528"/>
      <w:r>
        <w:lastRenderedPageBreak/>
        <w:t>Charges</w:t>
      </w:r>
      <w:bookmarkEnd w:id="46"/>
    </w:p>
    <w:p w14:paraId="47C8271D" w14:textId="77777777" w:rsidR="00736FCB" w:rsidRPr="00026388" w:rsidRDefault="00193104" w:rsidP="00736FCB">
      <w:pPr>
        <w:pStyle w:val="Heading2"/>
      </w:pPr>
      <w:bookmarkStart w:id="47" w:name="_Toc125971529"/>
      <w:r>
        <w:t>Principes de tarification</w:t>
      </w:r>
      <w:bookmarkEnd w:id="47"/>
    </w:p>
    <w:p w14:paraId="4C51A3C1" w14:textId="77777777" w:rsidR="004C2858" w:rsidRDefault="004C2858" w:rsidP="00F76E96">
      <w:pPr>
        <w:spacing w:after="120"/>
        <w:ind w:left="720"/>
        <w:rPr>
          <w:rFonts w:ascii="Arial" w:hAnsi="Arial" w:cs="Arial"/>
          <w:sz w:val="22"/>
        </w:rPr>
      </w:pPr>
      <w:r>
        <w:rPr>
          <w:rFonts w:ascii="Arial" w:hAnsi="Arial"/>
          <w:sz w:val="22"/>
        </w:rPr>
        <w:t>La loi relative aux principes de tarification est établie dans la partie 4 et à l’Annexe 2 de la SRNI 2016/420.</w:t>
      </w:r>
    </w:p>
    <w:p w14:paraId="02461214" w14:textId="77777777" w:rsidR="00736FCB" w:rsidRPr="00E868E9" w:rsidRDefault="00FB7A34" w:rsidP="00F76E96">
      <w:pPr>
        <w:spacing w:after="120"/>
        <w:ind w:left="720"/>
        <w:rPr>
          <w:rFonts w:ascii="Arial" w:hAnsi="Arial" w:cs="Arial"/>
          <w:sz w:val="22"/>
        </w:rPr>
      </w:pPr>
      <w:r>
        <w:rPr>
          <w:rFonts w:ascii="Arial" w:hAnsi="Arial"/>
          <w:sz w:val="22"/>
        </w:rPr>
        <w:t>Conformément à ces principes, le calcul de la redevance d'accès minimale est basé sur le « Modèle CATRIN - Maintenance et renouvellement » et applique la fonction « Élasticité d'utilisation ».</w:t>
      </w:r>
    </w:p>
    <w:p w14:paraId="558DA6C3" w14:textId="4D381F33" w:rsidR="0091294F" w:rsidRPr="00E868E9" w:rsidRDefault="77ACAE96" w:rsidP="77ACAE96">
      <w:pPr>
        <w:spacing w:after="120" w:line="259" w:lineRule="auto"/>
        <w:ind w:left="720"/>
        <w:rPr>
          <w:rFonts w:ascii="Arial" w:hAnsi="Arial" w:cs="Arial"/>
          <w:sz w:val="22"/>
          <w:szCs w:val="22"/>
        </w:rPr>
      </w:pPr>
      <w:r w:rsidRPr="77ACAE96">
        <w:rPr>
          <w:rFonts w:ascii="Arial" w:hAnsi="Arial"/>
          <w:sz w:val="22"/>
          <w:szCs w:val="22"/>
        </w:rPr>
        <w:t xml:space="preserve">Conformément à l'article 14 du règlement SRNI 2016/420, le cadre de tarification a été établi.  Cela comprend des frais de dossier de 750 £ plus des frais de réservation de 5 % du total des frais d'accès calculés qui doivent être payés au GI par le demandeur lors de la première demande de capacité soumise au cours de chaque année civile.  Une redevance différente peut s'appliquer en cas de demande de capacité sur une base ad hoc uniquement (c'est-à-dire lorsqu'une EF n'a pas présenté de demande d'attribution de capacité dans le cadre du programme de travail lui-même).  Les frais de réservation peuvent être payés au moyen d'un cautionnement en faveur du GI qui est garanti par une banque, ou payer en espèces, et dont la valeur est égale à 5 (cinq) pour cent du coût total pour le demandeur de la prestation des services pour lesquels l'allocation est requise, ou avec l'approbation du GI, la preuve d'un accord équivalent qui satisfait ces exigences.  </w:t>
      </w:r>
    </w:p>
    <w:p w14:paraId="5FBF5C61" w14:textId="58D91136" w:rsidR="77ACAE96" w:rsidRDefault="77ACAE96" w:rsidP="77ACAE96">
      <w:pPr>
        <w:spacing w:line="259" w:lineRule="auto"/>
        <w:ind w:left="720"/>
        <w:rPr>
          <w:rFonts w:ascii="Arial" w:hAnsi="Arial"/>
          <w:sz w:val="22"/>
          <w:szCs w:val="22"/>
        </w:rPr>
      </w:pPr>
    </w:p>
    <w:p w14:paraId="18EC40C5" w14:textId="77777777" w:rsidR="00837078" w:rsidRDefault="00DB4CDA" w:rsidP="00F94C4B">
      <w:pPr>
        <w:ind w:left="720"/>
        <w:rPr>
          <w:rFonts w:ascii="Arial" w:hAnsi="Arial" w:cs="Arial"/>
          <w:sz w:val="22"/>
        </w:rPr>
      </w:pPr>
      <w:r>
        <w:rPr>
          <w:rFonts w:ascii="Arial" w:hAnsi="Arial"/>
          <w:sz w:val="22"/>
        </w:rPr>
        <w:t>Le GI</w:t>
      </w:r>
      <w:r w:rsidR="00837078">
        <w:rPr>
          <w:rFonts w:ascii="Arial" w:hAnsi="Arial"/>
          <w:sz w:val="22"/>
        </w:rPr>
        <w:t xml:space="preserve"> n'applique pas actuellement ce qui suit, mais se réserve le droit de le faire, si cela est jugé nécessaire :</w:t>
      </w:r>
    </w:p>
    <w:p w14:paraId="0092891C" w14:textId="77777777" w:rsidR="001623EC" w:rsidRDefault="000A542E" w:rsidP="0092025B">
      <w:pPr>
        <w:numPr>
          <w:ilvl w:val="0"/>
          <w:numId w:val="4"/>
        </w:numPr>
        <w:tabs>
          <w:tab w:val="clear" w:pos="720"/>
          <w:tab w:val="num" w:pos="1276"/>
        </w:tabs>
        <w:ind w:left="1276" w:hanging="425"/>
        <w:rPr>
          <w:rFonts w:ascii="Arial" w:hAnsi="Arial" w:cs="Arial"/>
          <w:sz w:val="22"/>
        </w:rPr>
      </w:pPr>
      <w:r>
        <w:rPr>
          <w:rFonts w:ascii="Arial" w:hAnsi="Arial"/>
          <w:sz w:val="22"/>
        </w:rPr>
        <w:t>Frais de rareté</w:t>
      </w:r>
    </w:p>
    <w:p w14:paraId="3F3C52E5" w14:textId="77777777" w:rsidR="000A542E" w:rsidRPr="001623EC" w:rsidRDefault="000A542E" w:rsidP="0092025B">
      <w:pPr>
        <w:numPr>
          <w:ilvl w:val="0"/>
          <w:numId w:val="4"/>
        </w:numPr>
        <w:tabs>
          <w:tab w:val="clear" w:pos="720"/>
          <w:tab w:val="num" w:pos="1276"/>
        </w:tabs>
        <w:ind w:left="1276" w:hanging="425"/>
        <w:rPr>
          <w:rFonts w:ascii="Arial" w:hAnsi="Arial" w:cs="Arial"/>
          <w:sz w:val="22"/>
        </w:rPr>
      </w:pPr>
      <w:r>
        <w:rPr>
          <w:rFonts w:ascii="Arial" w:hAnsi="Arial"/>
          <w:sz w:val="22"/>
        </w:rPr>
        <w:t>Frais environnementaux</w:t>
      </w:r>
    </w:p>
    <w:p w14:paraId="1B515E9C" w14:textId="77777777" w:rsidR="00837078" w:rsidRPr="00961110" w:rsidRDefault="0039639F" w:rsidP="0092025B">
      <w:pPr>
        <w:numPr>
          <w:ilvl w:val="0"/>
          <w:numId w:val="4"/>
        </w:numPr>
        <w:tabs>
          <w:tab w:val="clear" w:pos="720"/>
          <w:tab w:val="num" w:pos="1276"/>
        </w:tabs>
        <w:ind w:left="1276" w:hanging="425"/>
        <w:rPr>
          <w:rFonts w:ascii="Arial" w:hAnsi="Arial" w:cs="Arial"/>
          <w:sz w:val="22"/>
        </w:rPr>
      </w:pPr>
      <w:r>
        <w:rPr>
          <w:rFonts w:ascii="Arial" w:hAnsi="Arial"/>
          <w:sz w:val="22"/>
        </w:rPr>
        <w:t>Remise</w:t>
      </w:r>
    </w:p>
    <w:p w14:paraId="35D877EF" w14:textId="77777777" w:rsidR="000A542E" w:rsidRPr="00AA6E18" w:rsidRDefault="77ACAE96" w:rsidP="0092025B">
      <w:pPr>
        <w:numPr>
          <w:ilvl w:val="0"/>
          <w:numId w:val="4"/>
        </w:numPr>
        <w:tabs>
          <w:tab w:val="clear" w:pos="720"/>
          <w:tab w:val="num" w:pos="1276"/>
        </w:tabs>
        <w:spacing w:after="120"/>
        <w:ind w:left="1276" w:hanging="425"/>
        <w:rPr>
          <w:rFonts w:ascii="Arial" w:hAnsi="Arial" w:cs="Arial"/>
          <w:sz w:val="22"/>
          <w:szCs w:val="22"/>
        </w:rPr>
      </w:pPr>
      <w:r w:rsidRPr="77ACAE96">
        <w:rPr>
          <w:rFonts w:ascii="Arial" w:hAnsi="Arial"/>
          <w:sz w:val="22"/>
          <w:szCs w:val="22"/>
        </w:rPr>
        <w:t>Compensation (autre que via le régime de rendement et les conditions des contrats d'accès).</w:t>
      </w:r>
    </w:p>
    <w:p w14:paraId="4F2A816B" w14:textId="3E9A7AE5" w:rsidR="77ACAE96" w:rsidRDefault="77ACAE96" w:rsidP="77ACAE96">
      <w:pPr>
        <w:spacing w:line="259" w:lineRule="auto"/>
        <w:ind w:left="720"/>
        <w:rPr>
          <w:rFonts w:ascii="Arial" w:hAnsi="Arial"/>
          <w:i/>
          <w:iCs/>
          <w:sz w:val="22"/>
          <w:szCs w:val="22"/>
        </w:rPr>
      </w:pPr>
      <w:r w:rsidRPr="77ACAE96">
        <w:rPr>
          <w:rFonts w:ascii="Arial" w:hAnsi="Arial"/>
          <w:i/>
          <w:iCs/>
          <w:sz w:val="22"/>
          <w:szCs w:val="22"/>
        </w:rPr>
        <w:t>* Autrement que via le régime de performance et les conditions des accords d'accès.</w:t>
      </w:r>
    </w:p>
    <w:p w14:paraId="63479E25" w14:textId="7497B312" w:rsidR="77ACAE96" w:rsidRDefault="77ACAE96" w:rsidP="77ACAE96">
      <w:pPr>
        <w:spacing w:line="259" w:lineRule="auto"/>
        <w:ind w:left="720"/>
        <w:rPr>
          <w:rFonts w:ascii="Arial" w:hAnsi="Arial"/>
          <w:i/>
          <w:iCs/>
          <w:sz w:val="22"/>
          <w:szCs w:val="22"/>
        </w:rPr>
      </w:pPr>
    </w:p>
    <w:p w14:paraId="74402072" w14:textId="17D49C89" w:rsidR="77ACAE96" w:rsidRDefault="77ACAE96" w:rsidP="77ACAE96">
      <w:pPr>
        <w:spacing w:line="259" w:lineRule="auto"/>
        <w:ind w:left="720"/>
        <w:rPr>
          <w:rFonts w:ascii="Arial" w:hAnsi="Arial"/>
          <w:sz w:val="22"/>
          <w:szCs w:val="22"/>
        </w:rPr>
      </w:pPr>
      <w:r w:rsidRPr="77ACAE96">
        <w:rPr>
          <w:rFonts w:ascii="Arial" w:hAnsi="Arial"/>
          <w:sz w:val="22"/>
          <w:szCs w:val="22"/>
        </w:rPr>
        <w:t>Ces critères s'appliqueraient aux opérateurs de réseau nouveaux et existants.</w:t>
      </w:r>
    </w:p>
    <w:p w14:paraId="5704FE41" w14:textId="69D9C45C" w:rsidR="77ACAE96" w:rsidRDefault="77ACAE96" w:rsidP="77ACAE96">
      <w:pPr>
        <w:spacing w:line="259" w:lineRule="auto"/>
        <w:ind w:left="720"/>
        <w:rPr>
          <w:rFonts w:ascii="Arial" w:hAnsi="Arial"/>
          <w:sz w:val="22"/>
          <w:szCs w:val="22"/>
        </w:rPr>
      </w:pPr>
    </w:p>
    <w:p w14:paraId="7D26EF3F" w14:textId="77777777" w:rsidR="00D07F03" w:rsidRPr="00E868E9" w:rsidRDefault="77ACAE96" w:rsidP="77ACAE96">
      <w:pPr>
        <w:spacing w:after="120"/>
        <w:ind w:left="720"/>
        <w:rPr>
          <w:rFonts w:ascii="Arial" w:hAnsi="Arial" w:cs="Arial"/>
          <w:sz w:val="22"/>
          <w:szCs w:val="22"/>
        </w:rPr>
      </w:pPr>
      <w:r w:rsidRPr="77ACAE96">
        <w:rPr>
          <w:rFonts w:ascii="Arial" w:hAnsi="Arial"/>
          <w:sz w:val="22"/>
          <w:szCs w:val="22"/>
        </w:rPr>
        <w:t xml:space="preserve">N.B. Dans </w:t>
      </w:r>
      <w:proofErr w:type="gramStart"/>
      <w:r w:rsidRPr="77ACAE96">
        <w:rPr>
          <w:rFonts w:ascii="Arial" w:hAnsi="Arial"/>
          <w:sz w:val="22"/>
          <w:szCs w:val="22"/>
        </w:rPr>
        <w:t>la présente article</w:t>
      </w:r>
      <w:proofErr w:type="gramEnd"/>
      <w:r w:rsidRPr="77ACAE96">
        <w:rPr>
          <w:rFonts w:ascii="Arial" w:hAnsi="Arial"/>
          <w:sz w:val="22"/>
          <w:szCs w:val="22"/>
        </w:rPr>
        <w:t>, « accès voie ferrée » signifie la fourniture d'un chemin d'accès à l'endroit où l'installation ou le service est fourni.  Il doit être entendu qu'avant d'octroyer de tels sillons, les demandeurs doivent avoir signé tous ces accords avec les parties concernées (p. ex. un propriétaire d'installation) afin de leur permettre d'utiliser l'installation ou le service.</w:t>
      </w:r>
    </w:p>
    <w:p w14:paraId="05BE880B" w14:textId="340BD2D8" w:rsidR="77ACAE96" w:rsidRDefault="77ACAE96" w:rsidP="77ACAE96">
      <w:pPr>
        <w:spacing w:line="259" w:lineRule="auto"/>
        <w:ind w:left="720"/>
        <w:rPr>
          <w:rFonts w:ascii="Arial" w:hAnsi="Arial"/>
          <w:sz w:val="22"/>
          <w:szCs w:val="22"/>
        </w:rPr>
      </w:pPr>
      <w:r w:rsidRPr="77ACAE96">
        <w:rPr>
          <w:rFonts w:ascii="Arial" w:hAnsi="Arial"/>
          <w:sz w:val="22"/>
          <w:szCs w:val="22"/>
        </w:rPr>
        <w:t xml:space="preserve">Les segments de marché ci-dessous reflètent </w:t>
      </w:r>
      <w:r w:rsidR="00A76B54" w:rsidRPr="00A76B54">
        <w:rPr>
          <w:rFonts w:ascii="Arial" w:hAnsi="Arial"/>
          <w:sz w:val="22"/>
          <w:szCs w:val="22"/>
        </w:rPr>
        <w:t>Annexe 2 Paragraphe 2 du SRNI 2016/</w:t>
      </w:r>
      <w:r w:rsidR="00A76B54">
        <w:rPr>
          <w:rFonts w:ascii="Arial" w:hAnsi="Arial"/>
          <w:sz w:val="22"/>
          <w:szCs w:val="22"/>
        </w:rPr>
        <w:t>420</w:t>
      </w:r>
      <w:r w:rsidRPr="77ACAE96">
        <w:rPr>
          <w:rFonts w:ascii="Arial" w:hAnsi="Arial"/>
          <w:sz w:val="22"/>
          <w:szCs w:val="22"/>
        </w:rPr>
        <w:t xml:space="preserve"> qui stipule que la liste des segments de marché définis par les gestionnaires de l'infrastructure doit contenir au moins les trois segments </w:t>
      </w:r>
      <w:proofErr w:type="gramStart"/>
      <w:r w:rsidRPr="77ACAE96">
        <w:rPr>
          <w:rFonts w:ascii="Arial" w:hAnsi="Arial"/>
          <w:sz w:val="22"/>
          <w:szCs w:val="22"/>
        </w:rPr>
        <w:t>suivants:</w:t>
      </w:r>
      <w:proofErr w:type="gramEnd"/>
      <w:r w:rsidRPr="77ACAE96">
        <w:rPr>
          <w:rFonts w:ascii="Arial" w:hAnsi="Arial"/>
          <w:sz w:val="22"/>
          <w:szCs w:val="22"/>
        </w:rPr>
        <w:t xml:space="preserve"> services de fret, services passagers dans le cadre d'un contrat de service public et autres services passagers.</w:t>
      </w:r>
    </w:p>
    <w:p w14:paraId="29907599" w14:textId="575F1A99" w:rsidR="77ACAE96" w:rsidRDefault="77ACAE96" w:rsidP="77ACAE96">
      <w:pPr>
        <w:spacing w:line="259" w:lineRule="auto"/>
        <w:ind w:left="720"/>
        <w:rPr>
          <w:rFonts w:ascii="Arial" w:hAnsi="Arial"/>
          <w:sz w:val="22"/>
          <w:szCs w:val="22"/>
        </w:rPr>
      </w:pPr>
      <w:r w:rsidRPr="77ACAE96">
        <w:rPr>
          <w:rFonts w:ascii="Arial" w:hAnsi="Arial"/>
          <w:sz w:val="22"/>
          <w:szCs w:val="22"/>
        </w:rPr>
        <w:t xml:space="preserve">Les segments de marché applicables à notre infrastructure </w:t>
      </w:r>
      <w:proofErr w:type="gramStart"/>
      <w:r w:rsidRPr="77ACAE96">
        <w:rPr>
          <w:rFonts w:ascii="Arial" w:hAnsi="Arial"/>
          <w:sz w:val="22"/>
          <w:szCs w:val="22"/>
        </w:rPr>
        <w:t>sont:</w:t>
      </w:r>
      <w:proofErr w:type="gramEnd"/>
    </w:p>
    <w:p w14:paraId="13AF38D0" w14:textId="1AAA1ADD" w:rsidR="77ACAE96" w:rsidRDefault="77ACAE96" w:rsidP="008B47F7">
      <w:pPr>
        <w:pStyle w:val="ListParagraph"/>
        <w:numPr>
          <w:ilvl w:val="0"/>
          <w:numId w:val="1"/>
        </w:numPr>
        <w:spacing w:line="259" w:lineRule="auto"/>
        <w:ind w:firstLine="131"/>
        <w:rPr>
          <w:sz w:val="22"/>
          <w:szCs w:val="22"/>
        </w:rPr>
      </w:pPr>
      <w:r w:rsidRPr="77ACAE96">
        <w:rPr>
          <w:rFonts w:ascii="Arial" w:hAnsi="Arial"/>
          <w:sz w:val="22"/>
          <w:szCs w:val="22"/>
        </w:rPr>
        <w:t>Services intérieurs de passagers</w:t>
      </w:r>
    </w:p>
    <w:p w14:paraId="78FA0448" w14:textId="40A30256" w:rsidR="77ACAE96" w:rsidRDefault="77ACAE96" w:rsidP="008B47F7">
      <w:pPr>
        <w:pStyle w:val="ListParagraph"/>
        <w:numPr>
          <w:ilvl w:val="0"/>
          <w:numId w:val="1"/>
        </w:numPr>
        <w:spacing w:line="259" w:lineRule="auto"/>
        <w:ind w:firstLine="131"/>
        <w:rPr>
          <w:sz w:val="22"/>
          <w:szCs w:val="22"/>
        </w:rPr>
      </w:pPr>
      <w:r w:rsidRPr="77ACAE96">
        <w:rPr>
          <w:rFonts w:ascii="Arial" w:hAnsi="Arial"/>
          <w:sz w:val="22"/>
          <w:szCs w:val="22"/>
        </w:rPr>
        <w:t>Services passagers internationaux</w:t>
      </w:r>
    </w:p>
    <w:p w14:paraId="1B26B0F0" w14:textId="165C7077" w:rsidR="77ACAE96" w:rsidRDefault="77ACAE96" w:rsidP="008B47F7">
      <w:pPr>
        <w:pStyle w:val="ListParagraph"/>
        <w:numPr>
          <w:ilvl w:val="0"/>
          <w:numId w:val="1"/>
        </w:numPr>
        <w:spacing w:line="259" w:lineRule="auto"/>
        <w:ind w:firstLine="131"/>
        <w:rPr>
          <w:sz w:val="22"/>
          <w:szCs w:val="22"/>
        </w:rPr>
      </w:pPr>
      <w:r w:rsidRPr="77ACAE96">
        <w:rPr>
          <w:rFonts w:ascii="Arial" w:hAnsi="Arial"/>
          <w:sz w:val="22"/>
          <w:szCs w:val="22"/>
        </w:rPr>
        <w:t>Services passagers occasionnels</w:t>
      </w:r>
    </w:p>
    <w:p w14:paraId="372CA41F" w14:textId="0B8C3882" w:rsidR="77ACAE96" w:rsidRDefault="77ACAE96" w:rsidP="77ACAE96">
      <w:pPr>
        <w:spacing w:line="259" w:lineRule="auto"/>
        <w:ind w:left="360"/>
        <w:rPr>
          <w:rFonts w:ascii="Arial" w:hAnsi="Arial"/>
          <w:sz w:val="22"/>
          <w:szCs w:val="22"/>
        </w:rPr>
      </w:pPr>
    </w:p>
    <w:p w14:paraId="0BA29956" w14:textId="48A4B7BB" w:rsidR="77ACAE96" w:rsidRDefault="77ACAE96" w:rsidP="77ACAE96">
      <w:pPr>
        <w:spacing w:after="120"/>
        <w:ind w:left="720"/>
        <w:rPr>
          <w:rFonts w:ascii="Arial" w:hAnsi="Arial"/>
          <w:sz w:val="22"/>
          <w:szCs w:val="22"/>
        </w:rPr>
      </w:pPr>
    </w:p>
    <w:p w14:paraId="6A7EAF00" w14:textId="77777777" w:rsidR="0070000D" w:rsidRPr="00026388" w:rsidRDefault="0070000D" w:rsidP="005B277D">
      <w:pPr>
        <w:pStyle w:val="Heading3"/>
      </w:pPr>
      <w:r>
        <w:lastRenderedPageBreak/>
        <w:t>Forfait d'accès minimum</w:t>
      </w:r>
    </w:p>
    <w:p w14:paraId="0F5FDF2D" w14:textId="77777777" w:rsidR="0070000D" w:rsidRPr="00F76E96" w:rsidRDefault="00EB3C41" w:rsidP="00F76E96">
      <w:pPr>
        <w:spacing w:after="120"/>
        <w:ind w:left="720"/>
        <w:rPr>
          <w:rFonts w:ascii="Arial" w:hAnsi="Arial" w:cs="Arial"/>
          <w:sz w:val="22"/>
        </w:rPr>
      </w:pPr>
      <w:r>
        <w:rPr>
          <w:rFonts w:ascii="Arial" w:hAnsi="Arial"/>
          <w:sz w:val="22"/>
        </w:rPr>
        <w:t xml:space="preserve">Le forfait d'accès minimum est fourni dans la mesure décrite à </w:t>
      </w:r>
      <w:r w:rsidR="002E1178">
        <w:rPr>
          <w:rFonts w:ascii="Arial" w:hAnsi="Arial"/>
          <w:sz w:val="22"/>
        </w:rPr>
        <w:t>l’article</w:t>
      </w:r>
      <w:r>
        <w:rPr>
          <w:rFonts w:ascii="Arial" w:hAnsi="Arial"/>
          <w:sz w:val="22"/>
        </w:rPr>
        <w:t xml:space="preserve"> 5.2 pour l</w:t>
      </w:r>
      <w:r w:rsidR="00210A2B">
        <w:rPr>
          <w:rFonts w:ascii="Arial" w:hAnsi="Arial"/>
          <w:sz w:val="22"/>
        </w:rPr>
        <w:t>es frais</w:t>
      </w:r>
      <w:r>
        <w:rPr>
          <w:rFonts w:ascii="Arial" w:hAnsi="Arial"/>
          <w:sz w:val="22"/>
        </w:rPr>
        <w:t xml:space="preserve"> d'accès aux voies.</w:t>
      </w:r>
    </w:p>
    <w:p w14:paraId="7738834A" w14:textId="77777777" w:rsidR="0070000D" w:rsidRPr="00026388" w:rsidRDefault="0070000D" w:rsidP="005B277D">
      <w:pPr>
        <w:pStyle w:val="Heading3"/>
      </w:pPr>
      <w:r>
        <w:t>Accès aux voies des installations visées à l'article 5.3</w:t>
      </w:r>
    </w:p>
    <w:p w14:paraId="7E2C3282" w14:textId="77777777" w:rsidR="0070000D" w:rsidRPr="00F76E96" w:rsidRDefault="0070000D" w:rsidP="00F76E96">
      <w:pPr>
        <w:spacing w:after="120"/>
        <w:ind w:left="720"/>
        <w:rPr>
          <w:rFonts w:ascii="Arial" w:hAnsi="Arial" w:cs="Arial"/>
          <w:sz w:val="22"/>
        </w:rPr>
      </w:pPr>
      <w:r>
        <w:rPr>
          <w:rFonts w:ascii="Arial" w:hAnsi="Arial"/>
          <w:sz w:val="22"/>
        </w:rPr>
        <w:t>Aucun</w:t>
      </w:r>
      <w:r w:rsidR="00BA13F2">
        <w:rPr>
          <w:rFonts w:ascii="Arial" w:hAnsi="Arial"/>
          <w:sz w:val="22"/>
        </w:rPr>
        <w:t xml:space="preserve">s </w:t>
      </w:r>
      <w:r>
        <w:rPr>
          <w:rFonts w:ascii="Arial" w:hAnsi="Arial"/>
          <w:sz w:val="22"/>
        </w:rPr>
        <w:t>frais additionnel</w:t>
      </w:r>
      <w:r w:rsidR="00BA13F2">
        <w:rPr>
          <w:rFonts w:ascii="Arial" w:hAnsi="Arial"/>
          <w:sz w:val="22"/>
        </w:rPr>
        <w:t xml:space="preserve">s </w:t>
      </w:r>
      <w:r>
        <w:rPr>
          <w:rFonts w:ascii="Arial" w:hAnsi="Arial"/>
          <w:sz w:val="22"/>
        </w:rPr>
        <w:t>ne ser</w:t>
      </w:r>
      <w:r w:rsidR="00BA13F2">
        <w:rPr>
          <w:rFonts w:ascii="Arial" w:hAnsi="Arial"/>
          <w:sz w:val="22"/>
        </w:rPr>
        <w:t>ont</w:t>
      </w:r>
      <w:r>
        <w:rPr>
          <w:rFonts w:ascii="Arial" w:hAnsi="Arial"/>
          <w:sz w:val="22"/>
        </w:rPr>
        <w:t xml:space="preserve"> perçus pour l'accès aux voies des installations visées à l'article 5.3 ci-dessus.</w:t>
      </w:r>
    </w:p>
    <w:p w14:paraId="5E33534B" w14:textId="77777777" w:rsidR="0070000D" w:rsidRPr="00026388" w:rsidRDefault="00EE1138" w:rsidP="005B277D">
      <w:pPr>
        <w:pStyle w:val="Heading3"/>
      </w:pPr>
      <w:r>
        <w:t>Services visés à l’article 5.3</w:t>
      </w:r>
    </w:p>
    <w:p w14:paraId="7AB87CB2" w14:textId="7F847538" w:rsidR="00615F3E" w:rsidRDefault="00DB3630" w:rsidP="00FD60CC">
      <w:pPr>
        <w:spacing w:after="120"/>
        <w:ind w:left="720"/>
        <w:rPr>
          <w:rFonts w:ascii="Arial" w:hAnsi="Arial" w:cs="Arial"/>
          <w:sz w:val="22"/>
        </w:rPr>
      </w:pPr>
      <w:r>
        <w:rPr>
          <w:rFonts w:ascii="Arial" w:hAnsi="Arial"/>
          <w:sz w:val="22"/>
        </w:rPr>
        <w:t xml:space="preserve">Les frais d'accès aux installations ou de prestation de services seront équitables, non discriminatoires et transparents et appliqués par le propriétaire de l'installation.  </w:t>
      </w:r>
      <w:r w:rsidR="00253DE2" w:rsidRPr="00253DE2">
        <w:rPr>
          <w:rFonts w:ascii="Arial" w:hAnsi="Arial"/>
          <w:sz w:val="22"/>
          <w:lang w:val="en-GB"/>
        </w:rPr>
        <w:t xml:space="preserve">Les frais pour un service </w:t>
      </w:r>
      <w:proofErr w:type="spellStart"/>
      <w:r w:rsidR="00253DE2" w:rsidRPr="00253DE2">
        <w:rPr>
          <w:rFonts w:ascii="Arial" w:hAnsi="Arial"/>
          <w:sz w:val="22"/>
          <w:lang w:val="en-GB"/>
        </w:rPr>
        <w:t>seront</w:t>
      </w:r>
      <w:proofErr w:type="spellEnd"/>
      <w:r w:rsidR="00253DE2" w:rsidRPr="00253DE2">
        <w:rPr>
          <w:rFonts w:ascii="Arial" w:hAnsi="Arial"/>
          <w:sz w:val="22"/>
          <w:lang w:val="en-GB"/>
        </w:rPr>
        <w:t xml:space="preserve"> </w:t>
      </w:r>
      <w:proofErr w:type="spellStart"/>
      <w:r w:rsidR="00253DE2" w:rsidRPr="00253DE2">
        <w:rPr>
          <w:rFonts w:ascii="Arial" w:hAnsi="Arial"/>
          <w:sz w:val="22"/>
          <w:lang w:val="en-GB"/>
        </w:rPr>
        <w:t>basés</w:t>
      </w:r>
      <w:proofErr w:type="spellEnd"/>
      <w:r w:rsidR="00253DE2" w:rsidRPr="00253DE2">
        <w:rPr>
          <w:rFonts w:ascii="Arial" w:hAnsi="Arial"/>
          <w:sz w:val="22"/>
          <w:lang w:val="en-GB"/>
        </w:rPr>
        <w:t xml:space="preserve"> sur le </w:t>
      </w:r>
      <w:proofErr w:type="spellStart"/>
      <w:r w:rsidR="00253DE2" w:rsidRPr="00253DE2">
        <w:rPr>
          <w:rFonts w:ascii="Arial" w:hAnsi="Arial"/>
          <w:sz w:val="22"/>
          <w:lang w:val="en-GB"/>
        </w:rPr>
        <w:t>coût</w:t>
      </w:r>
      <w:proofErr w:type="spellEnd"/>
      <w:r w:rsidR="00253DE2" w:rsidRPr="00253DE2">
        <w:rPr>
          <w:rFonts w:ascii="Arial" w:hAnsi="Arial"/>
          <w:sz w:val="22"/>
          <w:lang w:val="en-GB"/>
        </w:rPr>
        <w:t xml:space="preserve"> de la </w:t>
      </w:r>
      <w:proofErr w:type="spellStart"/>
      <w:r w:rsidR="00253DE2" w:rsidRPr="00253DE2">
        <w:rPr>
          <w:rFonts w:ascii="Arial" w:hAnsi="Arial"/>
          <w:sz w:val="22"/>
          <w:lang w:val="en-GB"/>
        </w:rPr>
        <w:t>fourniture</w:t>
      </w:r>
      <w:proofErr w:type="spellEnd"/>
      <w:r w:rsidR="00253DE2" w:rsidRPr="00253DE2">
        <w:rPr>
          <w:rFonts w:ascii="Arial" w:hAnsi="Arial"/>
          <w:sz w:val="22"/>
          <w:lang w:val="en-GB"/>
        </w:rPr>
        <w:t xml:space="preserve"> du service, </w:t>
      </w:r>
      <w:proofErr w:type="spellStart"/>
      <w:r w:rsidR="00253DE2" w:rsidRPr="00253DE2">
        <w:rPr>
          <w:rFonts w:ascii="Arial" w:hAnsi="Arial"/>
          <w:sz w:val="22"/>
          <w:lang w:val="en-GB"/>
        </w:rPr>
        <w:t>majoré</w:t>
      </w:r>
      <w:proofErr w:type="spellEnd"/>
      <w:r w:rsidR="00253DE2" w:rsidRPr="00253DE2">
        <w:rPr>
          <w:rFonts w:ascii="Arial" w:hAnsi="Arial"/>
          <w:sz w:val="22"/>
          <w:lang w:val="en-GB"/>
        </w:rPr>
        <w:t xml:space="preserve"> d'un </w:t>
      </w:r>
      <w:proofErr w:type="spellStart"/>
      <w:r w:rsidR="00253DE2" w:rsidRPr="00253DE2">
        <w:rPr>
          <w:rFonts w:ascii="Arial" w:hAnsi="Arial"/>
          <w:sz w:val="22"/>
          <w:lang w:val="en-GB"/>
        </w:rPr>
        <w:t>bénéfice</w:t>
      </w:r>
      <w:proofErr w:type="spellEnd"/>
      <w:r w:rsidR="00253DE2" w:rsidRPr="00253DE2">
        <w:rPr>
          <w:rFonts w:ascii="Arial" w:hAnsi="Arial"/>
          <w:sz w:val="22"/>
          <w:lang w:val="en-GB"/>
        </w:rPr>
        <w:t xml:space="preserve"> </w:t>
      </w:r>
      <w:proofErr w:type="spellStart"/>
      <w:r w:rsidR="00253DE2" w:rsidRPr="00253DE2">
        <w:rPr>
          <w:rFonts w:ascii="Arial" w:hAnsi="Arial"/>
          <w:sz w:val="22"/>
          <w:lang w:val="en-GB"/>
        </w:rPr>
        <w:t>raisonnable</w:t>
      </w:r>
      <w:proofErr w:type="spellEnd"/>
      <w:r w:rsidR="00253DE2" w:rsidRPr="00253DE2">
        <w:rPr>
          <w:rFonts w:ascii="Arial" w:hAnsi="Arial"/>
          <w:sz w:val="22"/>
          <w:lang w:val="en-GB"/>
        </w:rPr>
        <w:t>.</w:t>
      </w:r>
      <w:r>
        <w:rPr>
          <w:rFonts w:ascii="Arial" w:hAnsi="Arial"/>
          <w:sz w:val="22"/>
        </w:rPr>
        <w:t xml:space="preserve">  Les frais de matériel seront basés sur le coût du matériel (y compris les frais de manutention) plus les coûts de main-d'œuvre plus un recouvrement raisonnable des frais généraux et un profit.  Pour plus d’informations, contactez NIR Access Enquiries (voir </w:t>
      </w:r>
      <w:r w:rsidR="002E1178">
        <w:rPr>
          <w:rFonts w:ascii="Arial" w:hAnsi="Arial"/>
          <w:sz w:val="22"/>
        </w:rPr>
        <w:t>l’article</w:t>
      </w:r>
      <w:r>
        <w:rPr>
          <w:rFonts w:ascii="Arial" w:hAnsi="Arial"/>
          <w:sz w:val="22"/>
        </w:rPr>
        <w:t xml:space="preserve"> 1.8 pour les données de contact).</w:t>
      </w:r>
    </w:p>
    <w:p w14:paraId="08F2D690" w14:textId="77777777" w:rsidR="0070000D" w:rsidRPr="00026388" w:rsidRDefault="00EE1138" w:rsidP="005B277D">
      <w:pPr>
        <w:pStyle w:val="Heading3"/>
      </w:pPr>
      <w:r>
        <w:t>Services supplémentaires</w:t>
      </w:r>
    </w:p>
    <w:p w14:paraId="2AC9FE89" w14:textId="77777777" w:rsidR="00EB3C41" w:rsidRDefault="00EB3C41" w:rsidP="00F76E96">
      <w:pPr>
        <w:spacing w:after="120"/>
        <w:ind w:left="720"/>
        <w:rPr>
          <w:rFonts w:ascii="Arial" w:hAnsi="Arial" w:cs="Arial"/>
          <w:sz w:val="22"/>
        </w:rPr>
      </w:pPr>
      <w:r>
        <w:rPr>
          <w:rFonts w:ascii="Arial" w:hAnsi="Arial"/>
          <w:sz w:val="22"/>
        </w:rPr>
        <w:t xml:space="preserve">Les services supplémentaires sont disponibles comme suit : </w:t>
      </w:r>
    </w:p>
    <w:p w14:paraId="67C0C651" w14:textId="77777777" w:rsidR="00961110" w:rsidRPr="00F76E96" w:rsidRDefault="00961110" w:rsidP="00F76E96">
      <w:pPr>
        <w:spacing w:after="120"/>
        <w:ind w:left="720"/>
        <w:rPr>
          <w:rFonts w:ascii="Arial" w:hAnsi="Arial" w:cs="Arial"/>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123"/>
        <w:gridCol w:w="3710"/>
      </w:tblGrid>
      <w:tr w:rsidR="00BC082F" w:rsidRPr="00704154" w14:paraId="1EE383BF" w14:textId="77777777" w:rsidTr="00EB6F9D">
        <w:tc>
          <w:tcPr>
            <w:tcW w:w="806" w:type="dxa"/>
            <w:shd w:val="clear" w:color="auto" w:fill="548DD4"/>
          </w:tcPr>
          <w:p w14:paraId="33ACFD31" w14:textId="77777777" w:rsidR="00BC082F" w:rsidRPr="00704154" w:rsidRDefault="00BC082F" w:rsidP="00AA6E18">
            <w:pPr>
              <w:keepNext/>
              <w:rPr>
                <w:rFonts w:ascii="Arial" w:hAnsi="Arial" w:cs="Arial"/>
                <w:b/>
                <w:sz w:val="22"/>
                <w:szCs w:val="22"/>
              </w:rPr>
            </w:pPr>
            <w:r>
              <w:rPr>
                <w:rFonts w:ascii="Arial" w:hAnsi="Arial"/>
                <w:b/>
                <w:sz w:val="22"/>
                <w:szCs w:val="22"/>
              </w:rPr>
              <w:t>Point</w:t>
            </w:r>
          </w:p>
        </w:tc>
        <w:tc>
          <w:tcPr>
            <w:tcW w:w="3123" w:type="dxa"/>
            <w:shd w:val="clear" w:color="auto" w:fill="548DD4"/>
          </w:tcPr>
          <w:p w14:paraId="7CC2FF91" w14:textId="77777777" w:rsidR="00BC082F" w:rsidRPr="00704154" w:rsidRDefault="00BC082F" w:rsidP="00704154">
            <w:pPr>
              <w:rPr>
                <w:rFonts w:ascii="Arial" w:hAnsi="Arial" w:cs="Arial"/>
                <w:b/>
                <w:sz w:val="22"/>
                <w:szCs w:val="22"/>
              </w:rPr>
            </w:pPr>
            <w:r>
              <w:rPr>
                <w:rFonts w:ascii="Arial" w:hAnsi="Arial"/>
                <w:b/>
                <w:sz w:val="22"/>
                <w:szCs w:val="22"/>
              </w:rPr>
              <w:t>Service supplémentaire</w:t>
            </w:r>
          </w:p>
        </w:tc>
        <w:tc>
          <w:tcPr>
            <w:tcW w:w="3710" w:type="dxa"/>
            <w:shd w:val="clear" w:color="auto" w:fill="548DD4"/>
          </w:tcPr>
          <w:p w14:paraId="77008CDF" w14:textId="77777777" w:rsidR="00BC082F" w:rsidRPr="00704154" w:rsidRDefault="00BC082F" w:rsidP="00704154">
            <w:pPr>
              <w:rPr>
                <w:rFonts w:ascii="Arial" w:hAnsi="Arial" w:cs="Arial"/>
                <w:b/>
                <w:sz w:val="22"/>
                <w:szCs w:val="22"/>
              </w:rPr>
            </w:pPr>
            <w:r>
              <w:rPr>
                <w:rFonts w:ascii="Arial" w:hAnsi="Arial"/>
                <w:b/>
                <w:sz w:val="22"/>
                <w:szCs w:val="22"/>
              </w:rPr>
              <w:t>Frais</w:t>
            </w:r>
          </w:p>
        </w:tc>
      </w:tr>
      <w:tr w:rsidR="000832C0" w:rsidRPr="00704154" w14:paraId="5D8A4867" w14:textId="77777777" w:rsidTr="00EB6F9D">
        <w:tc>
          <w:tcPr>
            <w:tcW w:w="806" w:type="dxa"/>
            <w:shd w:val="clear" w:color="auto" w:fill="auto"/>
          </w:tcPr>
          <w:p w14:paraId="7C5AEED6" w14:textId="77777777" w:rsidR="000832C0" w:rsidRPr="00704154" w:rsidRDefault="00961110" w:rsidP="000832C0">
            <w:pPr>
              <w:tabs>
                <w:tab w:val="left" w:pos="273"/>
              </w:tabs>
              <w:rPr>
                <w:rFonts w:ascii="Arial" w:hAnsi="Arial" w:cs="Arial"/>
                <w:sz w:val="22"/>
                <w:szCs w:val="22"/>
              </w:rPr>
            </w:pPr>
            <w:r>
              <w:rPr>
                <w:rFonts w:ascii="Arial" w:hAnsi="Arial"/>
                <w:sz w:val="22"/>
                <w:szCs w:val="22"/>
              </w:rPr>
              <w:t>a)</w:t>
            </w:r>
            <w:r>
              <w:rPr>
                <w:rFonts w:ascii="Arial" w:hAnsi="Arial"/>
                <w:sz w:val="22"/>
                <w:szCs w:val="22"/>
              </w:rPr>
              <w:tab/>
            </w:r>
          </w:p>
        </w:tc>
        <w:tc>
          <w:tcPr>
            <w:tcW w:w="3123" w:type="dxa"/>
            <w:shd w:val="clear" w:color="auto" w:fill="auto"/>
          </w:tcPr>
          <w:p w14:paraId="2B445018" w14:textId="77777777" w:rsidR="000832C0" w:rsidRPr="00704154" w:rsidRDefault="000832C0" w:rsidP="00704154">
            <w:pPr>
              <w:rPr>
                <w:rFonts w:ascii="Arial" w:hAnsi="Arial" w:cs="Arial"/>
                <w:sz w:val="22"/>
                <w:szCs w:val="22"/>
              </w:rPr>
            </w:pPr>
            <w:r>
              <w:rPr>
                <w:rFonts w:ascii="Arial" w:hAnsi="Arial"/>
                <w:sz w:val="22"/>
                <w:szCs w:val="22"/>
              </w:rPr>
              <w:t>Préchauffage des trains de voyageurs</w:t>
            </w:r>
          </w:p>
        </w:tc>
        <w:tc>
          <w:tcPr>
            <w:tcW w:w="3710" w:type="dxa"/>
            <w:vMerge w:val="restart"/>
            <w:shd w:val="clear" w:color="auto" w:fill="auto"/>
            <w:vAlign w:val="center"/>
          </w:tcPr>
          <w:p w14:paraId="4697B854" w14:textId="77777777" w:rsidR="00F401DB" w:rsidRPr="00F401DB" w:rsidRDefault="00F401DB" w:rsidP="00F401DB">
            <w:pPr>
              <w:rPr>
                <w:rFonts w:ascii="Arial" w:hAnsi="Arial"/>
                <w:sz w:val="22"/>
                <w:lang w:val="en-GB"/>
              </w:rPr>
            </w:pPr>
            <w:r w:rsidRPr="00F401DB">
              <w:rPr>
                <w:rFonts w:ascii="Arial" w:hAnsi="Arial"/>
                <w:sz w:val="22"/>
              </w:rPr>
              <w:t>Les frais pour un service seront basés sur le coût de la fourniture du service, majoré d'un bénéfice raisonnable.</w:t>
            </w:r>
          </w:p>
          <w:p w14:paraId="308D56CC" w14:textId="77777777" w:rsidR="00E62B42" w:rsidRDefault="00E62B42" w:rsidP="002065EF">
            <w:pPr>
              <w:rPr>
                <w:rFonts w:ascii="Arial" w:hAnsi="Arial" w:cs="Arial"/>
                <w:sz w:val="22"/>
                <w:szCs w:val="22"/>
              </w:rPr>
            </w:pPr>
          </w:p>
          <w:p w14:paraId="5FB9006A" w14:textId="77777777" w:rsidR="000832C0" w:rsidRPr="0028183F" w:rsidRDefault="00821748" w:rsidP="002065EF">
            <w:pPr>
              <w:rPr>
                <w:rFonts w:ascii="Arial" w:hAnsi="Arial" w:cs="Arial"/>
                <w:sz w:val="22"/>
                <w:szCs w:val="22"/>
              </w:rPr>
            </w:pPr>
            <w:r>
              <w:rPr>
                <w:rFonts w:ascii="Arial" w:hAnsi="Arial"/>
                <w:sz w:val="22"/>
                <w:szCs w:val="22"/>
              </w:rPr>
              <w:t>Pour plus d'informations sur les frais et les conditions d'accès et de prestation, veuillez contacter NIR Access Enquiries.</w:t>
            </w:r>
          </w:p>
        </w:tc>
      </w:tr>
      <w:tr w:rsidR="000832C0" w:rsidRPr="00704154" w14:paraId="43EB37A9" w14:textId="77777777" w:rsidTr="00EB6F9D">
        <w:tc>
          <w:tcPr>
            <w:tcW w:w="806" w:type="dxa"/>
            <w:shd w:val="clear" w:color="auto" w:fill="auto"/>
          </w:tcPr>
          <w:p w14:paraId="247BAF74" w14:textId="77777777" w:rsidR="000832C0" w:rsidRPr="00704154" w:rsidRDefault="00961110" w:rsidP="000832C0">
            <w:pPr>
              <w:tabs>
                <w:tab w:val="left" w:pos="273"/>
              </w:tabs>
              <w:rPr>
                <w:rFonts w:ascii="Arial" w:hAnsi="Arial" w:cs="Arial"/>
                <w:sz w:val="22"/>
                <w:szCs w:val="22"/>
              </w:rPr>
            </w:pPr>
            <w:r>
              <w:rPr>
                <w:rFonts w:ascii="Arial" w:hAnsi="Arial"/>
                <w:sz w:val="22"/>
                <w:szCs w:val="22"/>
              </w:rPr>
              <w:t>b)</w:t>
            </w:r>
            <w:r>
              <w:rPr>
                <w:rFonts w:ascii="Arial" w:hAnsi="Arial"/>
                <w:sz w:val="22"/>
                <w:szCs w:val="22"/>
              </w:rPr>
              <w:tab/>
              <w:t>i)</w:t>
            </w:r>
          </w:p>
        </w:tc>
        <w:tc>
          <w:tcPr>
            <w:tcW w:w="3123" w:type="dxa"/>
            <w:shd w:val="clear" w:color="auto" w:fill="auto"/>
          </w:tcPr>
          <w:p w14:paraId="4AF33B19" w14:textId="77777777" w:rsidR="000832C0" w:rsidRPr="00704154" w:rsidRDefault="000832C0" w:rsidP="00BC082F">
            <w:pPr>
              <w:rPr>
                <w:rFonts w:ascii="Arial" w:hAnsi="Arial" w:cs="Arial"/>
                <w:sz w:val="22"/>
                <w:szCs w:val="22"/>
              </w:rPr>
            </w:pPr>
            <w:r>
              <w:rPr>
                <w:rFonts w:ascii="Arial" w:hAnsi="Arial"/>
                <w:sz w:val="22"/>
                <w:szCs w:val="22"/>
              </w:rPr>
              <w:t>Approvisionnement en carburant</w:t>
            </w:r>
          </w:p>
        </w:tc>
        <w:tc>
          <w:tcPr>
            <w:tcW w:w="3710" w:type="dxa"/>
            <w:vMerge/>
            <w:shd w:val="clear" w:color="auto" w:fill="auto"/>
          </w:tcPr>
          <w:p w14:paraId="797E50C6" w14:textId="77777777" w:rsidR="000832C0" w:rsidRPr="00704154" w:rsidRDefault="000832C0" w:rsidP="007D725B">
            <w:pPr>
              <w:rPr>
                <w:rFonts w:ascii="Arial" w:hAnsi="Arial" w:cs="Arial"/>
                <w:sz w:val="22"/>
                <w:szCs w:val="22"/>
              </w:rPr>
            </w:pPr>
          </w:p>
        </w:tc>
      </w:tr>
      <w:tr w:rsidR="000832C0" w:rsidRPr="00704154" w14:paraId="3D0D0CB2" w14:textId="77777777" w:rsidTr="00EB6F9D">
        <w:tc>
          <w:tcPr>
            <w:tcW w:w="806" w:type="dxa"/>
            <w:shd w:val="clear" w:color="auto" w:fill="auto"/>
          </w:tcPr>
          <w:p w14:paraId="7FBC25DC" w14:textId="77777777" w:rsidR="000832C0" w:rsidRPr="00704154" w:rsidRDefault="000832C0" w:rsidP="000832C0">
            <w:pPr>
              <w:tabs>
                <w:tab w:val="left" w:pos="273"/>
              </w:tabs>
              <w:rPr>
                <w:rFonts w:ascii="Arial" w:hAnsi="Arial" w:cs="Arial"/>
                <w:sz w:val="22"/>
                <w:szCs w:val="22"/>
              </w:rPr>
            </w:pPr>
            <w:r>
              <w:rPr>
                <w:rFonts w:ascii="Arial" w:hAnsi="Arial"/>
                <w:sz w:val="22"/>
                <w:szCs w:val="22"/>
              </w:rPr>
              <w:tab/>
              <w:t>ii)</w:t>
            </w:r>
          </w:p>
        </w:tc>
        <w:tc>
          <w:tcPr>
            <w:tcW w:w="3123" w:type="dxa"/>
            <w:shd w:val="clear" w:color="auto" w:fill="auto"/>
          </w:tcPr>
          <w:p w14:paraId="5362A94F" w14:textId="77777777" w:rsidR="000832C0" w:rsidRPr="00704154" w:rsidRDefault="000832C0" w:rsidP="00704154">
            <w:pPr>
              <w:rPr>
                <w:rFonts w:ascii="Arial" w:hAnsi="Arial" w:cs="Arial"/>
                <w:sz w:val="22"/>
                <w:szCs w:val="22"/>
              </w:rPr>
            </w:pPr>
            <w:r>
              <w:rPr>
                <w:rFonts w:ascii="Arial" w:hAnsi="Arial"/>
                <w:sz w:val="22"/>
                <w:szCs w:val="22"/>
              </w:rPr>
              <w:t>Service de manœuvre</w:t>
            </w:r>
          </w:p>
        </w:tc>
        <w:tc>
          <w:tcPr>
            <w:tcW w:w="3710" w:type="dxa"/>
            <w:vMerge/>
            <w:shd w:val="clear" w:color="auto" w:fill="auto"/>
          </w:tcPr>
          <w:p w14:paraId="7B04FA47" w14:textId="77777777" w:rsidR="000832C0" w:rsidRPr="00704154" w:rsidRDefault="000832C0" w:rsidP="007D725B">
            <w:pPr>
              <w:rPr>
                <w:rFonts w:ascii="Arial" w:hAnsi="Arial" w:cs="Arial"/>
                <w:sz w:val="22"/>
                <w:szCs w:val="22"/>
              </w:rPr>
            </w:pPr>
          </w:p>
        </w:tc>
      </w:tr>
      <w:tr w:rsidR="000832C0" w:rsidRPr="00704154" w14:paraId="3F527433" w14:textId="77777777" w:rsidTr="00EB6F9D">
        <w:tc>
          <w:tcPr>
            <w:tcW w:w="806" w:type="dxa"/>
            <w:tcBorders>
              <w:bottom w:val="nil"/>
            </w:tcBorders>
            <w:shd w:val="clear" w:color="auto" w:fill="auto"/>
          </w:tcPr>
          <w:p w14:paraId="74FA9D0C" w14:textId="77777777" w:rsidR="000832C0" w:rsidRPr="00704154" w:rsidRDefault="00961110" w:rsidP="000832C0">
            <w:pPr>
              <w:tabs>
                <w:tab w:val="left" w:pos="273"/>
              </w:tabs>
              <w:rPr>
                <w:rFonts w:ascii="Arial" w:hAnsi="Arial" w:cs="Arial"/>
                <w:sz w:val="22"/>
                <w:szCs w:val="22"/>
              </w:rPr>
            </w:pPr>
            <w:r>
              <w:rPr>
                <w:rFonts w:ascii="Arial" w:hAnsi="Arial"/>
                <w:sz w:val="22"/>
                <w:szCs w:val="22"/>
              </w:rPr>
              <w:t>c)</w:t>
            </w:r>
          </w:p>
        </w:tc>
        <w:tc>
          <w:tcPr>
            <w:tcW w:w="3123" w:type="dxa"/>
            <w:tcBorders>
              <w:bottom w:val="nil"/>
            </w:tcBorders>
            <w:shd w:val="clear" w:color="auto" w:fill="auto"/>
          </w:tcPr>
          <w:p w14:paraId="61BBF50E" w14:textId="77777777" w:rsidR="000832C0" w:rsidRPr="00704154" w:rsidRDefault="000832C0" w:rsidP="00704154">
            <w:pPr>
              <w:rPr>
                <w:rFonts w:ascii="Arial" w:hAnsi="Arial" w:cs="Arial"/>
                <w:sz w:val="22"/>
                <w:szCs w:val="22"/>
              </w:rPr>
            </w:pPr>
            <w:r>
              <w:rPr>
                <w:rFonts w:ascii="Arial" w:hAnsi="Arial"/>
                <w:sz w:val="22"/>
                <w:szCs w:val="22"/>
              </w:rPr>
              <w:t>Contrats sur mesure pour</w:t>
            </w:r>
          </w:p>
        </w:tc>
        <w:tc>
          <w:tcPr>
            <w:tcW w:w="3710" w:type="dxa"/>
            <w:vMerge/>
            <w:shd w:val="clear" w:color="auto" w:fill="auto"/>
          </w:tcPr>
          <w:p w14:paraId="568C698B" w14:textId="77777777" w:rsidR="000832C0" w:rsidRPr="00704154" w:rsidRDefault="000832C0" w:rsidP="007D725B">
            <w:pPr>
              <w:rPr>
                <w:rFonts w:ascii="Arial" w:hAnsi="Arial" w:cs="Arial"/>
                <w:sz w:val="22"/>
                <w:szCs w:val="22"/>
              </w:rPr>
            </w:pPr>
          </w:p>
        </w:tc>
      </w:tr>
      <w:tr w:rsidR="000832C0" w:rsidRPr="00704154" w14:paraId="04CE24BB" w14:textId="77777777" w:rsidTr="00EB6F9D">
        <w:tc>
          <w:tcPr>
            <w:tcW w:w="806" w:type="dxa"/>
            <w:tcBorders>
              <w:top w:val="nil"/>
              <w:bottom w:val="nil"/>
            </w:tcBorders>
            <w:shd w:val="clear" w:color="auto" w:fill="auto"/>
          </w:tcPr>
          <w:p w14:paraId="7418757F" w14:textId="77777777" w:rsidR="000832C0" w:rsidRPr="00704154" w:rsidRDefault="000832C0" w:rsidP="000832C0">
            <w:pPr>
              <w:tabs>
                <w:tab w:val="left" w:pos="273"/>
              </w:tabs>
              <w:rPr>
                <w:rFonts w:ascii="Arial" w:hAnsi="Arial" w:cs="Arial"/>
                <w:sz w:val="22"/>
                <w:szCs w:val="22"/>
              </w:rPr>
            </w:pPr>
            <w:r>
              <w:rPr>
                <w:rFonts w:ascii="Arial" w:hAnsi="Arial"/>
                <w:sz w:val="22"/>
                <w:szCs w:val="22"/>
              </w:rPr>
              <w:tab/>
              <w:t>i)</w:t>
            </w:r>
          </w:p>
        </w:tc>
        <w:tc>
          <w:tcPr>
            <w:tcW w:w="3123" w:type="dxa"/>
            <w:tcBorders>
              <w:top w:val="nil"/>
              <w:bottom w:val="nil"/>
            </w:tcBorders>
            <w:shd w:val="clear" w:color="auto" w:fill="auto"/>
          </w:tcPr>
          <w:p w14:paraId="0443E883" w14:textId="77777777" w:rsidR="000832C0" w:rsidRPr="00704154" w:rsidRDefault="000832C0" w:rsidP="00704154">
            <w:pPr>
              <w:rPr>
                <w:rFonts w:ascii="Arial" w:hAnsi="Arial" w:cs="Arial"/>
                <w:sz w:val="22"/>
                <w:szCs w:val="22"/>
              </w:rPr>
            </w:pPr>
            <w:r>
              <w:rPr>
                <w:rFonts w:ascii="Arial" w:hAnsi="Arial"/>
                <w:sz w:val="22"/>
                <w:szCs w:val="22"/>
              </w:rPr>
              <w:t>Le contrôle de transport de marchandises dangereuses</w:t>
            </w:r>
          </w:p>
        </w:tc>
        <w:tc>
          <w:tcPr>
            <w:tcW w:w="3710" w:type="dxa"/>
            <w:vMerge/>
            <w:shd w:val="clear" w:color="auto" w:fill="auto"/>
            <w:vAlign w:val="center"/>
          </w:tcPr>
          <w:p w14:paraId="1A939487" w14:textId="77777777" w:rsidR="000832C0" w:rsidRPr="0028183F" w:rsidRDefault="000832C0" w:rsidP="007D725B">
            <w:pPr>
              <w:rPr>
                <w:rFonts w:ascii="Arial" w:hAnsi="Arial" w:cs="Arial"/>
                <w:sz w:val="22"/>
                <w:szCs w:val="22"/>
              </w:rPr>
            </w:pPr>
          </w:p>
        </w:tc>
      </w:tr>
      <w:tr w:rsidR="000832C0" w:rsidRPr="00704154" w14:paraId="7459643F" w14:textId="77777777" w:rsidTr="00EB6F9D">
        <w:tc>
          <w:tcPr>
            <w:tcW w:w="806" w:type="dxa"/>
            <w:tcBorders>
              <w:top w:val="nil"/>
            </w:tcBorders>
            <w:shd w:val="clear" w:color="auto" w:fill="auto"/>
          </w:tcPr>
          <w:p w14:paraId="4DEBA216" w14:textId="77777777" w:rsidR="000832C0" w:rsidRPr="00704154" w:rsidRDefault="000832C0" w:rsidP="000832C0">
            <w:pPr>
              <w:tabs>
                <w:tab w:val="left" w:pos="273"/>
              </w:tabs>
              <w:rPr>
                <w:rFonts w:ascii="Arial" w:hAnsi="Arial" w:cs="Arial"/>
                <w:sz w:val="22"/>
                <w:szCs w:val="22"/>
              </w:rPr>
            </w:pPr>
            <w:r>
              <w:rPr>
                <w:rFonts w:ascii="Arial" w:hAnsi="Arial"/>
                <w:sz w:val="22"/>
                <w:szCs w:val="22"/>
              </w:rPr>
              <w:tab/>
              <w:t>ii)</w:t>
            </w:r>
          </w:p>
        </w:tc>
        <w:tc>
          <w:tcPr>
            <w:tcW w:w="3123" w:type="dxa"/>
            <w:tcBorders>
              <w:top w:val="nil"/>
            </w:tcBorders>
            <w:shd w:val="clear" w:color="auto" w:fill="auto"/>
          </w:tcPr>
          <w:p w14:paraId="260769AB" w14:textId="77777777" w:rsidR="000832C0" w:rsidRPr="00704154" w:rsidRDefault="000832C0" w:rsidP="00704154">
            <w:pPr>
              <w:rPr>
                <w:rFonts w:ascii="Arial" w:hAnsi="Arial" w:cs="Arial"/>
                <w:sz w:val="22"/>
                <w:szCs w:val="22"/>
              </w:rPr>
            </w:pPr>
            <w:proofErr w:type="gramStart"/>
            <w:r>
              <w:rPr>
                <w:rFonts w:ascii="Arial" w:hAnsi="Arial"/>
                <w:sz w:val="22"/>
                <w:szCs w:val="22"/>
              </w:rPr>
              <w:t>aide</w:t>
            </w:r>
            <w:proofErr w:type="gramEnd"/>
            <w:r>
              <w:rPr>
                <w:rFonts w:ascii="Arial" w:hAnsi="Arial"/>
                <w:sz w:val="22"/>
                <w:szCs w:val="22"/>
              </w:rPr>
              <w:t xml:space="preserve"> à la conduite de trains anormaux</w:t>
            </w:r>
          </w:p>
        </w:tc>
        <w:tc>
          <w:tcPr>
            <w:tcW w:w="3710" w:type="dxa"/>
            <w:vMerge/>
            <w:shd w:val="clear" w:color="auto" w:fill="auto"/>
          </w:tcPr>
          <w:p w14:paraId="6AA258D8" w14:textId="77777777" w:rsidR="000832C0" w:rsidRPr="00704154" w:rsidRDefault="000832C0" w:rsidP="00704154">
            <w:pPr>
              <w:rPr>
                <w:rFonts w:ascii="Arial" w:hAnsi="Arial" w:cs="Arial"/>
                <w:sz w:val="22"/>
                <w:szCs w:val="22"/>
              </w:rPr>
            </w:pPr>
          </w:p>
        </w:tc>
      </w:tr>
    </w:tbl>
    <w:p w14:paraId="555E2956" w14:textId="77777777" w:rsidR="00615F3E" w:rsidRPr="00A83CC8" w:rsidRDefault="00D2370C" w:rsidP="00615F3E">
      <w:pPr>
        <w:spacing w:before="60" w:after="60"/>
        <w:jc w:val="center"/>
        <w:rPr>
          <w:rFonts w:ascii="Arial" w:hAnsi="Arial" w:cs="Arial"/>
          <w:b/>
          <w:sz w:val="20"/>
          <w:szCs w:val="20"/>
        </w:rPr>
      </w:pPr>
      <w:r>
        <w:rPr>
          <w:rFonts w:ascii="Arial" w:hAnsi="Arial"/>
          <w:b/>
          <w:sz w:val="20"/>
          <w:szCs w:val="20"/>
        </w:rPr>
        <w:t>Tableau 10</w:t>
      </w:r>
    </w:p>
    <w:p w14:paraId="36C65EC5" w14:textId="77777777" w:rsidR="0070000D" w:rsidRPr="00026388" w:rsidRDefault="00EE1138" w:rsidP="005B277D">
      <w:pPr>
        <w:pStyle w:val="Heading3"/>
      </w:pPr>
      <w:r>
        <w:t>Services auxiliaires</w:t>
      </w:r>
    </w:p>
    <w:p w14:paraId="36C6B501" w14:textId="77777777" w:rsidR="00EB3C41" w:rsidRPr="00F76E96" w:rsidRDefault="00C342CE" w:rsidP="00F76E96">
      <w:pPr>
        <w:spacing w:after="120"/>
        <w:ind w:left="720"/>
        <w:rPr>
          <w:rFonts w:ascii="Arial" w:hAnsi="Arial" w:cs="Arial"/>
          <w:sz w:val="22"/>
        </w:rPr>
      </w:pPr>
      <w:r>
        <w:rPr>
          <w:rFonts w:ascii="Arial" w:hAnsi="Arial"/>
          <w:sz w:val="22"/>
        </w:rPr>
        <w:t xml:space="preserve">Les services auxiliaires qui peuvent être disponibles sont :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260"/>
        <w:gridCol w:w="3613"/>
      </w:tblGrid>
      <w:tr w:rsidR="00BC082F" w:rsidRPr="00704154" w14:paraId="1EDFEC6D" w14:textId="77777777" w:rsidTr="00EB6F9D">
        <w:tc>
          <w:tcPr>
            <w:tcW w:w="766" w:type="dxa"/>
            <w:shd w:val="clear" w:color="auto" w:fill="548DD4"/>
          </w:tcPr>
          <w:p w14:paraId="75D0A631" w14:textId="77777777" w:rsidR="00BC082F" w:rsidRPr="00704154" w:rsidRDefault="00BC082F" w:rsidP="00704154">
            <w:pPr>
              <w:rPr>
                <w:rFonts w:ascii="Arial" w:hAnsi="Arial" w:cs="Arial"/>
                <w:b/>
                <w:sz w:val="22"/>
                <w:szCs w:val="22"/>
              </w:rPr>
            </w:pPr>
            <w:r>
              <w:rPr>
                <w:rFonts w:ascii="Arial" w:hAnsi="Arial"/>
                <w:b/>
                <w:sz w:val="22"/>
                <w:szCs w:val="22"/>
              </w:rPr>
              <w:t>Point</w:t>
            </w:r>
          </w:p>
        </w:tc>
        <w:tc>
          <w:tcPr>
            <w:tcW w:w="3260" w:type="dxa"/>
            <w:shd w:val="clear" w:color="auto" w:fill="548DD4"/>
          </w:tcPr>
          <w:p w14:paraId="4A5F89A0" w14:textId="77777777" w:rsidR="00BC082F" w:rsidRPr="00704154" w:rsidRDefault="00BC082F" w:rsidP="00704154">
            <w:pPr>
              <w:rPr>
                <w:rFonts w:ascii="Arial" w:hAnsi="Arial" w:cs="Arial"/>
                <w:b/>
                <w:sz w:val="22"/>
                <w:szCs w:val="22"/>
              </w:rPr>
            </w:pPr>
            <w:r>
              <w:rPr>
                <w:rFonts w:ascii="Arial" w:hAnsi="Arial"/>
                <w:b/>
                <w:sz w:val="22"/>
                <w:szCs w:val="22"/>
              </w:rPr>
              <w:t>Service auxiliaire</w:t>
            </w:r>
          </w:p>
        </w:tc>
        <w:tc>
          <w:tcPr>
            <w:tcW w:w="3613" w:type="dxa"/>
            <w:shd w:val="clear" w:color="auto" w:fill="548DD4"/>
          </w:tcPr>
          <w:p w14:paraId="4355536B" w14:textId="77777777" w:rsidR="00BC082F" w:rsidRPr="00704154" w:rsidRDefault="00BC082F" w:rsidP="00704154">
            <w:pPr>
              <w:rPr>
                <w:rFonts w:ascii="Arial" w:hAnsi="Arial" w:cs="Arial"/>
                <w:b/>
                <w:sz w:val="22"/>
                <w:szCs w:val="22"/>
              </w:rPr>
            </w:pPr>
            <w:r>
              <w:rPr>
                <w:rFonts w:ascii="Arial" w:hAnsi="Arial"/>
                <w:b/>
                <w:sz w:val="22"/>
                <w:szCs w:val="22"/>
              </w:rPr>
              <w:t>Frais</w:t>
            </w:r>
          </w:p>
        </w:tc>
      </w:tr>
      <w:tr w:rsidR="005225DC" w:rsidRPr="00704154" w14:paraId="1CA84F17" w14:textId="77777777" w:rsidTr="00EB6F9D">
        <w:tc>
          <w:tcPr>
            <w:tcW w:w="766" w:type="dxa"/>
            <w:shd w:val="clear" w:color="auto" w:fill="auto"/>
          </w:tcPr>
          <w:p w14:paraId="1A8A115F" w14:textId="77777777" w:rsidR="005225DC" w:rsidRPr="00704154" w:rsidRDefault="005225DC" w:rsidP="00704154">
            <w:pPr>
              <w:rPr>
                <w:rFonts w:ascii="Arial" w:hAnsi="Arial" w:cs="Arial"/>
                <w:sz w:val="22"/>
                <w:szCs w:val="22"/>
              </w:rPr>
            </w:pPr>
            <w:proofErr w:type="gramStart"/>
            <w:r>
              <w:rPr>
                <w:rFonts w:ascii="Arial" w:hAnsi="Arial"/>
                <w:sz w:val="22"/>
                <w:szCs w:val="22"/>
              </w:rPr>
              <w:t>a</w:t>
            </w:r>
            <w:proofErr w:type="gramEnd"/>
            <w:r>
              <w:rPr>
                <w:rFonts w:ascii="Arial" w:hAnsi="Arial"/>
                <w:sz w:val="22"/>
                <w:szCs w:val="22"/>
              </w:rPr>
              <w:t>)</w:t>
            </w:r>
          </w:p>
        </w:tc>
        <w:tc>
          <w:tcPr>
            <w:tcW w:w="3260" w:type="dxa"/>
            <w:shd w:val="clear" w:color="auto" w:fill="auto"/>
          </w:tcPr>
          <w:p w14:paraId="7DEF4BEB" w14:textId="77777777" w:rsidR="005225DC" w:rsidRPr="00704154" w:rsidRDefault="005225DC" w:rsidP="00704154">
            <w:pPr>
              <w:rPr>
                <w:rFonts w:ascii="Arial" w:hAnsi="Arial" w:cs="Arial"/>
                <w:sz w:val="22"/>
                <w:szCs w:val="22"/>
              </w:rPr>
            </w:pPr>
            <w:r>
              <w:rPr>
                <w:rFonts w:ascii="Arial" w:hAnsi="Arial"/>
                <w:sz w:val="22"/>
                <w:szCs w:val="22"/>
              </w:rPr>
              <w:t>Accès au réseau de communications</w:t>
            </w:r>
          </w:p>
        </w:tc>
        <w:tc>
          <w:tcPr>
            <w:tcW w:w="3613" w:type="dxa"/>
            <w:vMerge w:val="restart"/>
            <w:shd w:val="clear" w:color="auto" w:fill="auto"/>
            <w:vAlign w:val="center"/>
          </w:tcPr>
          <w:p w14:paraId="3CB12A76" w14:textId="77777777" w:rsidR="00F401DB" w:rsidRPr="00F401DB" w:rsidRDefault="00F401DB" w:rsidP="00F401DB">
            <w:pPr>
              <w:rPr>
                <w:rFonts w:ascii="Arial" w:hAnsi="Arial"/>
                <w:sz w:val="22"/>
                <w:lang w:val="en-GB"/>
              </w:rPr>
            </w:pPr>
            <w:r w:rsidRPr="00F401DB">
              <w:rPr>
                <w:rFonts w:ascii="Arial" w:hAnsi="Arial"/>
                <w:sz w:val="22"/>
              </w:rPr>
              <w:t>Les frais pour un service seront basés sur le coût de la fourniture du service, majoré d'un bénéfice raisonnable.</w:t>
            </w:r>
          </w:p>
          <w:p w14:paraId="6FFBD3EC" w14:textId="77777777" w:rsidR="00E62B42" w:rsidRDefault="00E62B42" w:rsidP="00E62B42">
            <w:pPr>
              <w:rPr>
                <w:rFonts w:ascii="Arial" w:hAnsi="Arial" w:cs="Arial"/>
                <w:sz w:val="22"/>
                <w:szCs w:val="22"/>
              </w:rPr>
            </w:pPr>
          </w:p>
          <w:p w14:paraId="2F352474" w14:textId="77777777" w:rsidR="005225DC" w:rsidRPr="0028183F" w:rsidRDefault="00E62B42" w:rsidP="00E62B42">
            <w:pPr>
              <w:rPr>
                <w:rFonts w:ascii="Arial" w:hAnsi="Arial" w:cs="Arial"/>
                <w:sz w:val="22"/>
                <w:szCs w:val="22"/>
              </w:rPr>
            </w:pPr>
            <w:r>
              <w:rPr>
                <w:rFonts w:ascii="Arial" w:hAnsi="Arial"/>
                <w:sz w:val="22"/>
                <w:szCs w:val="22"/>
              </w:rPr>
              <w:t>Pour plus d'informations sur les frais et les conditions d'accès et de prestation, veuillez contacter NIR Access Enquiries.</w:t>
            </w:r>
          </w:p>
        </w:tc>
      </w:tr>
      <w:tr w:rsidR="0028183F" w:rsidRPr="00704154" w14:paraId="742DDA17" w14:textId="77777777" w:rsidTr="00EB6F9D">
        <w:tc>
          <w:tcPr>
            <w:tcW w:w="766" w:type="dxa"/>
            <w:shd w:val="clear" w:color="auto" w:fill="auto"/>
          </w:tcPr>
          <w:p w14:paraId="11A5DA70" w14:textId="77777777" w:rsidR="0028183F" w:rsidRPr="00704154" w:rsidRDefault="0028183F" w:rsidP="00704154">
            <w:pPr>
              <w:rPr>
                <w:rFonts w:ascii="Arial" w:hAnsi="Arial" w:cs="Arial"/>
                <w:sz w:val="22"/>
                <w:szCs w:val="22"/>
              </w:rPr>
            </w:pPr>
            <w:r>
              <w:rPr>
                <w:rFonts w:ascii="Arial" w:hAnsi="Arial"/>
                <w:sz w:val="22"/>
                <w:szCs w:val="22"/>
              </w:rPr>
              <w:t>b)</w:t>
            </w:r>
            <w:r>
              <w:rPr>
                <w:rFonts w:ascii="Arial" w:hAnsi="Arial"/>
                <w:sz w:val="22"/>
                <w:szCs w:val="22"/>
              </w:rPr>
              <w:tab/>
            </w:r>
          </w:p>
        </w:tc>
        <w:tc>
          <w:tcPr>
            <w:tcW w:w="3260" w:type="dxa"/>
            <w:shd w:val="clear" w:color="auto" w:fill="auto"/>
          </w:tcPr>
          <w:p w14:paraId="575E3AA0" w14:textId="77777777" w:rsidR="0028183F" w:rsidRPr="00704154" w:rsidRDefault="0028183F" w:rsidP="00704154">
            <w:pPr>
              <w:rPr>
                <w:rFonts w:ascii="Arial" w:hAnsi="Arial" w:cs="Arial"/>
                <w:sz w:val="22"/>
                <w:szCs w:val="22"/>
              </w:rPr>
            </w:pPr>
            <w:r>
              <w:rPr>
                <w:rFonts w:ascii="Arial" w:hAnsi="Arial"/>
                <w:sz w:val="22"/>
                <w:szCs w:val="22"/>
              </w:rPr>
              <w:t>Fourniture d’informations supplémentaires</w:t>
            </w:r>
          </w:p>
        </w:tc>
        <w:tc>
          <w:tcPr>
            <w:tcW w:w="3613" w:type="dxa"/>
            <w:vMerge/>
            <w:shd w:val="clear" w:color="auto" w:fill="auto"/>
          </w:tcPr>
          <w:p w14:paraId="30DCCCAD" w14:textId="77777777" w:rsidR="0028183F" w:rsidRPr="00704154" w:rsidRDefault="0028183F" w:rsidP="000B7F4E">
            <w:pPr>
              <w:rPr>
                <w:rFonts w:ascii="Arial" w:hAnsi="Arial" w:cs="Arial"/>
                <w:sz w:val="22"/>
                <w:szCs w:val="22"/>
              </w:rPr>
            </w:pPr>
          </w:p>
        </w:tc>
      </w:tr>
      <w:tr w:rsidR="0028183F" w:rsidRPr="00704154" w14:paraId="7530CDF4" w14:textId="77777777" w:rsidTr="00EB6F9D">
        <w:tc>
          <w:tcPr>
            <w:tcW w:w="766" w:type="dxa"/>
            <w:shd w:val="clear" w:color="auto" w:fill="auto"/>
          </w:tcPr>
          <w:p w14:paraId="2970BC5D" w14:textId="77777777" w:rsidR="0028183F" w:rsidRPr="00704154" w:rsidRDefault="0028183F" w:rsidP="00704154">
            <w:pPr>
              <w:rPr>
                <w:rFonts w:ascii="Arial" w:hAnsi="Arial" w:cs="Arial"/>
                <w:sz w:val="22"/>
                <w:szCs w:val="22"/>
              </w:rPr>
            </w:pPr>
            <w:r>
              <w:rPr>
                <w:rFonts w:ascii="Arial" w:hAnsi="Arial"/>
                <w:sz w:val="22"/>
                <w:szCs w:val="22"/>
              </w:rPr>
              <w:t>c)</w:t>
            </w:r>
          </w:p>
        </w:tc>
        <w:tc>
          <w:tcPr>
            <w:tcW w:w="3260" w:type="dxa"/>
            <w:shd w:val="clear" w:color="auto" w:fill="auto"/>
          </w:tcPr>
          <w:p w14:paraId="2025DF0B" w14:textId="77777777" w:rsidR="0028183F" w:rsidRPr="00704154" w:rsidRDefault="0028183F" w:rsidP="00704154">
            <w:pPr>
              <w:rPr>
                <w:rFonts w:ascii="Arial" w:hAnsi="Arial" w:cs="Arial"/>
                <w:sz w:val="22"/>
                <w:szCs w:val="22"/>
              </w:rPr>
            </w:pPr>
            <w:r>
              <w:rPr>
                <w:rFonts w:ascii="Arial" w:hAnsi="Arial"/>
                <w:sz w:val="22"/>
                <w:szCs w:val="22"/>
              </w:rPr>
              <w:t>Inspection technique du matériel roulant</w:t>
            </w:r>
          </w:p>
        </w:tc>
        <w:tc>
          <w:tcPr>
            <w:tcW w:w="3613" w:type="dxa"/>
            <w:vMerge/>
            <w:shd w:val="clear" w:color="auto" w:fill="auto"/>
          </w:tcPr>
          <w:p w14:paraId="36AF6883" w14:textId="77777777" w:rsidR="0028183F" w:rsidRPr="00704154" w:rsidRDefault="0028183F" w:rsidP="00704154">
            <w:pPr>
              <w:rPr>
                <w:rFonts w:ascii="Arial" w:hAnsi="Arial" w:cs="Arial"/>
                <w:sz w:val="22"/>
                <w:szCs w:val="22"/>
              </w:rPr>
            </w:pPr>
          </w:p>
        </w:tc>
      </w:tr>
    </w:tbl>
    <w:p w14:paraId="0BC9DE47" w14:textId="77777777" w:rsidR="00615F3E" w:rsidRPr="00A83CC8" w:rsidRDefault="00615F3E" w:rsidP="00615F3E">
      <w:pPr>
        <w:spacing w:before="60" w:after="60"/>
        <w:jc w:val="center"/>
        <w:rPr>
          <w:rFonts w:ascii="Arial" w:hAnsi="Arial" w:cs="Arial"/>
          <w:b/>
          <w:sz w:val="20"/>
          <w:szCs w:val="20"/>
        </w:rPr>
      </w:pPr>
      <w:r>
        <w:rPr>
          <w:rFonts w:ascii="Arial" w:hAnsi="Arial"/>
          <w:b/>
          <w:sz w:val="20"/>
          <w:szCs w:val="20"/>
        </w:rPr>
        <w:t>Tableau 11</w:t>
      </w:r>
    </w:p>
    <w:p w14:paraId="351496EC" w14:textId="77777777" w:rsidR="00736FCB" w:rsidRPr="00026388" w:rsidRDefault="00193104" w:rsidP="00736FCB">
      <w:pPr>
        <w:pStyle w:val="Heading2"/>
      </w:pPr>
      <w:bookmarkStart w:id="48" w:name="_Toc125971530"/>
      <w:r>
        <w:t>Système de chargement</w:t>
      </w:r>
      <w:bookmarkEnd w:id="48"/>
    </w:p>
    <w:p w14:paraId="5B7B98EE" w14:textId="77777777" w:rsidR="00121C73" w:rsidRPr="0028183F" w:rsidRDefault="00585D6E" w:rsidP="00F76E96">
      <w:pPr>
        <w:spacing w:after="120"/>
        <w:ind w:left="720"/>
        <w:rPr>
          <w:rFonts w:ascii="Arial" w:hAnsi="Arial" w:cs="Arial"/>
          <w:sz w:val="22"/>
        </w:rPr>
      </w:pPr>
      <w:r>
        <w:rPr>
          <w:rFonts w:ascii="Arial" w:hAnsi="Arial"/>
          <w:sz w:val="22"/>
        </w:rPr>
        <w:t xml:space="preserve">Le système de chargement </w:t>
      </w:r>
      <w:r w:rsidR="007A6713">
        <w:rPr>
          <w:rFonts w:ascii="Arial" w:hAnsi="Arial"/>
          <w:sz w:val="22"/>
        </w:rPr>
        <w:t xml:space="preserve">du </w:t>
      </w:r>
      <w:r w:rsidR="00DB4CDA">
        <w:rPr>
          <w:rFonts w:ascii="Arial" w:hAnsi="Arial"/>
          <w:sz w:val="22"/>
        </w:rPr>
        <w:t>GI</w:t>
      </w:r>
      <w:r>
        <w:rPr>
          <w:rFonts w:ascii="Arial" w:hAnsi="Arial"/>
          <w:sz w:val="22"/>
        </w:rPr>
        <w:t xml:space="preserve"> est comme suit :</w:t>
      </w:r>
    </w:p>
    <w:p w14:paraId="000E3594" w14:textId="77777777" w:rsidR="003D1363" w:rsidRDefault="002065EF" w:rsidP="00F76E96">
      <w:pPr>
        <w:spacing w:after="120"/>
        <w:ind w:left="720"/>
        <w:rPr>
          <w:rFonts w:ascii="Arial" w:hAnsi="Arial" w:cs="Arial"/>
          <w:sz w:val="22"/>
        </w:rPr>
      </w:pPr>
      <w:r>
        <w:rPr>
          <w:rFonts w:ascii="Arial" w:hAnsi="Arial"/>
          <w:sz w:val="22"/>
        </w:rPr>
        <w:t xml:space="preserve">L'accès par voie ferrée à toutes les installations (gares et dépôts) est inclus dans la redevance d'accès par voie ferrée dans la mesure décrite à </w:t>
      </w:r>
      <w:r w:rsidR="002E1178">
        <w:rPr>
          <w:rFonts w:ascii="Arial" w:hAnsi="Arial"/>
          <w:sz w:val="22"/>
        </w:rPr>
        <w:t>l’article</w:t>
      </w:r>
      <w:r>
        <w:rPr>
          <w:rFonts w:ascii="Arial" w:hAnsi="Arial"/>
          <w:sz w:val="22"/>
        </w:rPr>
        <w:t xml:space="preserve"> 6.1. </w:t>
      </w:r>
    </w:p>
    <w:p w14:paraId="50F5B849" w14:textId="77777777" w:rsidR="00736FCB" w:rsidRDefault="00585D6E" w:rsidP="00F76E96">
      <w:pPr>
        <w:spacing w:after="120"/>
        <w:ind w:left="720"/>
        <w:rPr>
          <w:rFonts w:ascii="Arial" w:hAnsi="Arial" w:cs="Arial"/>
          <w:sz w:val="22"/>
        </w:rPr>
      </w:pPr>
      <w:r>
        <w:rPr>
          <w:rFonts w:ascii="Arial" w:hAnsi="Arial"/>
          <w:sz w:val="22"/>
        </w:rPr>
        <w:lastRenderedPageBreak/>
        <w:t>Lorsqu'un demandeur a besoin d'avoir accès à des installations ou de fournir un service, il devra conclure un contrat avec la partie concernée, comme le propriétaire de l'installation, et il est probable qu'il devra payer des frais additionnels aux frais d'accès minimaux.</w:t>
      </w:r>
    </w:p>
    <w:p w14:paraId="7A230FE9" w14:textId="77777777" w:rsidR="00C05E11" w:rsidRPr="0028183F" w:rsidRDefault="002F5F66" w:rsidP="00F76E96">
      <w:pPr>
        <w:spacing w:after="120"/>
        <w:ind w:left="720"/>
        <w:rPr>
          <w:rFonts w:ascii="Arial" w:hAnsi="Arial" w:cs="Arial"/>
          <w:sz w:val="22"/>
        </w:rPr>
      </w:pPr>
      <w:r>
        <w:rPr>
          <w:rFonts w:ascii="Arial" w:hAnsi="Arial"/>
          <w:sz w:val="22"/>
        </w:rPr>
        <w:t xml:space="preserve">Le </w:t>
      </w:r>
      <w:r w:rsidR="007A6713">
        <w:rPr>
          <w:rFonts w:ascii="Arial" w:hAnsi="Arial"/>
          <w:sz w:val="22"/>
        </w:rPr>
        <w:t>GI</w:t>
      </w:r>
      <w:r>
        <w:rPr>
          <w:rFonts w:ascii="Arial" w:hAnsi="Arial"/>
          <w:sz w:val="22"/>
        </w:rPr>
        <w:t xml:space="preserve"> sera transparent en ce qui concerne tous les frais facturés à une EF.</w:t>
      </w:r>
    </w:p>
    <w:p w14:paraId="642B2B3C" w14:textId="77777777" w:rsidR="00585D6E" w:rsidRDefault="00585D6E" w:rsidP="00677DE4">
      <w:pPr>
        <w:pageBreakBefore/>
        <w:spacing w:after="120"/>
        <w:ind w:left="720"/>
        <w:rPr>
          <w:rFonts w:ascii="Arial" w:hAnsi="Arial" w:cs="Arial"/>
          <w:sz w:val="22"/>
        </w:rPr>
      </w:pPr>
      <w:r>
        <w:rPr>
          <w:rFonts w:ascii="Arial" w:hAnsi="Arial"/>
          <w:sz w:val="22"/>
        </w:rPr>
        <w:lastRenderedPageBreak/>
        <w:t xml:space="preserve">Les frais d’accès minimaux pour la conduite d’un train sur le réseau </w:t>
      </w:r>
      <w:r w:rsidR="00BA13F2">
        <w:rPr>
          <w:rFonts w:ascii="Arial" w:hAnsi="Arial"/>
          <w:sz w:val="22"/>
        </w:rPr>
        <w:t>son</w:t>
      </w:r>
      <w:r>
        <w:rPr>
          <w:rFonts w:ascii="Arial" w:hAnsi="Arial"/>
          <w:sz w:val="22"/>
        </w:rPr>
        <w:t>t calculé</w:t>
      </w:r>
      <w:r w:rsidR="00BA13F2">
        <w:rPr>
          <w:rFonts w:ascii="Arial" w:hAnsi="Arial"/>
          <w:sz w:val="22"/>
        </w:rPr>
        <w:t xml:space="preserve">s </w:t>
      </w:r>
      <w:r>
        <w:rPr>
          <w:rFonts w:ascii="Arial" w:hAnsi="Arial"/>
          <w:sz w:val="22"/>
        </w:rPr>
        <w:t>comme suit :</w:t>
      </w:r>
    </w:p>
    <w:p w14:paraId="54C529ED" w14:textId="77777777" w:rsidR="0018120A" w:rsidRPr="0028183F" w:rsidRDefault="0018120A" w:rsidP="00736FCB">
      <w:pPr>
        <w:rPr>
          <w:rFonts w:ascii="Arial" w:hAnsi="Arial" w:cs="Arial"/>
          <w:sz w:val="22"/>
        </w:rPr>
      </w:pPr>
    </w:p>
    <w:p w14:paraId="4F26B79F" w14:textId="77777777" w:rsidR="00DB4160" w:rsidRPr="001C3724" w:rsidRDefault="00585D6E" w:rsidP="00F366C0">
      <w:pPr>
        <w:pBdr>
          <w:top w:val="single" w:sz="4" w:space="1" w:color="C0C0C0"/>
          <w:left w:val="single" w:sz="4" w:space="4" w:color="C0C0C0"/>
          <w:bottom w:val="single" w:sz="4" w:space="1" w:color="C0C0C0"/>
          <w:right w:val="single" w:sz="4" w:space="4" w:color="C0C0C0"/>
        </w:pBdr>
        <w:jc w:val="center"/>
        <w:rPr>
          <w:rFonts w:ascii="Arial" w:hAnsi="Arial" w:cs="Arial"/>
          <w:b/>
          <w:i/>
          <w:sz w:val="22"/>
        </w:rPr>
      </w:pPr>
      <w:r>
        <w:rPr>
          <w:rFonts w:ascii="Arial" w:hAnsi="Arial"/>
          <w:b/>
          <w:i/>
          <w:sz w:val="22"/>
        </w:rPr>
        <w:t xml:space="preserve">Montant total à payer </w:t>
      </w:r>
    </w:p>
    <w:p w14:paraId="0318042B" w14:textId="77777777" w:rsidR="00585D6E" w:rsidRPr="001C3724" w:rsidRDefault="00585D6E" w:rsidP="00F366C0">
      <w:pPr>
        <w:pBdr>
          <w:top w:val="single" w:sz="4" w:space="1" w:color="C0C0C0"/>
          <w:left w:val="single" w:sz="4" w:space="4" w:color="C0C0C0"/>
          <w:bottom w:val="single" w:sz="4" w:space="1" w:color="C0C0C0"/>
          <w:right w:val="single" w:sz="4" w:space="4" w:color="C0C0C0"/>
        </w:pBdr>
        <w:jc w:val="center"/>
        <w:rPr>
          <w:rFonts w:ascii="Arial" w:hAnsi="Arial" w:cs="Arial"/>
          <w:b/>
          <w:i/>
          <w:sz w:val="22"/>
        </w:rPr>
      </w:pPr>
      <w:r>
        <w:rPr>
          <w:rFonts w:ascii="Arial" w:hAnsi="Arial"/>
          <w:b/>
          <w:i/>
          <w:sz w:val="22"/>
        </w:rPr>
        <w:t>=</w:t>
      </w:r>
    </w:p>
    <w:p w14:paraId="2FC1843C" w14:textId="77777777" w:rsidR="00DB4160" w:rsidRPr="001C3724" w:rsidRDefault="00585D6E" w:rsidP="00F366C0">
      <w:pPr>
        <w:pBdr>
          <w:top w:val="single" w:sz="4" w:space="1" w:color="C0C0C0"/>
          <w:left w:val="single" w:sz="4" w:space="4" w:color="C0C0C0"/>
          <w:bottom w:val="single" w:sz="4" w:space="1" w:color="C0C0C0"/>
          <w:right w:val="single" w:sz="4" w:space="4" w:color="C0C0C0"/>
        </w:pBdr>
        <w:jc w:val="center"/>
        <w:rPr>
          <w:rFonts w:ascii="Arial" w:hAnsi="Arial" w:cs="Arial"/>
          <w:b/>
          <w:i/>
          <w:sz w:val="22"/>
        </w:rPr>
      </w:pPr>
      <w:r>
        <w:rPr>
          <w:rFonts w:ascii="Arial" w:hAnsi="Arial"/>
          <w:b/>
          <w:i/>
          <w:sz w:val="22"/>
        </w:rPr>
        <w:t>[</w:t>
      </w:r>
      <w:proofErr w:type="gramStart"/>
      <w:r>
        <w:rPr>
          <w:rFonts w:ascii="Arial" w:hAnsi="Arial"/>
          <w:b/>
          <w:i/>
          <w:sz w:val="22"/>
        </w:rPr>
        <w:t>frais</w:t>
      </w:r>
      <w:proofErr w:type="gramEnd"/>
      <w:r>
        <w:rPr>
          <w:rFonts w:ascii="Arial" w:hAnsi="Arial"/>
          <w:b/>
          <w:i/>
          <w:sz w:val="22"/>
        </w:rPr>
        <w:t xml:space="preserve"> d'accès aux voies ferrées x tonne-km] </w:t>
      </w:r>
    </w:p>
    <w:p w14:paraId="1D9616CD" w14:textId="77777777" w:rsidR="00585D6E" w:rsidRPr="001C3724" w:rsidRDefault="00DB4160" w:rsidP="00F366C0">
      <w:pPr>
        <w:pBdr>
          <w:top w:val="single" w:sz="4" w:space="1" w:color="C0C0C0"/>
          <w:left w:val="single" w:sz="4" w:space="4" w:color="C0C0C0"/>
          <w:bottom w:val="single" w:sz="4" w:space="1" w:color="C0C0C0"/>
          <w:right w:val="single" w:sz="4" w:space="4" w:color="C0C0C0"/>
        </w:pBdr>
        <w:jc w:val="center"/>
        <w:rPr>
          <w:rFonts w:ascii="Arial" w:hAnsi="Arial" w:cs="Arial"/>
          <w:b/>
          <w:i/>
          <w:sz w:val="22"/>
        </w:rPr>
      </w:pPr>
      <w:r>
        <w:rPr>
          <w:rFonts w:ascii="Arial" w:hAnsi="Arial"/>
          <w:b/>
          <w:i/>
          <w:sz w:val="22"/>
        </w:rPr>
        <w:t>+</w:t>
      </w:r>
    </w:p>
    <w:p w14:paraId="616EF418" w14:textId="77777777" w:rsidR="00585D6E" w:rsidRPr="001C3724" w:rsidRDefault="00DB4160" w:rsidP="00F366C0">
      <w:pPr>
        <w:pBdr>
          <w:top w:val="single" w:sz="4" w:space="1" w:color="C0C0C0"/>
          <w:left w:val="single" w:sz="4" w:space="4" w:color="C0C0C0"/>
          <w:bottom w:val="single" w:sz="4" w:space="1" w:color="C0C0C0"/>
          <w:right w:val="single" w:sz="4" w:space="4" w:color="C0C0C0"/>
        </w:pBdr>
        <w:jc w:val="center"/>
        <w:rPr>
          <w:rFonts w:ascii="Arial" w:hAnsi="Arial" w:cs="Arial"/>
          <w:b/>
          <w:i/>
          <w:sz w:val="22"/>
        </w:rPr>
      </w:pPr>
      <w:r>
        <w:rPr>
          <w:rFonts w:ascii="Arial" w:hAnsi="Arial"/>
          <w:b/>
          <w:i/>
          <w:sz w:val="22"/>
        </w:rPr>
        <w:t>∑ [Coût de l'accès aux installations et de la prestation des services acquis]</w:t>
      </w:r>
    </w:p>
    <w:p w14:paraId="1C0157D6" w14:textId="77777777" w:rsidR="0018120A" w:rsidRDefault="0018120A" w:rsidP="00736FCB">
      <w:pPr>
        <w:rPr>
          <w:rFonts w:ascii="Arial" w:hAnsi="Arial" w:cs="Arial"/>
          <w:sz w:val="22"/>
        </w:rPr>
      </w:pPr>
    </w:p>
    <w:p w14:paraId="4294D13A" w14:textId="77777777" w:rsidR="00585D6E" w:rsidRDefault="00585D6E" w:rsidP="00F76E96">
      <w:pPr>
        <w:spacing w:after="120"/>
        <w:ind w:left="720"/>
        <w:rPr>
          <w:rFonts w:ascii="Arial" w:hAnsi="Arial" w:cs="Arial"/>
          <w:sz w:val="22"/>
        </w:rPr>
      </w:pPr>
      <w:r>
        <w:rPr>
          <w:rFonts w:ascii="Arial" w:hAnsi="Arial"/>
          <w:sz w:val="22"/>
        </w:rPr>
        <w:t>L'EF doit prendre des dispositions pour le paiement de chacun des fournisseurs (</w:t>
      </w:r>
      <w:proofErr w:type="gramStart"/>
      <w:r>
        <w:rPr>
          <w:rFonts w:ascii="Arial" w:hAnsi="Arial"/>
          <w:sz w:val="22"/>
        </w:rPr>
        <w:t>c</w:t>
      </w:r>
      <w:r w:rsidR="00BA13F2">
        <w:rPr>
          <w:rFonts w:ascii="Arial" w:hAnsi="Arial"/>
          <w:sz w:val="22"/>
        </w:rPr>
        <w:t>.-à-d.</w:t>
      </w:r>
      <w:r>
        <w:rPr>
          <w:rFonts w:ascii="Arial" w:hAnsi="Arial"/>
          <w:sz w:val="22"/>
        </w:rPr>
        <w:t>.</w:t>
      </w:r>
      <w:proofErr w:type="gramEnd"/>
      <w:r>
        <w:rPr>
          <w:rFonts w:ascii="Arial" w:hAnsi="Arial"/>
          <w:sz w:val="22"/>
        </w:rPr>
        <w:t xml:space="preserve"> GI pour l'accès par voie ferrée ; fournisseur/responsable de l'installation pour les services).</w:t>
      </w:r>
    </w:p>
    <w:p w14:paraId="41FBF426" w14:textId="77777777" w:rsidR="00736FCB" w:rsidRPr="00026388" w:rsidRDefault="00193104" w:rsidP="00677DE4">
      <w:pPr>
        <w:pStyle w:val="Heading2"/>
        <w:ind w:left="720" w:hanging="578"/>
      </w:pPr>
      <w:bookmarkStart w:id="49" w:name="_Toc125971531"/>
      <w:r>
        <w:t>Tarifs</w:t>
      </w:r>
      <w:bookmarkEnd w:id="49"/>
    </w:p>
    <w:p w14:paraId="38CA7E65" w14:textId="77777777" w:rsidR="00AF0EF2" w:rsidRDefault="001C3724" w:rsidP="00F76E96">
      <w:pPr>
        <w:spacing w:after="120"/>
        <w:ind w:left="720"/>
        <w:rPr>
          <w:rFonts w:ascii="Arial" w:hAnsi="Arial" w:cs="Arial"/>
          <w:sz w:val="22"/>
        </w:rPr>
      </w:pPr>
      <w:r>
        <w:rPr>
          <w:rFonts w:ascii="Arial" w:hAnsi="Arial"/>
          <w:sz w:val="22"/>
        </w:rPr>
        <w:t xml:space="preserve">Les tarifs qui seront appliqués pour la période à venir sont listés dans le tableau </w:t>
      </w:r>
      <w:proofErr w:type="spellStart"/>
      <w:r>
        <w:rPr>
          <w:rFonts w:ascii="Arial" w:hAnsi="Arial"/>
          <w:sz w:val="22"/>
        </w:rPr>
        <w:t>ce-après</w:t>
      </w:r>
      <w:proofErr w:type="spellEnd"/>
      <w:r>
        <w:rPr>
          <w:rFonts w:ascii="Arial" w:hAnsi="Arial"/>
          <w:sz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2211"/>
        <w:gridCol w:w="2818"/>
      </w:tblGrid>
      <w:tr w:rsidR="00AF0EF2" w:rsidRPr="007D725B" w14:paraId="07B8A600" w14:textId="77777777" w:rsidTr="00615F3E">
        <w:trPr>
          <w:cantSplit/>
          <w:tblHeader/>
        </w:trPr>
        <w:tc>
          <w:tcPr>
            <w:tcW w:w="3260" w:type="dxa"/>
            <w:shd w:val="clear" w:color="auto" w:fill="8DB3E2"/>
          </w:tcPr>
          <w:p w14:paraId="46BA5E17" w14:textId="77777777" w:rsidR="00AF0EF2" w:rsidRPr="007D725B" w:rsidRDefault="00AF0EF2" w:rsidP="00736FCB">
            <w:pPr>
              <w:rPr>
                <w:rFonts w:ascii="Arial" w:hAnsi="Arial" w:cs="Arial"/>
                <w:b/>
                <w:sz w:val="22"/>
              </w:rPr>
            </w:pPr>
            <w:r>
              <w:rPr>
                <w:rFonts w:ascii="Arial" w:hAnsi="Arial"/>
                <w:b/>
                <w:sz w:val="22"/>
              </w:rPr>
              <w:t>Point</w:t>
            </w:r>
          </w:p>
        </w:tc>
        <w:tc>
          <w:tcPr>
            <w:tcW w:w="2268" w:type="dxa"/>
            <w:shd w:val="clear" w:color="auto" w:fill="8DB3E2"/>
          </w:tcPr>
          <w:p w14:paraId="3DCD122B" w14:textId="77777777" w:rsidR="00AF0EF2" w:rsidRPr="007D725B" w:rsidRDefault="00AF0EF2" w:rsidP="00736FCB">
            <w:pPr>
              <w:rPr>
                <w:rFonts w:ascii="Arial" w:hAnsi="Arial" w:cs="Arial"/>
                <w:b/>
                <w:sz w:val="22"/>
              </w:rPr>
            </w:pPr>
            <w:r>
              <w:rPr>
                <w:rFonts w:ascii="Arial" w:hAnsi="Arial"/>
                <w:b/>
                <w:sz w:val="22"/>
              </w:rPr>
              <w:t>Tarif</w:t>
            </w:r>
          </w:p>
        </w:tc>
        <w:tc>
          <w:tcPr>
            <w:tcW w:w="2897" w:type="dxa"/>
            <w:shd w:val="clear" w:color="auto" w:fill="8DB3E2"/>
          </w:tcPr>
          <w:p w14:paraId="615DA08B" w14:textId="77777777" w:rsidR="00AF0EF2" w:rsidRPr="007D725B" w:rsidRDefault="00AF0EF2" w:rsidP="00736FCB">
            <w:pPr>
              <w:rPr>
                <w:rFonts w:ascii="Arial" w:hAnsi="Arial" w:cs="Arial"/>
                <w:b/>
                <w:sz w:val="22"/>
              </w:rPr>
            </w:pPr>
            <w:r>
              <w:rPr>
                <w:rFonts w:ascii="Arial" w:hAnsi="Arial"/>
                <w:b/>
                <w:sz w:val="22"/>
              </w:rPr>
              <w:t>Remarques</w:t>
            </w:r>
          </w:p>
        </w:tc>
      </w:tr>
      <w:tr w:rsidR="00AF0EF2" w:rsidRPr="007D725B" w14:paraId="33F3C189" w14:textId="77777777" w:rsidTr="00615F3E">
        <w:trPr>
          <w:cantSplit/>
        </w:trPr>
        <w:tc>
          <w:tcPr>
            <w:tcW w:w="3260" w:type="dxa"/>
            <w:shd w:val="clear" w:color="auto" w:fill="auto"/>
            <w:vAlign w:val="center"/>
          </w:tcPr>
          <w:p w14:paraId="497AD67E" w14:textId="77777777" w:rsidR="00AF0EF2" w:rsidRPr="007D725B" w:rsidRDefault="00AF0EF2" w:rsidP="00634C35">
            <w:pPr>
              <w:rPr>
                <w:rFonts w:ascii="Arial" w:hAnsi="Arial" w:cs="Arial"/>
                <w:sz w:val="22"/>
              </w:rPr>
            </w:pPr>
            <w:r>
              <w:rPr>
                <w:rFonts w:ascii="Arial" w:hAnsi="Arial"/>
                <w:sz w:val="22"/>
              </w:rPr>
              <w:t>Forfait d'accès minimum</w:t>
            </w:r>
          </w:p>
        </w:tc>
        <w:tc>
          <w:tcPr>
            <w:tcW w:w="2268" w:type="dxa"/>
            <w:shd w:val="clear" w:color="auto" w:fill="auto"/>
            <w:vAlign w:val="center"/>
          </w:tcPr>
          <w:p w14:paraId="162DEF80" w14:textId="77777777" w:rsidR="00AF0EF2" w:rsidRPr="003D1363" w:rsidRDefault="00AF0EF2" w:rsidP="00634C35">
            <w:pPr>
              <w:rPr>
                <w:rFonts w:ascii="Arial" w:hAnsi="Arial" w:cs="Arial"/>
                <w:sz w:val="22"/>
              </w:rPr>
            </w:pPr>
            <w:r>
              <w:rPr>
                <w:rFonts w:ascii="Arial" w:hAnsi="Arial"/>
                <w:sz w:val="22"/>
              </w:rPr>
              <w:t>0,006 £ / tonne-km</w:t>
            </w:r>
          </w:p>
        </w:tc>
        <w:tc>
          <w:tcPr>
            <w:tcW w:w="2897" w:type="dxa"/>
            <w:shd w:val="clear" w:color="auto" w:fill="auto"/>
            <w:vAlign w:val="center"/>
          </w:tcPr>
          <w:p w14:paraId="523D6C47" w14:textId="77777777" w:rsidR="00AF0EF2" w:rsidRPr="007D725B" w:rsidRDefault="004C5D13" w:rsidP="00634C35">
            <w:pPr>
              <w:rPr>
                <w:rFonts w:ascii="Arial" w:hAnsi="Arial" w:cs="Arial"/>
                <w:sz w:val="22"/>
              </w:rPr>
            </w:pPr>
            <w:r>
              <w:rPr>
                <w:rFonts w:ascii="Arial" w:hAnsi="Arial"/>
                <w:sz w:val="22"/>
              </w:rPr>
              <w:t>Il s’agit d</w:t>
            </w:r>
            <w:r w:rsidR="00BA13F2">
              <w:rPr>
                <w:rFonts w:ascii="Arial" w:hAnsi="Arial"/>
                <w:sz w:val="22"/>
              </w:rPr>
              <w:t>es</w:t>
            </w:r>
            <w:r>
              <w:rPr>
                <w:rFonts w:ascii="Arial" w:hAnsi="Arial"/>
                <w:sz w:val="22"/>
              </w:rPr>
              <w:t xml:space="preserve"> frais d’accès à la voie ferrée (voir </w:t>
            </w:r>
            <w:r w:rsidR="002E1178">
              <w:rPr>
                <w:rFonts w:ascii="Arial" w:hAnsi="Arial"/>
                <w:sz w:val="22"/>
              </w:rPr>
              <w:t>l’article</w:t>
            </w:r>
            <w:r>
              <w:rPr>
                <w:rFonts w:ascii="Arial" w:hAnsi="Arial"/>
                <w:sz w:val="22"/>
              </w:rPr>
              <w:t xml:space="preserve"> 6.1).</w:t>
            </w:r>
          </w:p>
        </w:tc>
      </w:tr>
      <w:tr w:rsidR="003A7AB5" w:rsidRPr="007D725B" w14:paraId="15F0D0B0" w14:textId="77777777" w:rsidTr="00615F3E">
        <w:trPr>
          <w:cantSplit/>
        </w:trPr>
        <w:tc>
          <w:tcPr>
            <w:tcW w:w="3260" w:type="dxa"/>
            <w:shd w:val="clear" w:color="auto" w:fill="auto"/>
          </w:tcPr>
          <w:p w14:paraId="1E7988C4" w14:textId="77777777" w:rsidR="003A7AB5" w:rsidRPr="007D725B" w:rsidRDefault="003A7AB5" w:rsidP="00F54487">
            <w:pPr>
              <w:rPr>
                <w:rFonts w:ascii="Arial" w:hAnsi="Arial" w:cs="Arial"/>
                <w:sz w:val="22"/>
              </w:rPr>
            </w:pPr>
            <w:r>
              <w:rPr>
                <w:rFonts w:ascii="Arial" w:hAnsi="Arial"/>
                <w:sz w:val="22"/>
              </w:rPr>
              <w:t xml:space="preserve">Accès aux voies à l'intérieur des installations de services et prestation des services mentionnés à </w:t>
            </w:r>
            <w:r w:rsidR="002E1178">
              <w:rPr>
                <w:rFonts w:ascii="Arial" w:hAnsi="Arial"/>
                <w:sz w:val="22"/>
              </w:rPr>
              <w:t>l’article</w:t>
            </w:r>
            <w:r>
              <w:rPr>
                <w:rFonts w:ascii="Arial" w:hAnsi="Arial"/>
                <w:sz w:val="22"/>
              </w:rPr>
              <w:t xml:space="preserve"> 5.3</w:t>
            </w:r>
          </w:p>
        </w:tc>
        <w:tc>
          <w:tcPr>
            <w:tcW w:w="5165" w:type="dxa"/>
            <w:gridSpan w:val="2"/>
            <w:shd w:val="clear" w:color="auto" w:fill="auto"/>
            <w:vAlign w:val="center"/>
          </w:tcPr>
          <w:p w14:paraId="3E612296" w14:textId="77777777" w:rsidR="003A7AB5" w:rsidRPr="007D725B" w:rsidRDefault="003A7AB5" w:rsidP="00247EA7">
            <w:pPr>
              <w:rPr>
                <w:rFonts w:ascii="Arial" w:hAnsi="Arial" w:cs="Arial"/>
                <w:sz w:val="22"/>
              </w:rPr>
            </w:pPr>
            <w:r>
              <w:rPr>
                <w:rFonts w:ascii="Arial" w:hAnsi="Arial"/>
                <w:sz w:val="22"/>
                <w:szCs w:val="22"/>
              </w:rPr>
              <w:t>Pour plus d'informations sur les frais d'accès et de prestation, veuillez contacter NIR Access Enquiries.</w:t>
            </w:r>
          </w:p>
        </w:tc>
      </w:tr>
      <w:tr w:rsidR="00F8199D" w:rsidRPr="007D725B" w14:paraId="1BCE9FC3" w14:textId="77777777" w:rsidTr="00615F3E">
        <w:trPr>
          <w:cantSplit/>
        </w:trPr>
        <w:tc>
          <w:tcPr>
            <w:tcW w:w="3260" w:type="dxa"/>
            <w:shd w:val="clear" w:color="auto" w:fill="auto"/>
          </w:tcPr>
          <w:p w14:paraId="1B4B57E9" w14:textId="77777777" w:rsidR="00F8199D" w:rsidRPr="007D725B" w:rsidRDefault="00F8199D" w:rsidP="00736FCB">
            <w:pPr>
              <w:rPr>
                <w:rFonts w:ascii="Arial" w:hAnsi="Arial" w:cs="Arial"/>
                <w:sz w:val="22"/>
              </w:rPr>
            </w:pPr>
            <w:r>
              <w:rPr>
                <w:rFonts w:ascii="Arial" w:hAnsi="Arial"/>
                <w:sz w:val="22"/>
              </w:rPr>
              <w:t xml:space="preserve">Services supplémentaires mentionnés à </w:t>
            </w:r>
            <w:r w:rsidR="002E1178">
              <w:rPr>
                <w:rFonts w:ascii="Arial" w:hAnsi="Arial"/>
                <w:sz w:val="22"/>
              </w:rPr>
              <w:t>l’article</w:t>
            </w:r>
            <w:r>
              <w:rPr>
                <w:rFonts w:ascii="Arial" w:hAnsi="Arial"/>
                <w:sz w:val="22"/>
              </w:rPr>
              <w:t xml:space="preserve"> 5.4</w:t>
            </w:r>
          </w:p>
        </w:tc>
        <w:tc>
          <w:tcPr>
            <w:tcW w:w="2268" w:type="dxa"/>
            <w:vMerge w:val="restart"/>
            <w:shd w:val="clear" w:color="auto" w:fill="auto"/>
            <w:vAlign w:val="center"/>
          </w:tcPr>
          <w:p w14:paraId="583B89C9" w14:textId="77777777" w:rsidR="00F8199D" w:rsidRPr="007D725B" w:rsidRDefault="00F8199D" w:rsidP="00F8199D">
            <w:pPr>
              <w:rPr>
                <w:rFonts w:ascii="Arial" w:hAnsi="Arial" w:cs="Arial"/>
                <w:sz w:val="22"/>
              </w:rPr>
            </w:pPr>
            <w:r>
              <w:rPr>
                <w:rFonts w:ascii="Arial" w:hAnsi="Arial"/>
                <w:sz w:val="22"/>
              </w:rPr>
              <w:t>Les frais dépendent de la portée, de la disponibilité et de la demande.</w:t>
            </w:r>
          </w:p>
        </w:tc>
        <w:tc>
          <w:tcPr>
            <w:tcW w:w="2897" w:type="dxa"/>
            <w:vMerge w:val="restart"/>
            <w:shd w:val="clear" w:color="auto" w:fill="auto"/>
            <w:vAlign w:val="center"/>
          </w:tcPr>
          <w:p w14:paraId="7D7105E6" w14:textId="77777777" w:rsidR="00F8199D" w:rsidRPr="007D725B" w:rsidRDefault="00F8199D" w:rsidP="00F8199D">
            <w:pPr>
              <w:rPr>
                <w:rFonts w:ascii="Arial" w:hAnsi="Arial" w:cs="Arial"/>
                <w:sz w:val="22"/>
              </w:rPr>
            </w:pPr>
            <w:r>
              <w:rPr>
                <w:rFonts w:ascii="Arial" w:hAnsi="Arial"/>
                <w:sz w:val="22"/>
              </w:rPr>
              <w:t xml:space="preserve">Pour plus d’informations, contactez NIR Access Enquiries (voir </w:t>
            </w:r>
            <w:r w:rsidR="002E1178">
              <w:rPr>
                <w:rFonts w:ascii="Arial" w:hAnsi="Arial"/>
                <w:sz w:val="22"/>
              </w:rPr>
              <w:t>l’article</w:t>
            </w:r>
            <w:r>
              <w:rPr>
                <w:rFonts w:ascii="Arial" w:hAnsi="Arial"/>
                <w:sz w:val="22"/>
              </w:rPr>
              <w:t xml:space="preserve"> 1.8 pour les données de contact).</w:t>
            </w:r>
          </w:p>
        </w:tc>
      </w:tr>
      <w:tr w:rsidR="00F8199D" w:rsidRPr="007D725B" w14:paraId="4D6A8DEE" w14:textId="77777777" w:rsidTr="00615F3E">
        <w:trPr>
          <w:cantSplit/>
        </w:trPr>
        <w:tc>
          <w:tcPr>
            <w:tcW w:w="3260" w:type="dxa"/>
            <w:shd w:val="clear" w:color="auto" w:fill="auto"/>
          </w:tcPr>
          <w:p w14:paraId="74A04110" w14:textId="77777777" w:rsidR="00F8199D" w:rsidRPr="007D725B" w:rsidRDefault="00F8199D" w:rsidP="00045C3F">
            <w:pPr>
              <w:rPr>
                <w:rFonts w:ascii="Arial" w:hAnsi="Arial" w:cs="Arial"/>
                <w:sz w:val="22"/>
              </w:rPr>
            </w:pPr>
            <w:r>
              <w:rPr>
                <w:rFonts w:ascii="Arial" w:hAnsi="Arial"/>
                <w:sz w:val="22"/>
              </w:rPr>
              <w:t xml:space="preserve">Services auxiliaires mentionnés à </w:t>
            </w:r>
            <w:r w:rsidR="002E1178">
              <w:rPr>
                <w:rFonts w:ascii="Arial" w:hAnsi="Arial"/>
                <w:sz w:val="22"/>
              </w:rPr>
              <w:t>l’article</w:t>
            </w:r>
            <w:r>
              <w:rPr>
                <w:rFonts w:ascii="Arial" w:hAnsi="Arial"/>
                <w:sz w:val="22"/>
              </w:rPr>
              <w:t xml:space="preserve"> 5.5</w:t>
            </w:r>
          </w:p>
        </w:tc>
        <w:tc>
          <w:tcPr>
            <w:tcW w:w="2268" w:type="dxa"/>
            <w:vMerge/>
            <w:shd w:val="clear" w:color="auto" w:fill="auto"/>
          </w:tcPr>
          <w:p w14:paraId="3691E7B2" w14:textId="77777777" w:rsidR="00F8199D" w:rsidRPr="007D725B" w:rsidRDefault="00F8199D" w:rsidP="00247EA7">
            <w:pPr>
              <w:rPr>
                <w:rFonts w:ascii="Arial" w:hAnsi="Arial" w:cs="Arial"/>
                <w:sz w:val="22"/>
              </w:rPr>
            </w:pPr>
          </w:p>
        </w:tc>
        <w:tc>
          <w:tcPr>
            <w:tcW w:w="2897" w:type="dxa"/>
            <w:vMerge/>
            <w:shd w:val="clear" w:color="auto" w:fill="auto"/>
          </w:tcPr>
          <w:p w14:paraId="526770CE" w14:textId="77777777" w:rsidR="00F8199D" w:rsidRPr="007D725B" w:rsidRDefault="00F8199D" w:rsidP="007D725B">
            <w:pPr>
              <w:rPr>
                <w:rFonts w:ascii="Arial" w:hAnsi="Arial" w:cs="Arial"/>
                <w:sz w:val="22"/>
              </w:rPr>
            </w:pPr>
          </w:p>
        </w:tc>
      </w:tr>
    </w:tbl>
    <w:p w14:paraId="65EE99C5" w14:textId="77777777" w:rsidR="00615F3E" w:rsidRPr="00A83CC8" w:rsidRDefault="00D2370C" w:rsidP="00615F3E">
      <w:pPr>
        <w:spacing w:before="60" w:after="60"/>
        <w:jc w:val="center"/>
        <w:rPr>
          <w:rFonts w:ascii="Arial" w:hAnsi="Arial" w:cs="Arial"/>
          <w:b/>
          <w:sz w:val="20"/>
          <w:szCs w:val="20"/>
        </w:rPr>
      </w:pPr>
      <w:r>
        <w:rPr>
          <w:rFonts w:ascii="Arial" w:hAnsi="Arial"/>
          <w:b/>
          <w:sz w:val="20"/>
          <w:szCs w:val="20"/>
        </w:rPr>
        <w:t>Tableau 12</w:t>
      </w:r>
    </w:p>
    <w:p w14:paraId="75401724" w14:textId="77777777" w:rsidR="00736FCB" w:rsidRPr="00026388" w:rsidRDefault="00193104" w:rsidP="00736FCB">
      <w:pPr>
        <w:pStyle w:val="Heading2"/>
      </w:pPr>
      <w:bookmarkStart w:id="50" w:name="_Toc125971532"/>
      <w:r>
        <w:t>Système de performance</w:t>
      </w:r>
      <w:bookmarkEnd w:id="50"/>
    </w:p>
    <w:p w14:paraId="1CF290E6" w14:textId="77777777" w:rsidR="000C2D00" w:rsidRDefault="00585D6E" w:rsidP="00F76E96">
      <w:pPr>
        <w:spacing w:after="120"/>
        <w:ind w:left="720"/>
        <w:rPr>
          <w:rFonts w:ascii="Arial" w:hAnsi="Arial" w:cs="Arial"/>
          <w:sz w:val="22"/>
        </w:rPr>
      </w:pPr>
      <w:r>
        <w:rPr>
          <w:rFonts w:ascii="Arial" w:hAnsi="Arial"/>
          <w:sz w:val="22"/>
        </w:rPr>
        <w:t xml:space="preserve">Le système de performance est convenu dans le cadre du contrat d'accès au réseau et vise à fournir des incitations pour encourager le GI et les EF à minimiser les perturbations et à améliorer les performances du réseau ferroviaire.  Les principes suivants doivent être appliqués de manière non discriminatoire sur tout le réseau : </w:t>
      </w:r>
    </w:p>
    <w:p w14:paraId="2A3C640C" w14:textId="77777777" w:rsidR="000C2D00" w:rsidRDefault="000C2D00" w:rsidP="0092025B">
      <w:pPr>
        <w:numPr>
          <w:ilvl w:val="0"/>
          <w:numId w:val="17"/>
        </w:numPr>
        <w:tabs>
          <w:tab w:val="left" w:pos="1276"/>
        </w:tabs>
        <w:ind w:left="1276" w:hanging="425"/>
        <w:rPr>
          <w:rFonts w:ascii="Arial" w:hAnsi="Arial" w:cs="Arial"/>
          <w:sz w:val="22"/>
        </w:rPr>
      </w:pPr>
      <w:r>
        <w:rPr>
          <w:rFonts w:ascii="Arial" w:hAnsi="Arial"/>
          <w:sz w:val="22"/>
        </w:rPr>
        <w:t xml:space="preserve">Les paramètres principaux du système de performance </w:t>
      </w:r>
      <w:r w:rsidR="00BA13F2">
        <w:rPr>
          <w:rFonts w:ascii="Arial" w:hAnsi="Arial"/>
          <w:sz w:val="22"/>
        </w:rPr>
        <w:t>seront</w:t>
      </w:r>
      <w:r>
        <w:rPr>
          <w:rFonts w:ascii="Arial" w:hAnsi="Arial"/>
          <w:sz w:val="22"/>
        </w:rPr>
        <w:t xml:space="preserve"> convenu</w:t>
      </w:r>
      <w:r w:rsidR="00BA13F2">
        <w:rPr>
          <w:rFonts w:ascii="Arial" w:hAnsi="Arial"/>
          <w:sz w:val="22"/>
        </w:rPr>
        <w:t xml:space="preserve">s </w:t>
      </w:r>
      <w:r>
        <w:rPr>
          <w:rFonts w:ascii="Arial" w:hAnsi="Arial"/>
          <w:sz w:val="22"/>
        </w:rPr>
        <w:t>avec les demandeurs au moment de la signature du contrat d'accès.</w:t>
      </w:r>
    </w:p>
    <w:p w14:paraId="387E4090" w14:textId="77777777" w:rsidR="000C2D00" w:rsidRDefault="000C2D00" w:rsidP="0092025B">
      <w:pPr>
        <w:numPr>
          <w:ilvl w:val="0"/>
          <w:numId w:val="17"/>
        </w:numPr>
        <w:tabs>
          <w:tab w:val="left" w:pos="1276"/>
        </w:tabs>
        <w:ind w:left="1276" w:hanging="425"/>
        <w:rPr>
          <w:rFonts w:ascii="Arial" w:hAnsi="Arial" w:cs="Arial"/>
          <w:sz w:val="22"/>
        </w:rPr>
      </w:pPr>
      <w:r>
        <w:rPr>
          <w:rFonts w:ascii="Arial" w:hAnsi="Arial"/>
          <w:sz w:val="22"/>
        </w:rPr>
        <w:t>La valeur des retards sera précisée.</w:t>
      </w:r>
    </w:p>
    <w:p w14:paraId="416A0859" w14:textId="77777777" w:rsidR="000C2D00" w:rsidRDefault="000C2D00" w:rsidP="0092025B">
      <w:pPr>
        <w:numPr>
          <w:ilvl w:val="0"/>
          <w:numId w:val="17"/>
        </w:numPr>
        <w:tabs>
          <w:tab w:val="left" w:pos="1276"/>
        </w:tabs>
        <w:ind w:left="1276" w:hanging="425"/>
        <w:rPr>
          <w:rFonts w:ascii="Arial" w:hAnsi="Arial" w:cs="Arial"/>
          <w:sz w:val="22"/>
        </w:rPr>
      </w:pPr>
      <w:r>
        <w:rPr>
          <w:rFonts w:ascii="Arial" w:hAnsi="Arial"/>
          <w:sz w:val="22"/>
        </w:rPr>
        <w:t>Le seuil de paiement sera fixé d'un commun accord.</w:t>
      </w:r>
    </w:p>
    <w:p w14:paraId="3F87D91A" w14:textId="77777777" w:rsidR="00F366C0" w:rsidRDefault="004E084B" w:rsidP="0092025B">
      <w:pPr>
        <w:numPr>
          <w:ilvl w:val="0"/>
          <w:numId w:val="17"/>
        </w:numPr>
        <w:tabs>
          <w:tab w:val="left" w:pos="1276"/>
        </w:tabs>
        <w:ind w:left="1276" w:hanging="425"/>
        <w:rPr>
          <w:rFonts w:ascii="Arial" w:hAnsi="Arial" w:cs="Arial"/>
          <w:sz w:val="22"/>
        </w:rPr>
      </w:pPr>
      <w:r>
        <w:rPr>
          <w:rFonts w:ascii="Arial" w:hAnsi="Arial"/>
          <w:sz w:val="22"/>
        </w:rPr>
        <w:t xml:space="preserve">Les retards seront calculés par rapport à l'horaire de service. </w:t>
      </w:r>
    </w:p>
    <w:p w14:paraId="7CBEED82" w14:textId="77777777" w:rsidR="000C2D00" w:rsidRDefault="000C2D00" w:rsidP="000C2D00">
      <w:pPr>
        <w:tabs>
          <w:tab w:val="left" w:pos="1276"/>
        </w:tabs>
        <w:ind w:left="1276"/>
        <w:rPr>
          <w:rFonts w:ascii="Arial" w:hAnsi="Arial" w:cs="Arial"/>
          <w:sz w:val="22"/>
        </w:rPr>
      </w:pPr>
    </w:p>
    <w:p w14:paraId="7BFBADFA" w14:textId="77777777" w:rsidR="00D354BE" w:rsidRDefault="004E084B" w:rsidP="00D354BE">
      <w:pPr>
        <w:ind w:left="720"/>
        <w:rPr>
          <w:rFonts w:ascii="Arial" w:hAnsi="Arial" w:cs="Arial"/>
          <w:sz w:val="22"/>
        </w:rPr>
      </w:pPr>
      <w:r>
        <w:rPr>
          <w:rFonts w:ascii="Arial" w:hAnsi="Arial"/>
          <w:sz w:val="22"/>
        </w:rPr>
        <w:t xml:space="preserve">Les retards du système de performance sont classés comme suit : </w:t>
      </w:r>
    </w:p>
    <w:p w14:paraId="6E36661F" w14:textId="77777777" w:rsidR="00D354BE" w:rsidRDefault="00D354BE" w:rsidP="00D354BE">
      <w:pPr>
        <w:ind w:left="720"/>
        <w:rPr>
          <w:rFonts w:ascii="Arial" w:hAnsi="Arial" w:cs="Arial"/>
          <w:sz w:val="22"/>
        </w:rPr>
      </w:pPr>
    </w:p>
    <w:p w14:paraId="2AC98E90" w14:textId="77777777" w:rsidR="00C05E11" w:rsidRDefault="00C05E11" w:rsidP="0092025B">
      <w:pPr>
        <w:numPr>
          <w:ilvl w:val="0"/>
          <w:numId w:val="17"/>
        </w:numPr>
        <w:tabs>
          <w:tab w:val="left" w:pos="1276"/>
        </w:tabs>
        <w:ind w:left="1276" w:hanging="425"/>
        <w:rPr>
          <w:rFonts w:ascii="Arial" w:hAnsi="Arial" w:cs="Arial"/>
          <w:sz w:val="22"/>
        </w:rPr>
      </w:pPr>
      <w:r>
        <w:rPr>
          <w:rFonts w:ascii="Arial" w:hAnsi="Arial"/>
          <w:sz w:val="22"/>
        </w:rPr>
        <w:t>Gestion de l'exploitation / planification attribuable au GI</w:t>
      </w:r>
    </w:p>
    <w:p w14:paraId="2FDB75B9" w14:textId="77777777" w:rsidR="00C05E11" w:rsidRDefault="00C05E11" w:rsidP="0092025B">
      <w:pPr>
        <w:numPr>
          <w:ilvl w:val="0"/>
          <w:numId w:val="17"/>
        </w:numPr>
        <w:tabs>
          <w:tab w:val="left" w:pos="1276"/>
        </w:tabs>
        <w:ind w:left="1276" w:hanging="425"/>
        <w:rPr>
          <w:rFonts w:ascii="Arial" w:hAnsi="Arial" w:cs="Arial"/>
          <w:sz w:val="22"/>
        </w:rPr>
      </w:pPr>
      <w:r>
        <w:rPr>
          <w:rFonts w:ascii="Arial" w:hAnsi="Arial"/>
          <w:sz w:val="22"/>
        </w:rPr>
        <w:t>Installations d'infrastructure attribuables au GI (y compris les Installations de signalisation et de télécommunications</w:t>
      </w:r>
    </w:p>
    <w:p w14:paraId="527A9683" w14:textId="77777777" w:rsidR="00C05E11" w:rsidRDefault="00C05E11" w:rsidP="0092025B">
      <w:pPr>
        <w:numPr>
          <w:ilvl w:val="0"/>
          <w:numId w:val="17"/>
        </w:numPr>
        <w:tabs>
          <w:tab w:val="left" w:pos="1276"/>
        </w:tabs>
        <w:ind w:left="1276" w:hanging="425"/>
        <w:rPr>
          <w:rFonts w:ascii="Arial" w:hAnsi="Arial" w:cs="Arial"/>
          <w:sz w:val="22"/>
        </w:rPr>
      </w:pPr>
      <w:r>
        <w:rPr>
          <w:rFonts w:ascii="Arial" w:hAnsi="Arial"/>
          <w:sz w:val="22"/>
        </w:rPr>
        <w:t>Causes de génie civil imputables au GI</w:t>
      </w:r>
    </w:p>
    <w:p w14:paraId="022FE47A" w14:textId="77777777" w:rsidR="00597C5A" w:rsidRDefault="00597C5A" w:rsidP="0092025B">
      <w:pPr>
        <w:numPr>
          <w:ilvl w:val="0"/>
          <w:numId w:val="17"/>
        </w:numPr>
        <w:tabs>
          <w:tab w:val="left" w:pos="1276"/>
        </w:tabs>
        <w:ind w:left="1276" w:hanging="425"/>
        <w:rPr>
          <w:rFonts w:ascii="Arial" w:hAnsi="Arial" w:cs="Arial"/>
          <w:sz w:val="22"/>
        </w:rPr>
      </w:pPr>
      <w:r>
        <w:rPr>
          <w:rFonts w:ascii="Arial" w:hAnsi="Arial"/>
          <w:sz w:val="22"/>
        </w:rPr>
        <w:t>Matériel roulant attribuable au GI</w:t>
      </w:r>
    </w:p>
    <w:p w14:paraId="45F408DE" w14:textId="77777777" w:rsidR="00597C5A" w:rsidRDefault="00F244BC" w:rsidP="0092025B">
      <w:pPr>
        <w:numPr>
          <w:ilvl w:val="0"/>
          <w:numId w:val="17"/>
        </w:numPr>
        <w:tabs>
          <w:tab w:val="left" w:pos="1276"/>
        </w:tabs>
        <w:ind w:left="1276" w:hanging="425"/>
        <w:rPr>
          <w:rFonts w:ascii="Arial" w:hAnsi="Arial" w:cs="Arial"/>
          <w:sz w:val="22"/>
        </w:rPr>
      </w:pPr>
      <w:r>
        <w:rPr>
          <w:rFonts w:ascii="Arial" w:hAnsi="Arial"/>
          <w:sz w:val="22"/>
        </w:rPr>
        <w:t>Causes imputables à d'autres EF</w:t>
      </w:r>
    </w:p>
    <w:p w14:paraId="0D8A24A5" w14:textId="77777777" w:rsidR="00E26450" w:rsidRDefault="00597C5A" w:rsidP="0092025B">
      <w:pPr>
        <w:numPr>
          <w:ilvl w:val="0"/>
          <w:numId w:val="17"/>
        </w:numPr>
        <w:tabs>
          <w:tab w:val="left" w:pos="1276"/>
        </w:tabs>
        <w:ind w:left="1276" w:hanging="425"/>
        <w:rPr>
          <w:rFonts w:ascii="Arial" w:hAnsi="Arial" w:cs="Arial"/>
          <w:sz w:val="22"/>
        </w:rPr>
      </w:pPr>
      <w:r>
        <w:rPr>
          <w:rFonts w:ascii="Arial" w:hAnsi="Arial"/>
          <w:sz w:val="22"/>
        </w:rPr>
        <w:lastRenderedPageBreak/>
        <w:t>Causes externes imputables ni au GI ni à l'EF</w:t>
      </w:r>
    </w:p>
    <w:p w14:paraId="306E3EC5" w14:textId="77777777" w:rsidR="00925D55" w:rsidRDefault="00925D55" w:rsidP="0092025B">
      <w:pPr>
        <w:numPr>
          <w:ilvl w:val="0"/>
          <w:numId w:val="17"/>
        </w:numPr>
        <w:tabs>
          <w:tab w:val="left" w:pos="1276"/>
        </w:tabs>
        <w:ind w:left="1276" w:hanging="425"/>
        <w:rPr>
          <w:rFonts w:ascii="Arial" w:hAnsi="Arial" w:cs="Arial"/>
          <w:sz w:val="22"/>
        </w:rPr>
      </w:pPr>
      <w:r>
        <w:rPr>
          <w:rFonts w:ascii="Arial" w:hAnsi="Arial"/>
          <w:sz w:val="22"/>
        </w:rPr>
        <w:t>Causes secondaires imputables ni au GI ni à l'EF</w:t>
      </w:r>
    </w:p>
    <w:p w14:paraId="38645DC7" w14:textId="77777777" w:rsidR="00597C5A" w:rsidRPr="00597C5A" w:rsidRDefault="00597C5A" w:rsidP="00597C5A">
      <w:pPr>
        <w:tabs>
          <w:tab w:val="left" w:pos="1276"/>
        </w:tabs>
        <w:ind w:left="1276"/>
        <w:rPr>
          <w:rFonts w:ascii="Arial" w:hAnsi="Arial" w:cs="Arial"/>
          <w:sz w:val="22"/>
        </w:rPr>
      </w:pPr>
    </w:p>
    <w:p w14:paraId="786FA876" w14:textId="57407F05" w:rsidR="00F366C0" w:rsidRDefault="00F366C0" w:rsidP="00677DE4">
      <w:pPr>
        <w:ind w:left="720"/>
        <w:rPr>
          <w:rFonts w:ascii="Arial" w:hAnsi="Arial"/>
          <w:sz w:val="22"/>
        </w:rPr>
      </w:pPr>
      <w:r>
        <w:rPr>
          <w:rFonts w:ascii="Arial" w:hAnsi="Arial"/>
          <w:sz w:val="22"/>
        </w:rPr>
        <w:t>Les retards sont enregistrés pour chaque minute au-dessus du seuil d'enregistrement.  Les seuils de retard sont basés sur les performances des années précédentes afin d'encourager l'amélioration continue.  Les retards sont enregistrés à destination par rapport à l'arrivée prévue dans l'horaire de travail.</w:t>
      </w:r>
      <w:r w:rsidR="00E421B4">
        <w:rPr>
          <w:rFonts w:ascii="Arial" w:hAnsi="Arial"/>
          <w:sz w:val="22"/>
        </w:rPr>
        <w:t xml:space="preserve">  (</w:t>
      </w:r>
      <w:r w:rsidR="00E421B4" w:rsidRPr="00E421B4">
        <w:rPr>
          <w:rFonts w:ascii="Arial" w:hAnsi="Arial"/>
          <w:sz w:val="22"/>
        </w:rPr>
        <w:t>Les trains supprimés par l'EF sont surveillés, mais ne sont pas pénalisés pour le moment</w:t>
      </w:r>
      <w:r w:rsidR="00E421B4">
        <w:rPr>
          <w:rFonts w:ascii="Arial" w:hAnsi="Arial"/>
          <w:sz w:val="22"/>
        </w:rPr>
        <w:t>).</w:t>
      </w:r>
    </w:p>
    <w:p w14:paraId="6055B490" w14:textId="77777777" w:rsidR="00E421B4" w:rsidRDefault="00E421B4" w:rsidP="00677DE4">
      <w:pPr>
        <w:ind w:left="720"/>
        <w:rPr>
          <w:rFonts w:ascii="Arial" w:hAnsi="Arial" w:cs="Arial"/>
          <w:sz w:val="22"/>
        </w:rPr>
      </w:pPr>
    </w:p>
    <w:p w14:paraId="7D909F64" w14:textId="77777777" w:rsidR="004E28C6" w:rsidRDefault="00F366C0" w:rsidP="0092025B">
      <w:pPr>
        <w:numPr>
          <w:ilvl w:val="0"/>
          <w:numId w:val="19"/>
        </w:numPr>
        <w:tabs>
          <w:tab w:val="clear" w:pos="720"/>
          <w:tab w:val="num" w:pos="1276"/>
        </w:tabs>
        <w:ind w:left="1276" w:hanging="425"/>
        <w:rPr>
          <w:rFonts w:ascii="Arial" w:hAnsi="Arial" w:cs="Arial"/>
          <w:sz w:val="22"/>
        </w:rPr>
      </w:pPr>
      <w:r>
        <w:rPr>
          <w:rFonts w:ascii="Arial" w:hAnsi="Arial"/>
          <w:sz w:val="22"/>
        </w:rPr>
        <w:t>5 minutes ou plus de retard pour les trains de voyageurs urbains</w:t>
      </w:r>
    </w:p>
    <w:p w14:paraId="5ADC9FC1" w14:textId="77777777" w:rsidR="00F366C0" w:rsidRDefault="004E28C6" w:rsidP="0092025B">
      <w:pPr>
        <w:numPr>
          <w:ilvl w:val="0"/>
          <w:numId w:val="19"/>
        </w:numPr>
        <w:tabs>
          <w:tab w:val="clear" w:pos="720"/>
          <w:tab w:val="num" w:pos="1276"/>
        </w:tabs>
        <w:ind w:left="1276" w:hanging="425"/>
        <w:rPr>
          <w:rFonts w:ascii="Arial" w:hAnsi="Arial" w:cs="Arial"/>
          <w:sz w:val="22"/>
        </w:rPr>
      </w:pPr>
      <w:r>
        <w:rPr>
          <w:rFonts w:ascii="Arial" w:hAnsi="Arial"/>
          <w:sz w:val="22"/>
        </w:rPr>
        <w:t>10 minutes ou plus de retard pour les trains de voyageurs interurbains,</w:t>
      </w:r>
    </w:p>
    <w:p w14:paraId="17988779" w14:textId="52FCD8AB" w:rsidR="00F366C0" w:rsidRPr="00E421B4" w:rsidRDefault="00F366C0" w:rsidP="0092025B">
      <w:pPr>
        <w:numPr>
          <w:ilvl w:val="0"/>
          <w:numId w:val="19"/>
        </w:numPr>
        <w:tabs>
          <w:tab w:val="clear" w:pos="720"/>
          <w:tab w:val="num" w:pos="1276"/>
        </w:tabs>
        <w:ind w:left="1276" w:hanging="425"/>
        <w:rPr>
          <w:rFonts w:ascii="Arial" w:hAnsi="Arial" w:cs="Arial"/>
          <w:sz w:val="22"/>
        </w:rPr>
      </w:pPr>
      <w:r>
        <w:rPr>
          <w:rFonts w:ascii="Arial" w:hAnsi="Arial"/>
          <w:sz w:val="22"/>
        </w:rPr>
        <w:t>15 minutes ou plus de retard pour les trains de marchandises.</w:t>
      </w:r>
    </w:p>
    <w:p w14:paraId="49110897" w14:textId="77777777" w:rsidR="00E421B4" w:rsidRPr="00AF1432" w:rsidRDefault="00E421B4" w:rsidP="00E421B4">
      <w:pPr>
        <w:ind w:left="1276"/>
        <w:rPr>
          <w:rFonts w:ascii="Arial" w:hAnsi="Arial" w:cs="Arial"/>
          <w:sz w:val="22"/>
        </w:rPr>
      </w:pPr>
    </w:p>
    <w:p w14:paraId="78A225EB" w14:textId="77777777" w:rsidR="00F366C0" w:rsidRDefault="006B068A" w:rsidP="00F76E96">
      <w:pPr>
        <w:spacing w:after="120"/>
        <w:ind w:left="720"/>
        <w:rPr>
          <w:rFonts w:ascii="Arial" w:hAnsi="Arial" w:cs="Arial"/>
          <w:sz w:val="22"/>
        </w:rPr>
      </w:pPr>
      <w:r>
        <w:rPr>
          <w:rFonts w:ascii="Arial" w:hAnsi="Arial"/>
          <w:sz w:val="22"/>
        </w:rPr>
        <w:t xml:space="preserve">L’origine </w:t>
      </w:r>
      <w:r w:rsidR="007A6713">
        <w:rPr>
          <w:rFonts w:ascii="Arial" w:hAnsi="Arial"/>
          <w:sz w:val="22"/>
        </w:rPr>
        <w:t xml:space="preserve">des retards est enregistrée </w:t>
      </w:r>
      <w:r>
        <w:rPr>
          <w:rFonts w:ascii="Arial" w:hAnsi="Arial"/>
          <w:sz w:val="22"/>
        </w:rPr>
        <w:t>et attribuée au GI ou à l’EF appropriée.  Par souci de clarté, les retards comprennent tous les retards attribuables à la source, c'est-à-dire les retards primaires et secondaires, et sont mesurés à la destination finale.</w:t>
      </w:r>
    </w:p>
    <w:p w14:paraId="4B725C2C" w14:textId="77777777" w:rsidR="006B068A" w:rsidRDefault="006B068A" w:rsidP="00F76E96">
      <w:pPr>
        <w:spacing w:after="120"/>
        <w:ind w:left="720"/>
        <w:rPr>
          <w:rFonts w:ascii="Arial" w:hAnsi="Arial" w:cs="Arial"/>
          <w:sz w:val="22"/>
        </w:rPr>
      </w:pPr>
      <w:r>
        <w:rPr>
          <w:rFonts w:ascii="Arial" w:hAnsi="Arial"/>
          <w:sz w:val="22"/>
        </w:rPr>
        <w:t>Des pénalités sont appliquées si une partie dépasse un seuil prédéfini de minutes de retard (documenté dans le contrat d'accès aux voies concernées, TAA / accord d'accès aux voies et aux services de gare, TASSA).</w:t>
      </w:r>
    </w:p>
    <w:p w14:paraId="001DEF8D" w14:textId="77777777" w:rsidR="00F244BC" w:rsidRDefault="004D1B3E" w:rsidP="00F244BC">
      <w:pPr>
        <w:pStyle w:val="Heading2"/>
      </w:pPr>
      <w:bookmarkStart w:id="51" w:name="_Toc125971533"/>
      <w:r>
        <w:t>Frais de non</w:t>
      </w:r>
      <w:r w:rsidR="00BA13F2">
        <w:t>-</w:t>
      </w:r>
      <w:r>
        <w:t>utilisation</w:t>
      </w:r>
      <w:bookmarkEnd w:id="51"/>
    </w:p>
    <w:p w14:paraId="32F19FA6" w14:textId="77777777" w:rsidR="00F244BC" w:rsidRPr="003458B9" w:rsidRDefault="00F244BC" w:rsidP="00F76E96">
      <w:pPr>
        <w:spacing w:after="120"/>
        <w:ind w:left="720"/>
        <w:rPr>
          <w:rFonts w:ascii="Arial" w:hAnsi="Arial" w:cs="Arial"/>
          <w:sz w:val="22"/>
        </w:rPr>
      </w:pPr>
      <w:r>
        <w:rPr>
          <w:rFonts w:ascii="Arial" w:hAnsi="Arial"/>
          <w:sz w:val="22"/>
        </w:rPr>
        <w:t>Actuellement, il n'existe pas d'arrangements standard en matière de frais de non-utilisation.</w:t>
      </w:r>
    </w:p>
    <w:p w14:paraId="392C3D28" w14:textId="77777777" w:rsidR="00736FCB" w:rsidRPr="00026388" w:rsidRDefault="00F244BC" w:rsidP="00736FCB">
      <w:pPr>
        <w:pStyle w:val="Heading2"/>
      </w:pPr>
      <w:bookmarkStart w:id="52" w:name="_Toc125971534"/>
      <w:r>
        <w:t>Modifications des charges</w:t>
      </w:r>
      <w:bookmarkEnd w:id="52"/>
    </w:p>
    <w:p w14:paraId="7BAF9108" w14:textId="190CBF88" w:rsidR="00736FCB" w:rsidRPr="0028183F" w:rsidRDefault="00585D6E" w:rsidP="00F76E96">
      <w:pPr>
        <w:spacing w:after="120"/>
        <w:ind w:left="720"/>
        <w:rPr>
          <w:rFonts w:ascii="Arial" w:hAnsi="Arial" w:cs="Arial"/>
          <w:sz w:val="22"/>
        </w:rPr>
      </w:pPr>
      <w:r>
        <w:rPr>
          <w:rFonts w:ascii="Arial" w:hAnsi="Arial"/>
          <w:sz w:val="22"/>
        </w:rPr>
        <w:t xml:space="preserve">Au moment de la rédaction du présent document, aucun changement n'est prévu aux charges susmentionnées pour la période </w:t>
      </w:r>
      <w:r w:rsidR="00614EA4">
        <w:rPr>
          <w:rFonts w:ascii="Arial" w:hAnsi="Arial"/>
          <w:sz w:val="22"/>
        </w:rPr>
        <w:t>202</w:t>
      </w:r>
      <w:r w:rsidR="00920AED">
        <w:rPr>
          <w:rFonts w:ascii="Arial" w:hAnsi="Arial"/>
          <w:sz w:val="22"/>
        </w:rPr>
        <w:t>6</w:t>
      </w:r>
      <w:r w:rsidR="00614EA4">
        <w:rPr>
          <w:rFonts w:ascii="Arial" w:hAnsi="Arial"/>
          <w:sz w:val="22"/>
        </w:rPr>
        <w:t>-2</w:t>
      </w:r>
      <w:r w:rsidR="00920AED">
        <w:rPr>
          <w:rFonts w:ascii="Arial" w:hAnsi="Arial"/>
          <w:sz w:val="22"/>
        </w:rPr>
        <w:t>7</w:t>
      </w:r>
      <w:r w:rsidR="00B25985">
        <w:rPr>
          <w:rFonts w:ascii="Arial" w:hAnsi="Arial"/>
          <w:sz w:val="22"/>
        </w:rPr>
        <w:t>.</w:t>
      </w:r>
    </w:p>
    <w:p w14:paraId="13D84328" w14:textId="77777777" w:rsidR="00585D6E" w:rsidRPr="0028183F" w:rsidRDefault="00585D6E" w:rsidP="003762F8">
      <w:pPr>
        <w:spacing w:after="120"/>
        <w:ind w:left="720"/>
        <w:rPr>
          <w:rFonts w:ascii="Arial" w:hAnsi="Arial" w:cs="Arial"/>
          <w:sz w:val="22"/>
        </w:rPr>
      </w:pPr>
      <w:r>
        <w:rPr>
          <w:rFonts w:ascii="Arial" w:hAnsi="Arial"/>
          <w:sz w:val="22"/>
        </w:rPr>
        <w:t xml:space="preserve">S'il s'avère nécessaire de réviser les charges identifiées ou d'appliquer des redevances supplémentaires, </w:t>
      </w:r>
      <w:r w:rsidR="007A6713">
        <w:rPr>
          <w:rFonts w:ascii="Arial" w:hAnsi="Arial"/>
          <w:sz w:val="22"/>
        </w:rPr>
        <w:t>le GI</w:t>
      </w:r>
      <w:r>
        <w:rPr>
          <w:rFonts w:ascii="Arial" w:hAnsi="Arial"/>
          <w:sz w:val="22"/>
        </w:rPr>
        <w:t>, en consultation avec l’ORR, engagera un processus de révision approprié.  Toute modification du système de tarification est rendue publique au moins trois mois avant la date limite de publication du document de référence du réseau.</w:t>
      </w:r>
    </w:p>
    <w:p w14:paraId="399AC447" w14:textId="77777777" w:rsidR="00736FCB" w:rsidRPr="00026388" w:rsidRDefault="00193104" w:rsidP="00736FCB">
      <w:pPr>
        <w:pStyle w:val="Heading2"/>
      </w:pPr>
      <w:bookmarkStart w:id="53" w:name="_Toc125971535"/>
      <w:r>
        <w:t>Modalités de facturation</w:t>
      </w:r>
      <w:bookmarkEnd w:id="53"/>
    </w:p>
    <w:p w14:paraId="63FDEC3F" w14:textId="77777777" w:rsidR="00D3679B" w:rsidRPr="0028183F" w:rsidRDefault="007A6713" w:rsidP="00F76E96">
      <w:pPr>
        <w:spacing w:after="120"/>
        <w:ind w:left="720"/>
        <w:rPr>
          <w:rFonts w:ascii="Arial" w:hAnsi="Arial" w:cs="Arial"/>
          <w:sz w:val="22"/>
        </w:rPr>
      </w:pPr>
      <w:r>
        <w:rPr>
          <w:rFonts w:ascii="Arial" w:hAnsi="Arial"/>
          <w:sz w:val="22"/>
        </w:rPr>
        <w:t>Le GI</w:t>
      </w:r>
      <w:r w:rsidR="00190D51">
        <w:rPr>
          <w:rFonts w:ascii="Arial" w:hAnsi="Arial"/>
          <w:sz w:val="22"/>
        </w:rPr>
        <w:t xml:space="preserve"> émettra des factures pour chaque période d'arriérés.  Les périodes correspondent aux périodes comptables et sont réparties en quatre cycles de 4, 4 ou 5 semaines.  Les factures sont payables dans les 28 jours suivant la date de facturation.  Les périodes 6 et 12 comprendront l'incidence financière du régime de rendement.  Tous les paiements doivent être effectués en livres sterling (£) et par transfert électronique de fonds ou autre moyen similaire convenu avec le fournisseur d'accès/service.</w:t>
      </w:r>
    </w:p>
    <w:p w14:paraId="670CD291" w14:textId="77777777" w:rsidR="001A7256" w:rsidRDefault="00D37508" w:rsidP="00004A3E">
      <w:pPr>
        <w:spacing w:after="120"/>
        <w:ind w:left="720"/>
        <w:rPr>
          <w:rFonts w:ascii="Arial" w:hAnsi="Arial" w:cs="Arial"/>
          <w:sz w:val="22"/>
        </w:rPr>
      </w:pPr>
      <w:r>
        <w:rPr>
          <w:rFonts w:ascii="Arial" w:hAnsi="Arial"/>
          <w:sz w:val="22"/>
        </w:rPr>
        <w:t>Les parties concernées, comme les propriétaires d'installations ou les prestations de services, mettront en œuvre les ententes de facturation décrites dans leurs propres ententes et accords respectifs avec les demandeurs.</w:t>
      </w:r>
    </w:p>
    <w:p w14:paraId="135E58C4" w14:textId="77777777" w:rsidR="00004A3E" w:rsidRDefault="00004A3E" w:rsidP="00004A3E">
      <w:pPr>
        <w:spacing w:after="120"/>
        <w:ind w:left="720"/>
        <w:rPr>
          <w:rFonts w:ascii="Arial" w:hAnsi="Arial" w:cs="Arial"/>
          <w:sz w:val="22"/>
        </w:rPr>
      </w:pPr>
    </w:p>
    <w:p w14:paraId="62EBF9A1" w14:textId="77777777" w:rsidR="00004A3E" w:rsidRDefault="00004A3E" w:rsidP="00004A3E">
      <w:pPr>
        <w:spacing w:after="120"/>
        <w:ind w:left="720"/>
        <w:rPr>
          <w:rFonts w:ascii="Arial" w:hAnsi="Arial" w:cs="Arial"/>
          <w:sz w:val="22"/>
        </w:rPr>
      </w:pPr>
    </w:p>
    <w:p w14:paraId="4EAB6A99" w14:textId="77777777" w:rsidR="001A7256" w:rsidRPr="001A7256" w:rsidRDefault="001A7256" w:rsidP="0031643D">
      <w:pPr>
        <w:pageBreakBefore/>
        <w:jc w:val="center"/>
        <w:rPr>
          <w:rFonts w:ascii="Arial" w:hAnsi="Arial" w:cs="Arial"/>
          <w:b/>
          <w:sz w:val="40"/>
          <w:szCs w:val="40"/>
        </w:rPr>
      </w:pPr>
      <w:r>
        <w:rPr>
          <w:rFonts w:ascii="Arial" w:hAnsi="Arial"/>
          <w:b/>
          <w:sz w:val="40"/>
          <w:szCs w:val="40"/>
        </w:rPr>
        <w:lastRenderedPageBreak/>
        <w:t>A</w:t>
      </w:r>
      <w:r w:rsidR="00177C32">
        <w:rPr>
          <w:rFonts w:ascii="Arial" w:hAnsi="Arial"/>
          <w:b/>
          <w:sz w:val="40"/>
          <w:szCs w:val="40"/>
        </w:rPr>
        <w:t>NNEXES</w:t>
      </w:r>
    </w:p>
    <w:p w14:paraId="0C6C2CD5" w14:textId="77777777" w:rsidR="004D1F03" w:rsidRDefault="004D1F03" w:rsidP="001A7256">
      <w:pPr>
        <w:rPr>
          <w:rFonts w:ascii="Arial" w:hAnsi="Arial" w:cs="Arial"/>
        </w:rPr>
      </w:pPr>
    </w:p>
    <w:p w14:paraId="782CCCDE" w14:textId="77777777" w:rsidR="001A7256" w:rsidRPr="001A7256" w:rsidRDefault="001A7256" w:rsidP="001A7256">
      <w:pPr>
        <w:tabs>
          <w:tab w:val="left" w:pos="2268"/>
        </w:tabs>
        <w:ind w:left="2268" w:hanging="2268"/>
        <w:rPr>
          <w:rFonts w:ascii="Arial" w:hAnsi="Arial" w:cs="Arial"/>
          <w:b/>
          <w:sz w:val="22"/>
          <w:szCs w:val="22"/>
        </w:rPr>
      </w:pPr>
      <w:r>
        <w:rPr>
          <w:rFonts w:ascii="Arial" w:hAnsi="Arial"/>
          <w:b/>
          <w:sz w:val="22"/>
          <w:szCs w:val="22"/>
        </w:rPr>
        <w:t>Annexe 1</w:t>
      </w:r>
      <w:r>
        <w:rPr>
          <w:rFonts w:ascii="Arial" w:hAnsi="Arial"/>
          <w:b/>
          <w:sz w:val="22"/>
          <w:szCs w:val="22"/>
        </w:rPr>
        <w:tab/>
        <w:t>Glossaire de termes et abréviations</w:t>
      </w:r>
    </w:p>
    <w:p w14:paraId="709E88E4" w14:textId="77777777" w:rsidR="001A7256" w:rsidRPr="001A7256" w:rsidRDefault="001A7256" w:rsidP="001A7256">
      <w:pPr>
        <w:tabs>
          <w:tab w:val="left" w:pos="2268"/>
        </w:tabs>
        <w:ind w:left="2268" w:hanging="2268"/>
        <w:rPr>
          <w:rFonts w:ascii="Arial" w:hAnsi="Arial" w:cs="Arial"/>
          <w:b/>
          <w:sz w:val="22"/>
          <w:szCs w:val="22"/>
        </w:rPr>
      </w:pPr>
    </w:p>
    <w:p w14:paraId="51320BA8" w14:textId="77777777" w:rsidR="001A7256" w:rsidRPr="001A7256" w:rsidRDefault="001A7256" w:rsidP="001A7256">
      <w:pPr>
        <w:tabs>
          <w:tab w:val="left" w:pos="2268"/>
        </w:tabs>
        <w:ind w:left="2268" w:hanging="2268"/>
        <w:rPr>
          <w:rFonts w:ascii="Arial" w:hAnsi="Arial" w:cs="Arial"/>
          <w:b/>
          <w:sz w:val="22"/>
          <w:szCs w:val="22"/>
        </w:rPr>
      </w:pPr>
      <w:r>
        <w:rPr>
          <w:rFonts w:ascii="Arial" w:hAnsi="Arial"/>
          <w:b/>
          <w:sz w:val="22"/>
          <w:szCs w:val="22"/>
        </w:rPr>
        <w:t>Annexe 2</w:t>
      </w:r>
      <w:r>
        <w:rPr>
          <w:rFonts w:ascii="Arial" w:hAnsi="Arial"/>
          <w:b/>
          <w:sz w:val="22"/>
          <w:szCs w:val="22"/>
        </w:rPr>
        <w:tab/>
        <w:t>A</w:t>
      </w:r>
      <w:r w:rsidR="007A6713">
        <w:rPr>
          <w:rFonts w:ascii="Arial" w:hAnsi="Arial"/>
          <w:b/>
          <w:sz w:val="22"/>
          <w:szCs w:val="22"/>
        </w:rPr>
        <w:t xml:space="preserve">perçu de la carte du réseau ferroviaire </w:t>
      </w:r>
      <w:r>
        <w:rPr>
          <w:rFonts w:ascii="Arial" w:hAnsi="Arial"/>
          <w:b/>
          <w:sz w:val="22"/>
          <w:szCs w:val="22"/>
        </w:rPr>
        <w:t xml:space="preserve">et des </w:t>
      </w:r>
      <w:proofErr w:type="spellStart"/>
      <w:r>
        <w:rPr>
          <w:rFonts w:ascii="Arial" w:hAnsi="Arial"/>
          <w:b/>
          <w:sz w:val="22"/>
          <w:szCs w:val="22"/>
        </w:rPr>
        <w:t>noeuds</w:t>
      </w:r>
      <w:proofErr w:type="spellEnd"/>
      <w:r>
        <w:rPr>
          <w:rFonts w:ascii="Arial" w:hAnsi="Arial"/>
          <w:b/>
          <w:sz w:val="22"/>
          <w:szCs w:val="22"/>
        </w:rPr>
        <w:t xml:space="preserve"> principaux</w:t>
      </w:r>
    </w:p>
    <w:p w14:paraId="508C98E9" w14:textId="77777777" w:rsidR="001A7256" w:rsidRPr="001A7256" w:rsidRDefault="001A7256" w:rsidP="001A7256">
      <w:pPr>
        <w:tabs>
          <w:tab w:val="left" w:pos="2268"/>
        </w:tabs>
        <w:ind w:left="2268" w:hanging="2268"/>
        <w:rPr>
          <w:rFonts w:ascii="Arial" w:hAnsi="Arial" w:cs="Arial"/>
          <w:b/>
          <w:sz w:val="22"/>
          <w:szCs w:val="22"/>
        </w:rPr>
      </w:pPr>
    </w:p>
    <w:p w14:paraId="5A587912" w14:textId="77777777" w:rsidR="001A7256" w:rsidRPr="001A7256" w:rsidRDefault="001A7256" w:rsidP="001A7256">
      <w:pPr>
        <w:tabs>
          <w:tab w:val="left" w:pos="2268"/>
        </w:tabs>
        <w:ind w:left="2268" w:hanging="2268"/>
        <w:rPr>
          <w:rFonts w:ascii="Arial" w:hAnsi="Arial" w:cs="Arial"/>
          <w:b/>
          <w:sz w:val="22"/>
          <w:szCs w:val="22"/>
        </w:rPr>
      </w:pPr>
      <w:r>
        <w:rPr>
          <w:rFonts w:ascii="Arial" w:hAnsi="Arial"/>
          <w:b/>
          <w:sz w:val="22"/>
          <w:szCs w:val="22"/>
        </w:rPr>
        <w:t>Annexe 3</w:t>
      </w:r>
      <w:r>
        <w:rPr>
          <w:rFonts w:ascii="Arial" w:hAnsi="Arial"/>
          <w:b/>
          <w:sz w:val="22"/>
          <w:szCs w:val="22"/>
        </w:rPr>
        <w:tab/>
        <w:t>Détails des stations et des points d’arrêt</w:t>
      </w:r>
    </w:p>
    <w:p w14:paraId="779F8E76" w14:textId="77777777" w:rsidR="001A7256" w:rsidRPr="001A7256" w:rsidRDefault="001A7256" w:rsidP="001A7256">
      <w:pPr>
        <w:tabs>
          <w:tab w:val="left" w:pos="2268"/>
        </w:tabs>
        <w:ind w:left="2268" w:hanging="2268"/>
        <w:rPr>
          <w:rFonts w:ascii="Arial" w:hAnsi="Arial" w:cs="Arial"/>
          <w:b/>
          <w:sz w:val="22"/>
          <w:szCs w:val="22"/>
        </w:rPr>
      </w:pPr>
    </w:p>
    <w:p w14:paraId="4B6833E7" w14:textId="77777777" w:rsidR="001A7256" w:rsidRPr="001A7256" w:rsidRDefault="001A7256" w:rsidP="001A7256">
      <w:pPr>
        <w:tabs>
          <w:tab w:val="left" w:pos="2268"/>
        </w:tabs>
        <w:ind w:left="2268" w:hanging="2268"/>
        <w:rPr>
          <w:rFonts w:ascii="Arial" w:hAnsi="Arial" w:cs="Arial"/>
          <w:b/>
          <w:sz w:val="22"/>
          <w:szCs w:val="22"/>
        </w:rPr>
      </w:pPr>
      <w:r>
        <w:rPr>
          <w:rFonts w:ascii="Arial" w:hAnsi="Arial"/>
          <w:b/>
          <w:sz w:val="22"/>
          <w:szCs w:val="22"/>
        </w:rPr>
        <w:t>Annexe 4</w:t>
      </w:r>
      <w:r>
        <w:rPr>
          <w:rFonts w:ascii="Arial" w:hAnsi="Arial"/>
          <w:b/>
          <w:sz w:val="22"/>
          <w:szCs w:val="22"/>
        </w:rPr>
        <w:tab/>
        <w:t>Matériel roulant voyageur dont l'utilisation est actuellement autorisée sur le réseau</w:t>
      </w:r>
    </w:p>
    <w:p w14:paraId="7818863E" w14:textId="77777777" w:rsidR="001A7256" w:rsidRPr="001A7256" w:rsidRDefault="001A7256" w:rsidP="001A7256">
      <w:pPr>
        <w:tabs>
          <w:tab w:val="left" w:pos="2268"/>
        </w:tabs>
        <w:ind w:left="2268" w:hanging="2268"/>
        <w:rPr>
          <w:rFonts w:ascii="Arial" w:hAnsi="Arial" w:cs="Arial"/>
          <w:b/>
          <w:sz w:val="22"/>
          <w:szCs w:val="22"/>
        </w:rPr>
      </w:pPr>
    </w:p>
    <w:p w14:paraId="597849B0" w14:textId="32284FFB" w:rsidR="001A7256" w:rsidRDefault="001A7256" w:rsidP="001A7256">
      <w:pPr>
        <w:tabs>
          <w:tab w:val="left" w:pos="2268"/>
        </w:tabs>
        <w:ind w:left="2268" w:hanging="2268"/>
        <w:rPr>
          <w:rFonts w:ascii="Arial" w:hAnsi="Arial" w:cs="Arial"/>
          <w:b/>
          <w:sz w:val="22"/>
          <w:szCs w:val="22"/>
        </w:rPr>
      </w:pPr>
      <w:r>
        <w:rPr>
          <w:rFonts w:ascii="Arial" w:hAnsi="Arial"/>
          <w:b/>
          <w:sz w:val="22"/>
          <w:szCs w:val="22"/>
        </w:rPr>
        <w:t>Annexe 5</w:t>
      </w:r>
      <w:r>
        <w:rPr>
          <w:rFonts w:ascii="Arial" w:hAnsi="Arial"/>
          <w:b/>
          <w:sz w:val="22"/>
          <w:szCs w:val="22"/>
        </w:rPr>
        <w:tab/>
      </w:r>
      <w:r w:rsidR="0088282A">
        <w:rPr>
          <w:rFonts w:ascii="Arial" w:hAnsi="Arial"/>
          <w:b/>
          <w:sz w:val="22"/>
          <w:szCs w:val="22"/>
        </w:rPr>
        <w:t>Modèle de contrat d’accès aux voies ferrées</w:t>
      </w:r>
    </w:p>
    <w:p w14:paraId="44F69B9A" w14:textId="77777777" w:rsidR="00164C56" w:rsidRDefault="00164C56" w:rsidP="001A7256">
      <w:pPr>
        <w:tabs>
          <w:tab w:val="left" w:pos="2268"/>
        </w:tabs>
        <w:ind w:left="2268" w:hanging="2268"/>
        <w:rPr>
          <w:rFonts w:ascii="Arial" w:hAnsi="Arial" w:cs="Arial"/>
          <w:b/>
          <w:sz w:val="22"/>
          <w:szCs w:val="22"/>
        </w:rPr>
      </w:pPr>
    </w:p>
    <w:p w14:paraId="4CA5AD9B" w14:textId="56007006" w:rsidR="00164C56" w:rsidRDefault="00164C56" w:rsidP="001A7256">
      <w:pPr>
        <w:tabs>
          <w:tab w:val="left" w:pos="2268"/>
        </w:tabs>
        <w:ind w:left="2268" w:hanging="2268"/>
        <w:rPr>
          <w:rFonts w:ascii="Arial" w:hAnsi="Arial" w:cs="Arial"/>
          <w:b/>
          <w:sz w:val="22"/>
          <w:szCs w:val="22"/>
        </w:rPr>
      </w:pPr>
      <w:r>
        <w:rPr>
          <w:rFonts w:ascii="Arial" w:hAnsi="Arial"/>
          <w:b/>
          <w:sz w:val="22"/>
          <w:szCs w:val="22"/>
        </w:rPr>
        <w:t>Annexe 6</w:t>
      </w:r>
      <w:r>
        <w:rPr>
          <w:rFonts w:ascii="Arial" w:hAnsi="Arial"/>
          <w:b/>
          <w:sz w:val="22"/>
          <w:szCs w:val="22"/>
        </w:rPr>
        <w:tab/>
      </w:r>
      <w:r w:rsidR="0088282A">
        <w:rPr>
          <w:rFonts w:ascii="Arial" w:hAnsi="Arial"/>
          <w:b/>
          <w:sz w:val="22"/>
          <w:szCs w:val="22"/>
        </w:rPr>
        <w:t>Modèle de demande de capacité</w:t>
      </w:r>
    </w:p>
    <w:p w14:paraId="5F07D11E" w14:textId="77777777" w:rsidR="00164C56" w:rsidRDefault="00164C56" w:rsidP="001A7256">
      <w:pPr>
        <w:tabs>
          <w:tab w:val="left" w:pos="2268"/>
        </w:tabs>
        <w:ind w:left="2268" w:hanging="2268"/>
        <w:rPr>
          <w:rFonts w:ascii="Arial" w:hAnsi="Arial" w:cs="Arial"/>
          <w:b/>
          <w:sz w:val="22"/>
          <w:szCs w:val="22"/>
        </w:rPr>
      </w:pPr>
    </w:p>
    <w:p w14:paraId="209F13CA" w14:textId="2B8400CF" w:rsidR="0053189B" w:rsidRDefault="00164C56" w:rsidP="001A7256">
      <w:pPr>
        <w:tabs>
          <w:tab w:val="left" w:pos="2268"/>
        </w:tabs>
        <w:ind w:left="2268" w:hanging="2268"/>
        <w:rPr>
          <w:rFonts w:ascii="Arial" w:hAnsi="Arial" w:cs="Arial"/>
          <w:b/>
          <w:sz w:val="22"/>
          <w:szCs w:val="22"/>
        </w:rPr>
      </w:pPr>
      <w:r>
        <w:rPr>
          <w:rFonts w:ascii="Arial" w:hAnsi="Arial"/>
          <w:b/>
          <w:sz w:val="22"/>
          <w:szCs w:val="22"/>
        </w:rPr>
        <w:t>Annexe 7</w:t>
      </w:r>
      <w:r>
        <w:rPr>
          <w:rFonts w:ascii="Arial" w:hAnsi="Arial"/>
          <w:b/>
          <w:sz w:val="22"/>
          <w:szCs w:val="22"/>
        </w:rPr>
        <w:tab/>
      </w:r>
      <w:r w:rsidR="0088282A">
        <w:rPr>
          <w:rFonts w:ascii="Arial" w:hAnsi="Arial"/>
          <w:b/>
          <w:sz w:val="22"/>
          <w:szCs w:val="22"/>
        </w:rPr>
        <w:t>Modèle de demande ad hoc</w:t>
      </w:r>
    </w:p>
    <w:p w14:paraId="41508A3C" w14:textId="77777777" w:rsidR="0053189B" w:rsidRDefault="0053189B" w:rsidP="001A7256">
      <w:pPr>
        <w:tabs>
          <w:tab w:val="left" w:pos="2268"/>
        </w:tabs>
        <w:ind w:left="2268" w:hanging="2268"/>
        <w:rPr>
          <w:rFonts w:ascii="Arial" w:hAnsi="Arial" w:cs="Arial"/>
          <w:b/>
          <w:sz w:val="22"/>
          <w:szCs w:val="22"/>
        </w:rPr>
      </w:pPr>
    </w:p>
    <w:p w14:paraId="088E2B3A" w14:textId="0432B3B7" w:rsidR="00164C56" w:rsidRDefault="0053189B" w:rsidP="001A7256">
      <w:pPr>
        <w:tabs>
          <w:tab w:val="left" w:pos="2268"/>
        </w:tabs>
        <w:ind w:left="2268" w:hanging="2268"/>
        <w:rPr>
          <w:rFonts w:ascii="Arial" w:hAnsi="Arial" w:cs="Arial"/>
          <w:b/>
          <w:sz w:val="22"/>
          <w:szCs w:val="22"/>
        </w:rPr>
      </w:pPr>
      <w:r>
        <w:rPr>
          <w:rFonts w:ascii="Arial" w:hAnsi="Arial"/>
          <w:b/>
          <w:sz w:val="22"/>
          <w:szCs w:val="22"/>
        </w:rPr>
        <w:t>Annexe 8</w:t>
      </w:r>
      <w:r>
        <w:rPr>
          <w:rFonts w:ascii="Arial" w:hAnsi="Arial"/>
          <w:b/>
          <w:sz w:val="22"/>
          <w:szCs w:val="22"/>
        </w:rPr>
        <w:tab/>
      </w:r>
      <w:r w:rsidR="0088282A">
        <w:rPr>
          <w:rFonts w:ascii="Arial" w:hAnsi="Arial"/>
          <w:b/>
          <w:sz w:val="22"/>
          <w:szCs w:val="22"/>
        </w:rPr>
        <w:t>Restrictions environnementales</w:t>
      </w:r>
    </w:p>
    <w:p w14:paraId="43D6B1D6" w14:textId="77777777" w:rsidR="008E227C" w:rsidRDefault="008E227C" w:rsidP="001A7256">
      <w:pPr>
        <w:tabs>
          <w:tab w:val="left" w:pos="2268"/>
        </w:tabs>
        <w:ind w:left="2268" w:hanging="2268"/>
        <w:rPr>
          <w:rFonts w:ascii="Arial" w:hAnsi="Arial" w:cs="Arial"/>
          <w:b/>
          <w:sz w:val="22"/>
          <w:szCs w:val="22"/>
        </w:rPr>
      </w:pPr>
    </w:p>
    <w:p w14:paraId="4F525EF0" w14:textId="36053A24" w:rsidR="008E227C" w:rsidRPr="001A7256" w:rsidRDefault="008E227C" w:rsidP="001A7256">
      <w:pPr>
        <w:tabs>
          <w:tab w:val="left" w:pos="2268"/>
        </w:tabs>
        <w:ind w:left="2268" w:hanging="2268"/>
        <w:rPr>
          <w:rFonts w:ascii="Arial" w:hAnsi="Arial" w:cs="Arial"/>
          <w:b/>
          <w:sz w:val="22"/>
          <w:szCs w:val="22"/>
        </w:rPr>
      </w:pPr>
      <w:r>
        <w:rPr>
          <w:rFonts w:ascii="Arial" w:hAnsi="Arial"/>
          <w:b/>
          <w:sz w:val="22"/>
          <w:szCs w:val="22"/>
        </w:rPr>
        <w:tab/>
      </w:r>
    </w:p>
    <w:p w14:paraId="17DBC151" w14:textId="77777777" w:rsidR="001A7256" w:rsidRPr="001A7256" w:rsidRDefault="001A7256" w:rsidP="001A7256">
      <w:pPr>
        <w:tabs>
          <w:tab w:val="left" w:pos="2268"/>
        </w:tabs>
        <w:ind w:left="2268" w:hanging="2268"/>
        <w:rPr>
          <w:rFonts w:ascii="Arial" w:hAnsi="Arial" w:cs="Arial"/>
          <w:b/>
          <w:sz w:val="22"/>
          <w:szCs w:val="22"/>
        </w:rPr>
      </w:pPr>
    </w:p>
    <w:p w14:paraId="188B418A" w14:textId="77777777" w:rsidR="005C40DB" w:rsidRPr="001C3724" w:rsidRDefault="001D5D5E" w:rsidP="00AA4D41">
      <w:pPr>
        <w:pageBreakBefore/>
        <w:tabs>
          <w:tab w:val="left" w:pos="1701"/>
        </w:tabs>
        <w:ind w:left="1701" w:hanging="1701"/>
        <w:rPr>
          <w:rFonts w:ascii="Arial" w:hAnsi="Arial" w:cs="Arial"/>
          <w:b/>
        </w:rPr>
      </w:pPr>
      <w:r>
        <w:rPr>
          <w:rFonts w:ascii="Arial" w:hAnsi="Arial"/>
          <w:b/>
        </w:rPr>
        <w:lastRenderedPageBreak/>
        <w:t>Annexe 1</w:t>
      </w:r>
      <w:r>
        <w:rPr>
          <w:rFonts w:ascii="Arial" w:hAnsi="Arial"/>
          <w:b/>
        </w:rPr>
        <w:tab/>
        <w:t>Glossaire de termes et abréviations</w:t>
      </w:r>
    </w:p>
    <w:p w14:paraId="6F8BD81B" w14:textId="77777777" w:rsidR="001D5D5E" w:rsidRDefault="001D5D5E" w:rsidP="001D5D5E">
      <w:pPr>
        <w:rPr>
          <w:rFonts w:ascii="Arial" w:hAnsi="Arial" w:cs="Arial"/>
        </w:rPr>
      </w:pPr>
    </w:p>
    <w:p w14:paraId="12381400" w14:textId="7BC9B996" w:rsidR="001D5D5E" w:rsidRPr="001C3724" w:rsidRDefault="001D5D5E" w:rsidP="001C3724">
      <w:pPr>
        <w:spacing w:after="120"/>
        <w:rPr>
          <w:rFonts w:ascii="Arial" w:hAnsi="Arial" w:cs="Arial"/>
          <w:sz w:val="22"/>
          <w:szCs w:val="22"/>
        </w:rPr>
      </w:pPr>
      <w:r>
        <w:rPr>
          <w:rFonts w:ascii="Arial" w:hAnsi="Arial"/>
          <w:sz w:val="22"/>
          <w:szCs w:val="22"/>
        </w:rPr>
        <w:t>Le</w:t>
      </w:r>
      <w:r w:rsidR="00535749">
        <w:rPr>
          <w:rFonts w:ascii="Arial" w:hAnsi="Arial"/>
          <w:sz w:val="22"/>
          <w:szCs w:val="22"/>
        </w:rPr>
        <w:t xml:space="preserve">s </w:t>
      </w:r>
      <w:r>
        <w:rPr>
          <w:rFonts w:ascii="Arial" w:hAnsi="Arial"/>
          <w:sz w:val="22"/>
          <w:szCs w:val="22"/>
        </w:rPr>
        <w:t>termes et abréviations utilisés dans ce document de référence du réseau se trouve</w:t>
      </w:r>
      <w:r w:rsidR="00535749">
        <w:rPr>
          <w:rFonts w:ascii="Arial" w:hAnsi="Arial"/>
          <w:sz w:val="22"/>
          <w:szCs w:val="22"/>
        </w:rPr>
        <w:t xml:space="preserve">nt </w:t>
      </w:r>
      <w:r>
        <w:rPr>
          <w:rFonts w:ascii="Arial" w:hAnsi="Arial"/>
          <w:sz w:val="22"/>
          <w:szCs w:val="22"/>
        </w:rPr>
        <w:t xml:space="preserve">principalement dans le Glossaire RNE : </w:t>
      </w:r>
      <w:hyperlink r:id="rId45" w:history="1">
        <w:r w:rsidR="004D176B" w:rsidRPr="00DF0240">
          <w:rPr>
            <w:rStyle w:val="Hyperlink"/>
            <w:rFonts w:ascii="Arial" w:hAnsi="Arial" w:cs="Arial"/>
            <w:sz w:val="22"/>
            <w:szCs w:val="22"/>
          </w:rPr>
          <w:t xml:space="preserve">RNE </w:t>
        </w:r>
        <w:proofErr w:type="spellStart"/>
        <w:r w:rsidR="004D176B" w:rsidRPr="00DF0240">
          <w:rPr>
            <w:rStyle w:val="Hyperlink"/>
            <w:rFonts w:ascii="Arial" w:hAnsi="Arial" w:cs="Arial"/>
            <w:sz w:val="22"/>
            <w:szCs w:val="22"/>
          </w:rPr>
          <w:t>Glossary</w:t>
        </w:r>
        <w:proofErr w:type="spellEnd"/>
      </w:hyperlink>
      <w:r>
        <w:rPr>
          <w:rFonts w:ascii="Arial" w:hAnsi="Arial"/>
          <w:sz w:val="22"/>
          <w:szCs w:val="22"/>
        </w:rPr>
        <w:t>.</w:t>
      </w:r>
    </w:p>
    <w:p w14:paraId="00308032" w14:textId="77777777" w:rsidR="001D5D5E" w:rsidRDefault="001D5D5E" w:rsidP="001D5D5E">
      <w:pPr>
        <w:rPr>
          <w:rFonts w:ascii="Arial" w:hAnsi="Arial" w:cs="Arial"/>
          <w:sz w:val="22"/>
          <w:szCs w:val="22"/>
        </w:rPr>
      </w:pPr>
      <w:r>
        <w:rPr>
          <w:rFonts w:ascii="Arial" w:hAnsi="Arial"/>
          <w:sz w:val="22"/>
          <w:szCs w:val="22"/>
        </w:rPr>
        <w:t>La liste ci-dessous fournit les termes et abréviations qui ne figurent pas dans le glossaire RNE.</w:t>
      </w:r>
    </w:p>
    <w:p w14:paraId="335D6F98" w14:textId="77777777" w:rsidR="001934D5" w:rsidRPr="001C3724" w:rsidRDefault="001934D5" w:rsidP="001D5D5E">
      <w:pPr>
        <w:rPr>
          <w:rFonts w:ascii="Arial" w:hAnsi="Arial" w:cs="Arial"/>
          <w:sz w:val="22"/>
          <w:szCs w:val="22"/>
        </w:rPr>
      </w:pPr>
      <w:r>
        <w:rPr>
          <w:rFonts w:ascii="Arial" w:hAnsi="Arial"/>
          <w:sz w:val="22"/>
          <w:szCs w:val="22"/>
        </w:rPr>
        <w:t>En cas de conflit d'intérêts, la liste ci-dessous s'applique en priorité aux fins du présent document.</w:t>
      </w:r>
    </w:p>
    <w:p w14:paraId="2613E9C1" w14:textId="77777777" w:rsidR="001D5D5E" w:rsidRPr="001C3724" w:rsidRDefault="001D5D5E" w:rsidP="001D5D5E">
      <w:pPr>
        <w:rPr>
          <w:rFonts w:ascii="Arial" w:hAnsi="Arial" w:cs="Arial"/>
          <w:sz w:val="22"/>
          <w:szCs w:val="22"/>
        </w:rPr>
      </w:pPr>
    </w:p>
    <w:tbl>
      <w:tblPr>
        <w:tblW w:w="0" w:type="auto"/>
        <w:tblInd w:w="250" w:type="dxa"/>
        <w:tblLook w:val="04A0" w:firstRow="1" w:lastRow="0" w:firstColumn="1" w:lastColumn="0" w:noHBand="0" w:noVBand="1"/>
      </w:tblPr>
      <w:tblGrid>
        <w:gridCol w:w="2693"/>
        <w:gridCol w:w="5670"/>
      </w:tblGrid>
      <w:tr w:rsidR="001E68D9" w:rsidRPr="001C3724" w14:paraId="5622B918" w14:textId="77777777" w:rsidTr="00853F38">
        <w:tc>
          <w:tcPr>
            <w:tcW w:w="2693" w:type="dxa"/>
            <w:shd w:val="clear" w:color="auto" w:fill="auto"/>
          </w:tcPr>
          <w:p w14:paraId="609228CC" w14:textId="77777777" w:rsidR="001E68D9" w:rsidRPr="008B7A9B" w:rsidRDefault="001E68D9" w:rsidP="00853F38">
            <w:pPr>
              <w:spacing w:before="60" w:after="60"/>
              <w:jc w:val="center"/>
              <w:rPr>
                <w:rFonts w:ascii="Arial" w:hAnsi="Arial" w:cs="Arial"/>
                <w:sz w:val="20"/>
                <w:szCs w:val="20"/>
              </w:rPr>
            </w:pPr>
            <w:r>
              <w:rPr>
                <w:rFonts w:ascii="Arial" w:hAnsi="Arial"/>
                <w:sz w:val="20"/>
                <w:szCs w:val="20"/>
              </w:rPr>
              <w:t>AHB</w:t>
            </w:r>
          </w:p>
        </w:tc>
        <w:tc>
          <w:tcPr>
            <w:tcW w:w="5670" w:type="dxa"/>
            <w:shd w:val="clear" w:color="auto" w:fill="auto"/>
          </w:tcPr>
          <w:p w14:paraId="6E0065F6" w14:textId="77777777" w:rsidR="001E68D9" w:rsidRPr="008B7A9B" w:rsidRDefault="001E68D9" w:rsidP="00853F38">
            <w:pPr>
              <w:spacing w:before="60" w:after="60"/>
              <w:rPr>
                <w:rFonts w:ascii="Arial" w:hAnsi="Arial" w:cs="Arial"/>
                <w:sz w:val="20"/>
                <w:szCs w:val="20"/>
              </w:rPr>
            </w:pPr>
            <w:proofErr w:type="spellStart"/>
            <w:r>
              <w:rPr>
                <w:rFonts w:ascii="Arial" w:hAnsi="Arial"/>
                <w:sz w:val="20"/>
                <w:szCs w:val="20"/>
              </w:rPr>
              <w:t>Automatic</w:t>
            </w:r>
            <w:proofErr w:type="spellEnd"/>
            <w:r>
              <w:rPr>
                <w:rFonts w:ascii="Arial" w:hAnsi="Arial"/>
                <w:sz w:val="20"/>
                <w:szCs w:val="20"/>
              </w:rPr>
              <w:t xml:space="preserve"> Half-</w:t>
            </w:r>
            <w:proofErr w:type="spellStart"/>
            <w:r>
              <w:rPr>
                <w:rFonts w:ascii="Arial" w:hAnsi="Arial"/>
                <w:sz w:val="20"/>
                <w:szCs w:val="20"/>
              </w:rPr>
              <w:t>Barrier</w:t>
            </w:r>
            <w:proofErr w:type="spellEnd"/>
            <w:r>
              <w:rPr>
                <w:rFonts w:ascii="Arial" w:hAnsi="Arial"/>
                <w:sz w:val="20"/>
                <w:szCs w:val="20"/>
              </w:rPr>
              <w:t xml:space="preserve"> </w:t>
            </w:r>
            <w:proofErr w:type="spellStart"/>
            <w:r>
              <w:rPr>
                <w:rFonts w:ascii="Arial" w:hAnsi="Arial"/>
                <w:sz w:val="20"/>
                <w:szCs w:val="20"/>
              </w:rPr>
              <w:t>Level</w:t>
            </w:r>
            <w:proofErr w:type="spellEnd"/>
            <w:r>
              <w:rPr>
                <w:rFonts w:ascii="Arial" w:hAnsi="Arial"/>
                <w:sz w:val="20"/>
                <w:szCs w:val="20"/>
              </w:rPr>
              <w:t xml:space="preserve"> </w:t>
            </w:r>
            <w:proofErr w:type="spellStart"/>
            <w:r>
              <w:rPr>
                <w:rFonts w:ascii="Arial" w:hAnsi="Arial"/>
                <w:sz w:val="20"/>
                <w:szCs w:val="20"/>
              </w:rPr>
              <w:t>Crossing</w:t>
            </w:r>
            <w:proofErr w:type="spellEnd"/>
            <w:r>
              <w:rPr>
                <w:rFonts w:ascii="Arial" w:hAnsi="Arial"/>
                <w:sz w:val="20"/>
                <w:szCs w:val="20"/>
              </w:rPr>
              <w:t xml:space="preserve"> (Passage à niveau automatique à demi-barrière)</w:t>
            </w:r>
          </w:p>
        </w:tc>
      </w:tr>
      <w:tr w:rsidR="001D5D5E" w:rsidRPr="001C3724" w14:paraId="19D15354" w14:textId="77777777" w:rsidTr="00853F38">
        <w:tc>
          <w:tcPr>
            <w:tcW w:w="2693" w:type="dxa"/>
            <w:shd w:val="clear" w:color="auto" w:fill="auto"/>
          </w:tcPr>
          <w:p w14:paraId="619362F5" w14:textId="77777777" w:rsidR="001D5D5E" w:rsidRPr="008B7A9B" w:rsidRDefault="001E68D9" w:rsidP="00853F38">
            <w:pPr>
              <w:spacing w:before="60" w:after="60"/>
              <w:jc w:val="center"/>
              <w:rPr>
                <w:rFonts w:ascii="Arial" w:hAnsi="Arial" w:cs="Arial"/>
                <w:sz w:val="20"/>
                <w:szCs w:val="20"/>
              </w:rPr>
            </w:pPr>
            <w:r>
              <w:rPr>
                <w:rFonts w:ascii="Arial" w:hAnsi="Arial"/>
                <w:sz w:val="20"/>
                <w:szCs w:val="20"/>
              </w:rPr>
              <w:t xml:space="preserve">AWS </w:t>
            </w:r>
          </w:p>
        </w:tc>
        <w:tc>
          <w:tcPr>
            <w:tcW w:w="5670" w:type="dxa"/>
            <w:shd w:val="clear" w:color="auto" w:fill="auto"/>
          </w:tcPr>
          <w:p w14:paraId="739DEFEA" w14:textId="77777777" w:rsidR="001D5D5E" w:rsidRPr="008B7A9B" w:rsidRDefault="001E68D9" w:rsidP="00853F38">
            <w:pPr>
              <w:spacing w:before="60" w:after="60"/>
              <w:rPr>
                <w:rFonts w:ascii="Arial" w:hAnsi="Arial" w:cs="Arial"/>
                <w:sz w:val="20"/>
                <w:szCs w:val="20"/>
              </w:rPr>
            </w:pPr>
            <w:proofErr w:type="spellStart"/>
            <w:r>
              <w:rPr>
                <w:rFonts w:ascii="Arial" w:hAnsi="Arial"/>
                <w:sz w:val="20"/>
                <w:szCs w:val="20"/>
              </w:rPr>
              <w:t>Automatic</w:t>
            </w:r>
            <w:proofErr w:type="spellEnd"/>
            <w:r>
              <w:rPr>
                <w:rFonts w:ascii="Arial" w:hAnsi="Arial"/>
                <w:sz w:val="20"/>
                <w:szCs w:val="20"/>
              </w:rPr>
              <w:t xml:space="preserve"> Warning System (Système d'alerte automatique)</w:t>
            </w:r>
          </w:p>
        </w:tc>
      </w:tr>
      <w:tr w:rsidR="001E68D9" w:rsidRPr="001C3724" w14:paraId="2A6BEF00" w14:textId="77777777" w:rsidTr="00853F38">
        <w:tc>
          <w:tcPr>
            <w:tcW w:w="2693" w:type="dxa"/>
            <w:shd w:val="clear" w:color="auto" w:fill="auto"/>
          </w:tcPr>
          <w:p w14:paraId="0E7EAEA0" w14:textId="77777777" w:rsidR="001E68D9" w:rsidRPr="008B7A9B" w:rsidRDefault="001E68D9" w:rsidP="00853F38">
            <w:pPr>
              <w:spacing w:before="60" w:after="60"/>
              <w:jc w:val="center"/>
              <w:rPr>
                <w:rFonts w:ascii="Arial" w:hAnsi="Arial" w:cs="Arial"/>
                <w:sz w:val="20"/>
                <w:szCs w:val="20"/>
              </w:rPr>
            </w:pPr>
            <w:r>
              <w:rPr>
                <w:rFonts w:ascii="Arial" w:hAnsi="Arial"/>
                <w:sz w:val="20"/>
                <w:szCs w:val="20"/>
              </w:rPr>
              <w:t>CCTV</w:t>
            </w:r>
          </w:p>
        </w:tc>
        <w:tc>
          <w:tcPr>
            <w:tcW w:w="5670" w:type="dxa"/>
            <w:shd w:val="clear" w:color="auto" w:fill="auto"/>
          </w:tcPr>
          <w:p w14:paraId="5087058B" w14:textId="77777777" w:rsidR="001E68D9" w:rsidRPr="008B7A9B" w:rsidRDefault="001E68D9" w:rsidP="00853F38">
            <w:pPr>
              <w:spacing w:before="60" w:after="60"/>
              <w:rPr>
                <w:rFonts w:ascii="Arial" w:hAnsi="Arial" w:cs="Arial"/>
                <w:sz w:val="20"/>
                <w:szCs w:val="20"/>
              </w:rPr>
            </w:pPr>
            <w:proofErr w:type="spellStart"/>
            <w:r>
              <w:rPr>
                <w:rFonts w:ascii="Arial" w:hAnsi="Arial"/>
                <w:sz w:val="20"/>
                <w:szCs w:val="20"/>
              </w:rPr>
              <w:t>Closed</w:t>
            </w:r>
            <w:proofErr w:type="spellEnd"/>
            <w:r>
              <w:rPr>
                <w:rFonts w:ascii="Arial" w:hAnsi="Arial"/>
                <w:sz w:val="20"/>
                <w:szCs w:val="20"/>
              </w:rPr>
              <w:t xml:space="preserve">-Circuit </w:t>
            </w:r>
            <w:proofErr w:type="spellStart"/>
            <w:r>
              <w:rPr>
                <w:rFonts w:ascii="Arial" w:hAnsi="Arial"/>
                <w:sz w:val="20"/>
                <w:szCs w:val="20"/>
              </w:rPr>
              <w:t>Television</w:t>
            </w:r>
            <w:proofErr w:type="spellEnd"/>
            <w:r>
              <w:rPr>
                <w:rFonts w:ascii="Arial" w:hAnsi="Arial"/>
                <w:sz w:val="20"/>
                <w:szCs w:val="20"/>
              </w:rPr>
              <w:t xml:space="preserve"> (Télévision en circuit fermé)</w:t>
            </w:r>
          </w:p>
        </w:tc>
      </w:tr>
      <w:tr w:rsidR="001D5D5E" w:rsidRPr="001C3724" w14:paraId="0AF6FE8E" w14:textId="77777777" w:rsidTr="00853F38">
        <w:tc>
          <w:tcPr>
            <w:tcW w:w="2693" w:type="dxa"/>
            <w:shd w:val="clear" w:color="auto" w:fill="auto"/>
          </w:tcPr>
          <w:p w14:paraId="1CF01312" w14:textId="77777777" w:rsidR="001D5D5E" w:rsidRPr="008B7A9B" w:rsidRDefault="001E68D9" w:rsidP="00853F38">
            <w:pPr>
              <w:spacing w:before="60" w:after="60"/>
              <w:jc w:val="center"/>
              <w:rPr>
                <w:rFonts w:ascii="Arial" w:hAnsi="Arial" w:cs="Arial"/>
                <w:sz w:val="20"/>
                <w:szCs w:val="20"/>
              </w:rPr>
            </w:pPr>
            <w:r>
              <w:rPr>
                <w:rFonts w:ascii="Arial" w:hAnsi="Arial"/>
                <w:sz w:val="20"/>
                <w:szCs w:val="20"/>
              </w:rPr>
              <w:t>DC</w:t>
            </w:r>
          </w:p>
        </w:tc>
        <w:tc>
          <w:tcPr>
            <w:tcW w:w="5670" w:type="dxa"/>
            <w:shd w:val="clear" w:color="auto" w:fill="auto"/>
          </w:tcPr>
          <w:p w14:paraId="660ED600" w14:textId="77777777" w:rsidR="001D5D5E" w:rsidRPr="008B7A9B" w:rsidRDefault="001E68D9" w:rsidP="00853F38">
            <w:pPr>
              <w:spacing w:before="60" w:after="60"/>
              <w:rPr>
                <w:rFonts w:ascii="Arial" w:hAnsi="Arial" w:cs="Arial"/>
                <w:sz w:val="20"/>
                <w:szCs w:val="20"/>
              </w:rPr>
            </w:pPr>
            <w:r>
              <w:rPr>
                <w:rFonts w:ascii="Arial" w:hAnsi="Arial"/>
                <w:sz w:val="20"/>
                <w:szCs w:val="20"/>
              </w:rPr>
              <w:t xml:space="preserve">Direct </w:t>
            </w:r>
            <w:proofErr w:type="spellStart"/>
            <w:r>
              <w:rPr>
                <w:rFonts w:ascii="Arial" w:hAnsi="Arial"/>
                <w:sz w:val="20"/>
                <w:szCs w:val="20"/>
              </w:rPr>
              <w:t>Current</w:t>
            </w:r>
            <w:proofErr w:type="spellEnd"/>
            <w:r>
              <w:rPr>
                <w:rFonts w:ascii="Arial" w:hAnsi="Arial"/>
                <w:sz w:val="20"/>
                <w:szCs w:val="20"/>
              </w:rPr>
              <w:t xml:space="preserve"> (Courant continu)</w:t>
            </w:r>
          </w:p>
        </w:tc>
      </w:tr>
      <w:tr w:rsidR="00D85A56" w:rsidRPr="001C3724" w14:paraId="355735D2" w14:textId="77777777" w:rsidTr="00853F38">
        <w:tc>
          <w:tcPr>
            <w:tcW w:w="2693" w:type="dxa"/>
            <w:shd w:val="clear" w:color="auto" w:fill="auto"/>
          </w:tcPr>
          <w:p w14:paraId="220F4877" w14:textId="77777777" w:rsidR="00D85A56" w:rsidRPr="008B7A9B" w:rsidRDefault="00EF6BB5" w:rsidP="00853F38">
            <w:pPr>
              <w:spacing w:before="60" w:after="60"/>
              <w:jc w:val="center"/>
              <w:rPr>
                <w:rFonts w:ascii="Arial" w:hAnsi="Arial" w:cs="Arial"/>
                <w:sz w:val="20"/>
                <w:szCs w:val="20"/>
              </w:rPr>
            </w:pPr>
            <w:r>
              <w:rPr>
                <w:rFonts w:ascii="Arial" w:hAnsi="Arial"/>
                <w:sz w:val="20"/>
                <w:szCs w:val="20"/>
              </w:rPr>
              <w:t>DfI</w:t>
            </w:r>
          </w:p>
        </w:tc>
        <w:tc>
          <w:tcPr>
            <w:tcW w:w="5670" w:type="dxa"/>
            <w:shd w:val="clear" w:color="auto" w:fill="auto"/>
          </w:tcPr>
          <w:p w14:paraId="6AEB3AD4" w14:textId="77777777" w:rsidR="00D85A56" w:rsidRPr="008B7A9B" w:rsidRDefault="007069DB" w:rsidP="00D017B7">
            <w:pPr>
              <w:spacing w:before="60" w:after="60"/>
              <w:rPr>
                <w:rFonts w:ascii="Arial" w:hAnsi="Arial" w:cs="Arial"/>
                <w:sz w:val="20"/>
                <w:szCs w:val="20"/>
              </w:rPr>
            </w:pPr>
            <w:proofErr w:type="spellStart"/>
            <w:r>
              <w:rPr>
                <w:rFonts w:ascii="Arial" w:hAnsi="Arial"/>
                <w:sz w:val="20"/>
                <w:szCs w:val="20"/>
              </w:rPr>
              <w:t>Department</w:t>
            </w:r>
            <w:proofErr w:type="spellEnd"/>
            <w:r>
              <w:rPr>
                <w:rFonts w:ascii="Arial" w:hAnsi="Arial"/>
                <w:sz w:val="20"/>
                <w:szCs w:val="20"/>
              </w:rPr>
              <w:t xml:space="preserve"> for Infrastructure (Département de l'infrastructure)</w:t>
            </w:r>
          </w:p>
        </w:tc>
      </w:tr>
      <w:tr w:rsidR="007069DB" w:rsidRPr="001C3724" w14:paraId="6E37E768" w14:textId="77777777" w:rsidTr="00853F38">
        <w:tc>
          <w:tcPr>
            <w:tcW w:w="2693" w:type="dxa"/>
            <w:shd w:val="clear" w:color="auto" w:fill="auto"/>
          </w:tcPr>
          <w:p w14:paraId="647B168E" w14:textId="77777777" w:rsidR="007069DB" w:rsidRDefault="007069DB" w:rsidP="00853F38">
            <w:pPr>
              <w:spacing w:before="60" w:after="60"/>
              <w:jc w:val="center"/>
              <w:rPr>
                <w:rFonts w:ascii="Arial" w:hAnsi="Arial" w:cs="Arial"/>
                <w:sz w:val="20"/>
                <w:szCs w:val="20"/>
              </w:rPr>
            </w:pPr>
            <w:proofErr w:type="spellStart"/>
            <w:r>
              <w:rPr>
                <w:rFonts w:ascii="Arial" w:hAnsi="Arial"/>
                <w:sz w:val="20"/>
                <w:szCs w:val="20"/>
              </w:rPr>
              <w:t>Halt</w:t>
            </w:r>
            <w:proofErr w:type="spellEnd"/>
          </w:p>
        </w:tc>
        <w:tc>
          <w:tcPr>
            <w:tcW w:w="5670" w:type="dxa"/>
            <w:shd w:val="clear" w:color="auto" w:fill="auto"/>
          </w:tcPr>
          <w:p w14:paraId="31EE6D35" w14:textId="77777777" w:rsidR="007069DB" w:rsidRDefault="007069DB" w:rsidP="00853F38">
            <w:pPr>
              <w:spacing w:before="60" w:after="60"/>
              <w:rPr>
                <w:rFonts w:ascii="Arial" w:hAnsi="Arial" w:cs="Arial"/>
                <w:sz w:val="20"/>
                <w:szCs w:val="20"/>
              </w:rPr>
            </w:pPr>
            <w:r>
              <w:rPr>
                <w:rFonts w:ascii="Arial" w:hAnsi="Arial"/>
                <w:sz w:val="20"/>
                <w:szCs w:val="20"/>
              </w:rPr>
              <w:t>Plate-forme de train sans personnel, généralement sans bâtiment de gare</w:t>
            </w:r>
          </w:p>
        </w:tc>
      </w:tr>
      <w:tr w:rsidR="00864743" w:rsidRPr="001C3724" w14:paraId="7ACFFB59" w14:textId="77777777" w:rsidTr="00853F38">
        <w:tc>
          <w:tcPr>
            <w:tcW w:w="2693" w:type="dxa"/>
            <w:shd w:val="clear" w:color="auto" w:fill="auto"/>
          </w:tcPr>
          <w:p w14:paraId="41D77B49" w14:textId="77777777" w:rsidR="00864743" w:rsidRDefault="00864743" w:rsidP="00853F38">
            <w:pPr>
              <w:spacing w:before="60" w:after="60"/>
              <w:jc w:val="center"/>
              <w:rPr>
                <w:rFonts w:ascii="Arial" w:hAnsi="Arial"/>
                <w:sz w:val="20"/>
                <w:szCs w:val="20"/>
              </w:rPr>
            </w:pPr>
            <w:r>
              <w:rPr>
                <w:rFonts w:ascii="Arial" w:hAnsi="Arial"/>
                <w:sz w:val="20"/>
                <w:szCs w:val="20"/>
              </w:rPr>
              <w:t>GI</w:t>
            </w:r>
          </w:p>
        </w:tc>
        <w:tc>
          <w:tcPr>
            <w:tcW w:w="5670" w:type="dxa"/>
            <w:shd w:val="clear" w:color="auto" w:fill="auto"/>
          </w:tcPr>
          <w:p w14:paraId="577FF7D1" w14:textId="77777777" w:rsidR="00864743" w:rsidRDefault="00864743" w:rsidP="00A95D34">
            <w:pPr>
              <w:spacing w:before="60" w:after="60"/>
              <w:rPr>
                <w:rFonts w:ascii="Arial" w:hAnsi="Arial"/>
                <w:sz w:val="20"/>
                <w:szCs w:val="20"/>
              </w:rPr>
            </w:pPr>
            <w:r>
              <w:rPr>
                <w:rFonts w:ascii="Arial" w:hAnsi="Arial"/>
                <w:sz w:val="20"/>
                <w:szCs w:val="20"/>
              </w:rPr>
              <w:t>Gestionnaire d’I</w:t>
            </w:r>
            <w:r w:rsidRPr="00864743">
              <w:rPr>
                <w:rFonts w:ascii="Arial" w:hAnsi="Arial"/>
                <w:sz w:val="20"/>
                <w:szCs w:val="20"/>
              </w:rPr>
              <w:t>nfrastructure</w:t>
            </w:r>
            <w:r>
              <w:rPr>
                <w:rFonts w:ascii="Arial" w:hAnsi="Arial"/>
                <w:sz w:val="20"/>
                <w:szCs w:val="20"/>
              </w:rPr>
              <w:t xml:space="preserve"> </w:t>
            </w:r>
            <w:r w:rsidR="00A95D34">
              <w:rPr>
                <w:rFonts w:ascii="Arial" w:hAnsi="Arial"/>
                <w:sz w:val="20"/>
                <w:szCs w:val="20"/>
              </w:rPr>
              <w:t>(NIR N</w:t>
            </w:r>
            <w:r w:rsidR="004006A3">
              <w:rPr>
                <w:rFonts w:ascii="Arial" w:hAnsi="Arial"/>
                <w:sz w:val="20"/>
                <w:szCs w:val="20"/>
              </w:rPr>
              <w:t xml:space="preserve">etworks Limited </w:t>
            </w:r>
            <w:r w:rsidR="004006A3" w:rsidRPr="004006A3">
              <w:rPr>
                <w:rFonts w:ascii="Arial" w:hAnsi="Arial"/>
                <w:sz w:val="20"/>
                <w:szCs w:val="20"/>
              </w:rPr>
              <w:t>conjointement</w:t>
            </w:r>
            <w:r w:rsidR="004006A3">
              <w:rPr>
                <w:rFonts w:ascii="Arial" w:hAnsi="Arial"/>
                <w:sz w:val="20"/>
                <w:szCs w:val="20"/>
              </w:rPr>
              <w:t xml:space="preserve"> avec</w:t>
            </w:r>
            <w:r w:rsidR="00A95D34">
              <w:rPr>
                <w:rFonts w:ascii="Arial" w:hAnsi="Arial"/>
                <w:sz w:val="20"/>
                <w:szCs w:val="20"/>
              </w:rPr>
              <w:t xml:space="preserve"> NIR)</w:t>
            </w:r>
          </w:p>
        </w:tc>
      </w:tr>
      <w:tr w:rsidR="006F0923" w:rsidRPr="001C3724" w14:paraId="02AC8414" w14:textId="77777777" w:rsidTr="00853F38">
        <w:tc>
          <w:tcPr>
            <w:tcW w:w="2693" w:type="dxa"/>
            <w:shd w:val="clear" w:color="auto" w:fill="auto"/>
          </w:tcPr>
          <w:p w14:paraId="741442C1" w14:textId="77777777" w:rsidR="006F0923" w:rsidRPr="008B7A9B" w:rsidRDefault="006F0923" w:rsidP="00853F38">
            <w:pPr>
              <w:spacing w:before="60" w:after="60"/>
              <w:jc w:val="center"/>
              <w:rPr>
                <w:rFonts w:ascii="Arial" w:hAnsi="Arial" w:cs="Arial"/>
                <w:sz w:val="20"/>
                <w:szCs w:val="20"/>
              </w:rPr>
            </w:pPr>
            <w:r>
              <w:rPr>
                <w:rFonts w:ascii="Arial" w:hAnsi="Arial"/>
                <w:sz w:val="20"/>
                <w:szCs w:val="20"/>
              </w:rPr>
              <w:t>MAC</w:t>
            </w:r>
          </w:p>
        </w:tc>
        <w:tc>
          <w:tcPr>
            <w:tcW w:w="5670" w:type="dxa"/>
            <w:shd w:val="clear" w:color="auto" w:fill="auto"/>
          </w:tcPr>
          <w:p w14:paraId="75D1B853" w14:textId="77777777" w:rsidR="006F0923" w:rsidRPr="008B7A9B" w:rsidRDefault="006F0923" w:rsidP="00853F38">
            <w:pPr>
              <w:spacing w:before="60" w:after="60"/>
              <w:rPr>
                <w:rFonts w:ascii="Arial" w:hAnsi="Arial" w:cs="Arial"/>
                <w:sz w:val="20"/>
                <w:szCs w:val="20"/>
              </w:rPr>
            </w:pPr>
            <w:r>
              <w:rPr>
                <w:rFonts w:ascii="Arial" w:hAnsi="Arial"/>
                <w:sz w:val="20"/>
                <w:szCs w:val="20"/>
              </w:rPr>
              <w:t>Minimum Access Charge (Forfait d'accès minimum)</w:t>
            </w:r>
          </w:p>
        </w:tc>
      </w:tr>
      <w:tr w:rsidR="001E68D9" w:rsidRPr="001C3724" w14:paraId="11920F27" w14:textId="77777777" w:rsidTr="00853F38">
        <w:tc>
          <w:tcPr>
            <w:tcW w:w="2693" w:type="dxa"/>
            <w:shd w:val="clear" w:color="auto" w:fill="auto"/>
          </w:tcPr>
          <w:p w14:paraId="429A9F04" w14:textId="77777777" w:rsidR="001E68D9" w:rsidRPr="008B7A9B" w:rsidRDefault="001E68D9" w:rsidP="00853F38">
            <w:pPr>
              <w:spacing w:before="60" w:after="60"/>
              <w:jc w:val="center"/>
              <w:rPr>
                <w:rFonts w:ascii="Arial" w:hAnsi="Arial" w:cs="Arial"/>
                <w:sz w:val="20"/>
                <w:szCs w:val="20"/>
              </w:rPr>
            </w:pPr>
            <w:r>
              <w:rPr>
                <w:rFonts w:ascii="Arial" w:hAnsi="Arial"/>
                <w:sz w:val="20"/>
                <w:szCs w:val="20"/>
              </w:rPr>
              <w:t>MCB</w:t>
            </w:r>
          </w:p>
        </w:tc>
        <w:tc>
          <w:tcPr>
            <w:tcW w:w="5670" w:type="dxa"/>
            <w:shd w:val="clear" w:color="auto" w:fill="auto"/>
          </w:tcPr>
          <w:p w14:paraId="34013EF2" w14:textId="77777777" w:rsidR="001E68D9" w:rsidRPr="008B7A9B" w:rsidRDefault="001E68D9" w:rsidP="00853F38">
            <w:pPr>
              <w:spacing w:before="60" w:after="60"/>
              <w:rPr>
                <w:rFonts w:ascii="Arial" w:hAnsi="Arial" w:cs="Arial"/>
                <w:sz w:val="20"/>
                <w:szCs w:val="20"/>
              </w:rPr>
            </w:pPr>
            <w:proofErr w:type="spellStart"/>
            <w:r>
              <w:rPr>
                <w:rFonts w:ascii="Arial" w:hAnsi="Arial"/>
                <w:sz w:val="20"/>
                <w:szCs w:val="20"/>
              </w:rPr>
              <w:t>Manually</w:t>
            </w:r>
            <w:proofErr w:type="spellEnd"/>
            <w:r>
              <w:rPr>
                <w:rFonts w:ascii="Arial" w:hAnsi="Arial"/>
                <w:sz w:val="20"/>
                <w:szCs w:val="20"/>
              </w:rPr>
              <w:t xml:space="preserve"> </w:t>
            </w:r>
            <w:proofErr w:type="spellStart"/>
            <w:r>
              <w:rPr>
                <w:rFonts w:ascii="Arial" w:hAnsi="Arial"/>
                <w:sz w:val="20"/>
                <w:szCs w:val="20"/>
              </w:rPr>
              <w:t>Controlled</w:t>
            </w:r>
            <w:proofErr w:type="spellEnd"/>
            <w:r>
              <w:rPr>
                <w:rFonts w:ascii="Arial" w:hAnsi="Arial"/>
                <w:sz w:val="20"/>
                <w:szCs w:val="20"/>
              </w:rPr>
              <w:t xml:space="preserve"> </w:t>
            </w:r>
            <w:proofErr w:type="spellStart"/>
            <w:r>
              <w:rPr>
                <w:rFonts w:ascii="Arial" w:hAnsi="Arial"/>
                <w:sz w:val="20"/>
                <w:szCs w:val="20"/>
              </w:rPr>
              <w:t>Barrier</w:t>
            </w:r>
            <w:proofErr w:type="spellEnd"/>
            <w:r>
              <w:rPr>
                <w:rFonts w:ascii="Arial" w:hAnsi="Arial"/>
                <w:sz w:val="20"/>
                <w:szCs w:val="20"/>
              </w:rPr>
              <w:t xml:space="preserve"> </w:t>
            </w:r>
            <w:proofErr w:type="spellStart"/>
            <w:r>
              <w:rPr>
                <w:rFonts w:ascii="Arial" w:hAnsi="Arial"/>
                <w:sz w:val="20"/>
                <w:szCs w:val="20"/>
              </w:rPr>
              <w:t>Level</w:t>
            </w:r>
            <w:proofErr w:type="spellEnd"/>
            <w:r>
              <w:rPr>
                <w:rFonts w:ascii="Arial" w:hAnsi="Arial"/>
                <w:sz w:val="20"/>
                <w:szCs w:val="20"/>
              </w:rPr>
              <w:t xml:space="preserve"> </w:t>
            </w:r>
            <w:proofErr w:type="spellStart"/>
            <w:r>
              <w:rPr>
                <w:rFonts w:ascii="Arial" w:hAnsi="Arial"/>
                <w:sz w:val="20"/>
                <w:szCs w:val="20"/>
              </w:rPr>
              <w:t>Crossing</w:t>
            </w:r>
            <w:proofErr w:type="spellEnd"/>
            <w:r>
              <w:rPr>
                <w:rFonts w:ascii="Arial" w:hAnsi="Arial"/>
                <w:sz w:val="20"/>
                <w:szCs w:val="20"/>
              </w:rPr>
              <w:t xml:space="preserve"> (Passage à niveau à commande manuelle)</w:t>
            </w:r>
          </w:p>
        </w:tc>
      </w:tr>
      <w:tr w:rsidR="001D5D5E" w:rsidRPr="005565BF" w14:paraId="511F3B74" w14:textId="77777777" w:rsidTr="00853F38">
        <w:tc>
          <w:tcPr>
            <w:tcW w:w="2693" w:type="dxa"/>
            <w:shd w:val="clear" w:color="auto" w:fill="auto"/>
          </w:tcPr>
          <w:p w14:paraId="6F15B5A9" w14:textId="77777777" w:rsidR="001D5D5E" w:rsidRPr="008B7A9B" w:rsidRDefault="001D5D5E" w:rsidP="00853F38">
            <w:pPr>
              <w:spacing w:before="60" w:after="60"/>
              <w:jc w:val="center"/>
              <w:rPr>
                <w:rFonts w:ascii="Arial" w:hAnsi="Arial" w:cs="Arial"/>
                <w:sz w:val="20"/>
                <w:szCs w:val="20"/>
              </w:rPr>
            </w:pPr>
            <w:r>
              <w:rPr>
                <w:rFonts w:ascii="Arial" w:hAnsi="Arial"/>
                <w:sz w:val="20"/>
                <w:szCs w:val="20"/>
              </w:rPr>
              <w:t>NIR</w:t>
            </w:r>
          </w:p>
        </w:tc>
        <w:tc>
          <w:tcPr>
            <w:tcW w:w="5670" w:type="dxa"/>
            <w:shd w:val="clear" w:color="auto" w:fill="auto"/>
          </w:tcPr>
          <w:p w14:paraId="5A4C4E13" w14:textId="77777777" w:rsidR="001D5D5E" w:rsidRPr="005565BF" w:rsidRDefault="00AC54BE" w:rsidP="00853F38">
            <w:pPr>
              <w:spacing w:before="60" w:after="60"/>
              <w:rPr>
                <w:rFonts w:ascii="Arial" w:hAnsi="Arial" w:cs="Arial"/>
                <w:sz w:val="20"/>
                <w:szCs w:val="20"/>
                <w:lang w:val="en-US"/>
              </w:rPr>
            </w:pPr>
            <w:r w:rsidRPr="005565BF">
              <w:rPr>
                <w:rFonts w:ascii="Arial" w:hAnsi="Arial"/>
                <w:sz w:val="20"/>
                <w:szCs w:val="20"/>
                <w:lang w:val="en-US"/>
              </w:rPr>
              <w:t>Northern Ireland Railways Company Limited</w:t>
            </w:r>
          </w:p>
        </w:tc>
      </w:tr>
      <w:tr w:rsidR="001D5D5E" w:rsidRPr="005565BF" w14:paraId="158D386E" w14:textId="77777777" w:rsidTr="00853F38">
        <w:tc>
          <w:tcPr>
            <w:tcW w:w="2693" w:type="dxa"/>
            <w:shd w:val="clear" w:color="auto" w:fill="auto"/>
          </w:tcPr>
          <w:p w14:paraId="55DC5518" w14:textId="77777777" w:rsidR="001D5D5E" w:rsidRPr="008B7A9B" w:rsidRDefault="001D5D5E" w:rsidP="00853F38">
            <w:pPr>
              <w:spacing w:before="60" w:after="60"/>
              <w:jc w:val="center"/>
              <w:rPr>
                <w:rFonts w:ascii="Arial" w:hAnsi="Arial" w:cs="Arial"/>
                <w:sz w:val="20"/>
                <w:szCs w:val="20"/>
              </w:rPr>
            </w:pPr>
            <w:r>
              <w:rPr>
                <w:rFonts w:ascii="Arial" w:hAnsi="Arial"/>
                <w:sz w:val="20"/>
                <w:szCs w:val="20"/>
              </w:rPr>
              <w:t>NITHC</w:t>
            </w:r>
          </w:p>
        </w:tc>
        <w:tc>
          <w:tcPr>
            <w:tcW w:w="5670" w:type="dxa"/>
            <w:shd w:val="clear" w:color="auto" w:fill="auto"/>
          </w:tcPr>
          <w:p w14:paraId="70C8A535" w14:textId="77777777" w:rsidR="001D5D5E" w:rsidRPr="005565BF" w:rsidRDefault="001D5D5E" w:rsidP="00853F38">
            <w:pPr>
              <w:spacing w:before="60" w:after="60"/>
              <w:rPr>
                <w:rFonts w:ascii="Arial" w:hAnsi="Arial" w:cs="Arial"/>
                <w:sz w:val="20"/>
                <w:szCs w:val="20"/>
                <w:lang w:val="en-US"/>
              </w:rPr>
            </w:pPr>
            <w:r w:rsidRPr="005565BF">
              <w:rPr>
                <w:rFonts w:ascii="Arial" w:hAnsi="Arial"/>
                <w:sz w:val="20"/>
                <w:szCs w:val="20"/>
                <w:lang w:val="en-US"/>
              </w:rPr>
              <w:t>Northern Ireland Transport Holding Company</w:t>
            </w:r>
          </w:p>
        </w:tc>
      </w:tr>
      <w:tr w:rsidR="00C27F88" w:rsidRPr="001C3724" w14:paraId="067C8281" w14:textId="77777777" w:rsidTr="00853F38">
        <w:tc>
          <w:tcPr>
            <w:tcW w:w="2693" w:type="dxa"/>
            <w:shd w:val="clear" w:color="auto" w:fill="auto"/>
          </w:tcPr>
          <w:p w14:paraId="562655B6" w14:textId="77777777" w:rsidR="00C27F88" w:rsidRPr="008B7A9B" w:rsidRDefault="00C27F88" w:rsidP="00853F38">
            <w:pPr>
              <w:spacing w:before="60" w:after="60"/>
              <w:jc w:val="center"/>
              <w:rPr>
                <w:rFonts w:ascii="Arial" w:hAnsi="Arial" w:cs="Arial"/>
                <w:sz w:val="20"/>
                <w:szCs w:val="20"/>
              </w:rPr>
            </w:pPr>
            <w:r>
              <w:rPr>
                <w:rFonts w:ascii="Arial" w:hAnsi="Arial"/>
                <w:sz w:val="20"/>
                <w:szCs w:val="20"/>
              </w:rPr>
              <w:t>NVR</w:t>
            </w:r>
          </w:p>
        </w:tc>
        <w:tc>
          <w:tcPr>
            <w:tcW w:w="5670" w:type="dxa"/>
            <w:shd w:val="clear" w:color="auto" w:fill="auto"/>
          </w:tcPr>
          <w:p w14:paraId="299071CE" w14:textId="77777777" w:rsidR="00C27F88" w:rsidRPr="008B7A9B" w:rsidRDefault="00C27F88" w:rsidP="00853F38">
            <w:pPr>
              <w:spacing w:before="60" w:after="60"/>
              <w:rPr>
                <w:rFonts w:ascii="Arial" w:hAnsi="Arial" w:cs="Arial"/>
                <w:sz w:val="20"/>
                <w:szCs w:val="20"/>
              </w:rPr>
            </w:pPr>
            <w:r>
              <w:rPr>
                <w:rFonts w:ascii="Arial" w:hAnsi="Arial"/>
                <w:sz w:val="20"/>
                <w:szCs w:val="20"/>
              </w:rPr>
              <w:t xml:space="preserve">National </w:t>
            </w:r>
            <w:proofErr w:type="spellStart"/>
            <w:r>
              <w:rPr>
                <w:rFonts w:ascii="Arial" w:hAnsi="Arial"/>
                <w:sz w:val="20"/>
                <w:szCs w:val="20"/>
              </w:rPr>
              <w:t>Vehicle</w:t>
            </w:r>
            <w:proofErr w:type="spellEnd"/>
            <w:r>
              <w:rPr>
                <w:rFonts w:ascii="Arial" w:hAnsi="Arial"/>
                <w:sz w:val="20"/>
                <w:szCs w:val="20"/>
              </w:rPr>
              <w:t xml:space="preserve"> </w:t>
            </w:r>
            <w:proofErr w:type="spellStart"/>
            <w:r>
              <w:rPr>
                <w:rFonts w:ascii="Arial" w:hAnsi="Arial"/>
                <w:sz w:val="20"/>
                <w:szCs w:val="20"/>
              </w:rPr>
              <w:t>Register</w:t>
            </w:r>
            <w:proofErr w:type="spellEnd"/>
            <w:r>
              <w:rPr>
                <w:rFonts w:ascii="Arial" w:hAnsi="Arial"/>
                <w:sz w:val="20"/>
                <w:szCs w:val="20"/>
              </w:rPr>
              <w:t xml:space="preserve"> (Registre national des véhicules)</w:t>
            </w:r>
          </w:p>
        </w:tc>
      </w:tr>
      <w:tr w:rsidR="001E68D9" w:rsidRPr="001C3724" w14:paraId="64FA5F73" w14:textId="77777777" w:rsidTr="00853F38">
        <w:tc>
          <w:tcPr>
            <w:tcW w:w="2693" w:type="dxa"/>
            <w:shd w:val="clear" w:color="auto" w:fill="auto"/>
          </w:tcPr>
          <w:p w14:paraId="0C1BF0D5" w14:textId="77777777" w:rsidR="007D2360" w:rsidRDefault="007D2360" w:rsidP="00853F38">
            <w:pPr>
              <w:spacing w:before="60" w:after="60"/>
              <w:jc w:val="center"/>
              <w:rPr>
                <w:rFonts w:ascii="Arial" w:hAnsi="Arial" w:cs="Arial"/>
                <w:sz w:val="20"/>
                <w:szCs w:val="20"/>
              </w:rPr>
            </w:pPr>
            <w:r>
              <w:rPr>
                <w:rFonts w:ascii="Arial" w:hAnsi="Arial"/>
                <w:sz w:val="20"/>
                <w:szCs w:val="20"/>
              </w:rPr>
              <w:t>ORR</w:t>
            </w:r>
          </w:p>
          <w:p w14:paraId="62B8BFC7" w14:textId="77777777" w:rsidR="001E68D9" w:rsidRPr="008B7A9B" w:rsidRDefault="001E68D9" w:rsidP="00853F38">
            <w:pPr>
              <w:spacing w:before="60" w:after="60"/>
              <w:jc w:val="center"/>
              <w:rPr>
                <w:rFonts w:ascii="Arial" w:hAnsi="Arial" w:cs="Arial"/>
                <w:sz w:val="20"/>
                <w:szCs w:val="20"/>
              </w:rPr>
            </w:pPr>
            <w:r>
              <w:rPr>
                <w:rFonts w:ascii="Arial" w:hAnsi="Arial"/>
                <w:sz w:val="20"/>
                <w:szCs w:val="20"/>
              </w:rPr>
              <w:t>RRI</w:t>
            </w:r>
          </w:p>
        </w:tc>
        <w:tc>
          <w:tcPr>
            <w:tcW w:w="5670" w:type="dxa"/>
            <w:shd w:val="clear" w:color="auto" w:fill="auto"/>
          </w:tcPr>
          <w:p w14:paraId="5887BAE4" w14:textId="77777777" w:rsidR="00EF6BB5" w:rsidRPr="005565BF" w:rsidRDefault="007D2360" w:rsidP="00853F38">
            <w:pPr>
              <w:spacing w:before="60" w:after="60"/>
              <w:rPr>
                <w:rFonts w:ascii="Arial" w:hAnsi="Arial" w:cs="Arial"/>
                <w:sz w:val="20"/>
                <w:szCs w:val="20"/>
                <w:lang w:val="en-US"/>
              </w:rPr>
            </w:pPr>
            <w:r w:rsidRPr="005565BF">
              <w:rPr>
                <w:rFonts w:ascii="Arial" w:hAnsi="Arial"/>
                <w:sz w:val="20"/>
                <w:szCs w:val="20"/>
                <w:lang w:val="en-US"/>
              </w:rPr>
              <w:t xml:space="preserve">Office of Rail and Road (Office de </w:t>
            </w:r>
            <w:proofErr w:type="spellStart"/>
            <w:r w:rsidRPr="005565BF">
              <w:rPr>
                <w:rFonts w:ascii="Arial" w:hAnsi="Arial"/>
                <w:sz w:val="20"/>
                <w:szCs w:val="20"/>
                <w:lang w:val="en-US"/>
              </w:rPr>
              <w:t>régulation</w:t>
            </w:r>
            <w:proofErr w:type="spellEnd"/>
            <w:r w:rsidRPr="005565BF">
              <w:rPr>
                <w:rFonts w:ascii="Arial" w:hAnsi="Arial"/>
                <w:sz w:val="20"/>
                <w:szCs w:val="20"/>
                <w:lang w:val="en-US"/>
              </w:rPr>
              <w:t xml:space="preserve"> du rail)</w:t>
            </w:r>
          </w:p>
          <w:p w14:paraId="76272B38" w14:textId="77777777" w:rsidR="001E68D9" w:rsidRPr="008B7A9B" w:rsidRDefault="001E68D9" w:rsidP="00853F38">
            <w:pPr>
              <w:spacing w:before="60" w:after="60"/>
              <w:rPr>
                <w:rFonts w:ascii="Arial" w:hAnsi="Arial" w:cs="Arial"/>
                <w:sz w:val="20"/>
                <w:szCs w:val="20"/>
              </w:rPr>
            </w:pPr>
            <w:r>
              <w:rPr>
                <w:rFonts w:ascii="Arial" w:hAnsi="Arial"/>
                <w:sz w:val="20"/>
                <w:szCs w:val="20"/>
              </w:rPr>
              <w:t xml:space="preserve">Route-Relay </w:t>
            </w:r>
            <w:proofErr w:type="spellStart"/>
            <w:r>
              <w:rPr>
                <w:rFonts w:ascii="Arial" w:hAnsi="Arial"/>
                <w:sz w:val="20"/>
                <w:szCs w:val="20"/>
              </w:rPr>
              <w:t>Interlocking</w:t>
            </w:r>
            <w:proofErr w:type="spellEnd"/>
            <w:r>
              <w:rPr>
                <w:rFonts w:ascii="Arial" w:hAnsi="Arial"/>
                <w:sz w:val="20"/>
                <w:szCs w:val="20"/>
              </w:rPr>
              <w:t xml:space="preserve"> (Interverrouillage route-relais)</w:t>
            </w:r>
          </w:p>
        </w:tc>
      </w:tr>
      <w:tr w:rsidR="006039BC" w:rsidRPr="005565BF" w14:paraId="7C589568" w14:textId="77777777" w:rsidTr="00853F38">
        <w:tc>
          <w:tcPr>
            <w:tcW w:w="2693" w:type="dxa"/>
            <w:shd w:val="clear" w:color="auto" w:fill="auto"/>
          </w:tcPr>
          <w:p w14:paraId="7AFCE7C9" w14:textId="77777777" w:rsidR="006039BC" w:rsidRPr="008B7A9B" w:rsidRDefault="006039BC" w:rsidP="00853F38">
            <w:pPr>
              <w:spacing w:before="60" w:after="60"/>
              <w:jc w:val="center"/>
              <w:rPr>
                <w:rFonts w:ascii="Arial" w:hAnsi="Arial" w:cs="Arial"/>
                <w:sz w:val="20"/>
                <w:szCs w:val="20"/>
              </w:rPr>
            </w:pPr>
            <w:r>
              <w:rPr>
                <w:rFonts w:ascii="Arial" w:hAnsi="Arial"/>
                <w:sz w:val="20"/>
                <w:szCs w:val="20"/>
              </w:rPr>
              <w:t>SNRP</w:t>
            </w:r>
          </w:p>
        </w:tc>
        <w:tc>
          <w:tcPr>
            <w:tcW w:w="5670" w:type="dxa"/>
            <w:shd w:val="clear" w:color="auto" w:fill="auto"/>
          </w:tcPr>
          <w:p w14:paraId="5C787D43" w14:textId="77777777" w:rsidR="006039BC" w:rsidRPr="005565BF" w:rsidRDefault="006039BC" w:rsidP="00853F38">
            <w:pPr>
              <w:spacing w:before="60" w:after="60"/>
              <w:rPr>
                <w:rFonts w:ascii="Arial" w:hAnsi="Arial" w:cs="Arial"/>
                <w:sz w:val="20"/>
                <w:szCs w:val="20"/>
                <w:lang w:val="en-US"/>
              </w:rPr>
            </w:pPr>
            <w:r w:rsidRPr="005565BF">
              <w:rPr>
                <w:rFonts w:ascii="Arial" w:hAnsi="Arial"/>
                <w:sz w:val="20"/>
                <w:szCs w:val="20"/>
                <w:lang w:val="en-US"/>
              </w:rPr>
              <w:t>Statement of National Regulatory Provisions</w:t>
            </w:r>
          </w:p>
        </w:tc>
      </w:tr>
      <w:tr w:rsidR="001E68D9" w:rsidRPr="001C3724" w14:paraId="66D5F212" w14:textId="77777777" w:rsidTr="00853F38">
        <w:tc>
          <w:tcPr>
            <w:tcW w:w="2693" w:type="dxa"/>
            <w:shd w:val="clear" w:color="auto" w:fill="auto"/>
          </w:tcPr>
          <w:p w14:paraId="3B6B8070" w14:textId="77777777" w:rsidR="001E68D9" w:rsidRPr="008B7A9B" w:rsidRDefault="001E68D9" w:rsidP="00853F38">
            <w:pPr>
              <w:spacing w:before="60" w:after="60"/>
              <w:jc w:val="center"/>
              <w:rPr>
                <w:rFonts w:ascii="Arial" w:hAnsi="Arial" w:cs="Arial"/>
                <w:sz w:val="20"/>
                <w:szCs w:val="20"/>
              </w:rPr>
            </w:pPr>
            <w:r>
              <w:rPr>
                <w:rFonts w:ascii="Arial" w:hAnsi="Arial"/>
                <w:sz w:val="20"/>
                <w:szCs w:val="20"/>
              </w:rPr>
              <w:t>SPAD</w:t>
            </w:r>
          </w:p>
        </w:tc>
        <w:tc>
          <w:tcPr>
            <w:tcW w:w="5670" w:type="dxa"/>
            <w:shd w:val="clear" w:color="auto" w:fill="auto"/>
          </w:tcPr>
          <w:p w14:paraId="30F2008F" w14:textId="77777777" w:rsidR="001E68D9" w:rsidRPr="008B7A9B" w:rsidRDefault="001E68D9" w:rsidP="00853F38">
            <w:pPr>
              <w:spacing w:before="60" w:after="60"/>
              <w:rPr>
                <w:rFonts w:ascii="Arial" w:hAnsi="Arial" w:cs="Arial"/>
                <w:sz w:val="20"/>
                <w:szCs w:val="20"/>
              </w:rPr>
            </w:pPr>
            <w:r>
              <w:rPr>
                <w:rFonts w:ascii="Arial" w:hAnsi="Arial"/>
                <w:sz w:val="20"/>
                <w:szCs w:val="20"/>
              </w:rPr>
              <w:t xml:space="preserve">Signal </w:t>
            </w:r>
            <w:proofErr w:type="spellStart"/>
            <w:r>
              <w:rPr>
                <w:rFonts w:ascii="Arial" w:hAnsi="Arial"/>
                <w:sz w:val="20"/>
                <w:szCs w:val="20"/>
              </w:rPr>
              <w:t>Passed</w:t>
            </w:r>
            <w:proofErr w:type="spellEnd"/>
            <w:r>
              <w:rPr>
                <w:rFonts w:ascii="Arial" w:hAnsi="Arial"/>
                <w:sz w:val="20"/>
                <w:szCs w:val="20"/>
              </w:rPr>
              <w:t xml:space="preserve"> At Danger </w:t>
            </w:r>
            <w:proofErr w:type="spellStart"/>
            <w:r>
              <w:rPr>
                <w:rFonts w:ascii="Arial" w:hAnsi="Arial"/>
                <w:sz w:val="20"/>
                <w:szCs w:val="20"/>
              </w:rPr>
              <w:t>without</w:t>
            </w:r>
            <w:proofErr w:type="spellEnd"/>
            <w:r>
              <w:rPr>
                <w:rFonts w:ascii="Arial" w:hAnsi="Arial"/>
                <w:sz w:val="20"/>
                <w:szCs w:val="20"/>
              </w:rPr>
              <w:t xml:space="preserve"> </w:t>
            </w:r>
            <w:proofErr w:type="spellStart"/>
            <w:r>
              <w:rPr>
                <w:rFonts w:ascii="Arial" w:hAnsi="Arial"/>
                <w:sz w:val="20"/>
                <w:szCs w:val="20"/>
              </w:rPr>
              <w:t>authority</w:t>
            </w:r>
            <w:proofErr w:type="spellEnd"/>
            <w:r>
              <w:rPr>
                <w:rFonts w:ascii="Arial" w:hAnsi="Arial"/>
                <w:sz w:val="20"/>
                <w:szCs w:val="20"/>
              </w:rPr>
              <w:t xml:space="preserve"> (Signal dépassé en position de danger)</w:t>
            </w:r>
          </w:p>
        </w:tc>
      </w:tr>
      <w:tr w:rsidR="00EA727C" w:rsidRPr="001C3724" w14:paraId="25C44D03" w14:textId="77777777" w:rsidTr="00853F38">
        <w:tc>
          <w:tcPr>
            <w:tcW w:w="2693" w:type="dxa"/>
            <w:shd w:val="clear" w:color="auto" w:fill="auto"/>
          </w:tcPr>
          <w:p w14:paraId="504C6BE3" w14:textId="77777777" w:rsidR="00EA727C" w:rsidRPr="008B7A9B" w:rsidRDefault="00EA727C" w:rsidP="00853F38">
            <w:pPr>
              <w:spacing w:before="60" w:after="60"/>
              <w:jc w:val="center"/>
              <w:rPr>
                <w:rFonts w:ascii="Arial" w:hAnsi="Arial" w:cs="Arial"/>
                <w:sz w:val="20"/>
                <w:szCs w:val="20"/>
              </w:rPr>
            </w:pPr>
            <w:r>
              <w:rPr>
                <w:rFonts w:ascii="Arial" w:hAnsi="Arial"/>
                <w:sz w:val="20"/>
                <w:szCs w:val="20"/>
              </w:rPr>
              <w:t>SRNI</w:t>
            </w:r>
          </w:p>
        </w:tc>
        <w:tc>
          <w:tcPr>
            <w:tcW w:w="5670" w:type="dxa"/>
            <w:shd w:val="clear" w:color="auto" w:fill="auto"/>
          </w:tcPr>
          <w:p w14:paraId="5374F7D3" w14:textId="77777777" w:rsidR="00EA727C" w:rsidRPr="008B7A9B" w:rsidRDefault="00EA727C" w:rsidP="00853F38">
            <w:pPr>
              <w:spacing w:before="60" w:after="60"/>
              <w:rPr>
                <w:rFonts w:ascii="Arial" w:hAnsi="Arial" w:cs="Arial"/>
                <w:sz w:val="20"/>
                <w:szCs w:val="20"/>
              </w:rPr>
            </w:pPr>
            <w:proofErr w:type="spellStart"/>
            <w:r>
              <w:rPr>
                <w:rFonts w:ascii="Arial" w:hAnsi="Arial"/>
                <w:sz w:val="20"/>
                <w:szCs w:val="20"/>
              </w:rPr>
              <w:t>Statutory</w:t>
            </w:r>
            <w:proofErr w:type="spellEnd"/>
            <w:r>
              <w:rPr>
                <w:rFonts w:ascii="Arial" w:hAnsi="Arial"/>
                <w:sz w:val="20"/>
                <w:szCs w:val="20"/>
              </w:rPr>
              <w:t xml:space="preserve"> Rules of </w:t>
            </w:r>
            <w:proofErr w:type="spellStart"/>
            <w:r>
              <w:rPr>
                <w:rFonts w:ascii="Arial" w:hAnsi="Arial"/>
                <w:sz w:val="20"/>
                <w:szCs w:val="20"/>
              </w:rPr>
              <w:t>Northern</w:t>
            </w:r>
            <w:proofErr w:type="spellEnd"/>
            <w:r>
              <w:rPr>
                <w:rFonts w:ascii="Arial" w:hAnsi="Arial"/>
                <w:sz w:val="20"/>
                <w:szCs w:val="20"/>
              </w:rPr>
              <w:t xml:space="preserve"> Ireland (Règles législatives d’Irlande du Nord)</w:t>
            </w:r>
          </w:p>
        </w:tc>
      </w:tr>
      <w:tr w:rsidR="00CE6144" w:rsidRPr="001C3724" w14:paraId="01AF7FC6" w14:textId="77777777" w:rsidTr="00853F38">
        <w:tc>
          <w:tcPr>
            <w:tcW w:w="2693" w:type="dxa"/>
            <w:shd w:val="clear" w:color="auto" w:fill="auto"/>
          </w:tcPr>
          <w:p w14:paraId="6CCC2430" w14:textId="77777777" w:rsidR="00CE6144" w:rsidRDefault="00CE6144" w:rsidP="00853F38">
            <w:pPr>
              <w:spacing w:before="60" w:after="60"/>
              <w:jc w:val="center"/>
              <w:rPr>
                <w:rFonts w:ascii="Arial" w:hAnsi="Arial" w:cs="Arial"/>
                <w:sz w:val="20"/>
                <w:szCs w:val="20"/>
              </w:rPr>
            </w:pPr>
            <w:r>
              <w:rPr>
                <w:rFonts w:ascii="Arial" w:hAnsi="Arial"/>
                <w:sz w:val="20"/>
                <w:szCs w:val="20"/>
              </w:rPr>
              <w:t>STG</w:t>
            </w:r>
          </w:p>
          <w:p w14:paraId="2F44E11E" w14:textId="77777777" w:rsidR="00AA6E18" w:rsidRDefault="00AA6E18" w:rsidP="00853F38">
            <w:pPr>
              <w:spacing w:before="60" w:after="60"/>
              <w:jc w:val="center"/>
              <w:rPr>
                <w:rFonts w:ascii="Arial" w:hAnsi="Arial" w:cs="Arial"/>
                <w:sz w:val="20"/>
                <w:szCs w:val="20"/>
              </w:rPr>
            </w:pPr>
            <w:r>
              <w:rPr>
                <w:rFonts w:ascii="Arial" w:hAnsi="Arial"/>
                <w:sz w:val="20"/>
                <w:szCs w:val="20"/>
              </w:rPr>
              <w:t>TAA</w:t>
            </w:r>
          </w:p>
        </w:tc>
        <w:tc>
          <w:tcPr>
            <w:tcW w:w="5670" w:type="dxa"/>
            <w:shd w:val="clear" w:color="auto" w:fill="auto"/>
          </w:tcPr>
          <w:p w14:paraId="12E4AA88" w14:textId="77777777" w:rsidR="00CE6144" w:rsidRDefault="002C2134" w:rsidP="00853F38">
            <w:pPr>
              <w:spacing w:before="60" w:after="60"/>
              <w:rPr>
                <w:rFonts w:ascii="Arial" w:hAnsi="Arial" w:cs="Arial"/>
                <w:sz w:val="20"/>
                <w:szCs w:val="20"/>
              </w:rPr>
            </w:pPr>
            <w:r>
              <w:rPr>
                <w:rFonts w:ascii="Arial" w:hAnsi="Arial"/>
                <w:sz w:val="20"/>
                <w:szCs w:val="20"/>
              </w:rPr>
              <w:t>Devise : Livre sterling</w:t>
            </w:r>
          </w:p>
          <w:p w14:paraId="146B2B4A" w14:textId="77777777" w:rsidR="00AA6E18" w:rsidRDefault="00AA6E18" w:rsidP="00853F38">
            <w:pPr>
              <w:spacing w:before="60" w:after="60"/>
              <w:rPr>
                <w:rFonts w:ascii="Arial" w:hAnsi="Arial" w:cs="Arial"/>
                <w:sz w:val="20"/>
                <w:szCs w:val="20"/>
              </w:rPr>
            </w:pPr>
            <w:r>
              <w:rPr>
                <w:rFonts w:ascii="Arial" w:hAnsi="Arial"/>
                <w:sz w:val="20"/>
                <w:szCs w:val="20"/>
              </w:rPr>
              <w:t>Track Access Agreement (Contrat d’accès aux voies ferrées)</w:t>
            </w:r>
          </w:p>
        </w:tc>
      </w:tr>
      <w:tr w:rsidR="006F0923" w:rsidRPr="001C3724" w14:paraId="234ED15E" w14:textId="77777777" w:rsidTr="00853F38">
        <w:tc>
          <w:tcPr>
            <w:tcW w:w="2693" w:type="dxa"/>
            <w:shd w:val="clear" w:color="auto" w:fill="auto"/>
          </w:tcPr>
          <w:p w14:paraId="01696548" w14:textId="77777777" w:rsidR="006F0923" w:rsidRPr="008B7A9B" w:rsidRDefault="006F0923" w:rsidP="00853F38">
            <w:pPr>
              <w:spacing w:before="60" w:after="60"/>
              <w:jc w:val="center"/>
              <w:rPr>
                <w:rFonts w:ascii="Arial" w:hAnsi="Arial" w:cs="Arial"/>
                <w:sz w:val="20"/>
                <w:szCs w:val="20"/>
              </w:rPr>
            </w:pPr>
            <w:r>
              <w:rPr>
                <w:rFonts w:ascii="Arial" w:hAnsi="Arial"/>
                <w:sz w:val="20"/>
                <w:szCs w:val="20"/>
              </w:rPr>
              <w:t>TASSA</w:t>
            </w:r>
          </w:p>
        </w:tc>
        <w:tc>
          <w:tcPr>
            <w:tcW w:w="5670" w:type="dxa"/>
            <w:shd w:val="clear" w:color="auto" w:fill="auto"/>
          </w:tcPr>
          <w:p w14:paraId="318AD3E3" w14:textId="77777777" w:rsidR="006F0923" w:rsidRPr="008B7A9B" w:rsidRDefault="006F0923" w:rsidP="00853F38">
            <w:pPr>
              <w:spacing w:before="60" w:after="60"/>
              <w:rPr>
                <w:rFonts w:ascii="Arial" w:hAnsi="Arial" w:cs="Arial"/>
                <w:sz w:val="20"/>
                <w:szCs w:val="20"/>
              </w:rPr>
            </w:pPr>
            <w:r>
              <w:rPr>
                <w:rFonts w:ascii="Arial" w:hAnsi="Arial"/>
                <w:sz w:val="20"/>
                <w:szCs w:val="20"/>
              </w:rPr>
              <w:t>Track Access and Station Services Agreement (Contrat de service d'accès aux voies et aux gares)</w:t>
            </w:r>
          </w:p>
        </w:tc>
      </w:tr>
      <w:tr w:rsidR="0081659F" w:rsidRPr="001C3724" w14:paraId="6E8967B2" w14:textId="77777777" w:rsidTr="00853F38">
        <w:tc>
          <w:tcPr>
            <w:tcW w:w="2693" w:type="dxa"/>
            <w:shd w:val="clear" w:color="auto" w:fill="auto"/>
          </w:tcPr>
          <w:p w14:paraId="409633D1" w14:textId="77777777" w:rsidR="0081659F" w:rsidRPr="008B7A9B" w:rsidRDefault="0081659F" w:rsidP="00853F38">
            <w:pPr>
              <w:spacing w:before="60" w:after="60"/>
              <w:jc w:val="center"/>
              <w:rPr>
                <w:rFonts w:ascii="Arial" w:hAnsi="Arial" w:cs="Arial"/>
                <w:sz w:val="20"/>
                <w:szCs w:val="20"/>
              </w:rPr>
            </w:pPr>
            <w:r>
              <w:rPr>
                <w:rFonts w:ascii="Arial" w:hAnsi="Arial"/>
                <w:sz w:val="20"/>
                <w:szCs w:val="20"/>
              </w:rPr>
              <w:t>TPWS</w:t>
            </w:r>
          </w:p>
        </w:tc>
        <w:tc>
          <w:tcPr>
            <w:tcW w:w="5670" w:type="dxa"/>
            <w:shd w:val="clear" w:color="auto" w:fill="auto"/>
          </w:tcPr>
          <w:p w14:paraId="71433DDF" w14:textId="77777777" w:rsidR="0081659F" w:rsidRPr="008B7A9B" w:rsidRDefault="0081659F" w:rsidP="00853F38">
            <w:pPr>
              <w:spacing w:before="60" w:after="60"/>
              <w:rPr>
                <w:rFonts w:ascii="Arial" w:hAnsi="Arial" w:cs="Arial"/>
                <w:sz w:val="20"/>
                <w:szCs w:val="20"/>
              </w:rPr>
            </w:pPr>
            <w:r>
              <w:rPr>
                <w:rFonts w:ascii="Arial" w:hAnsi="Arial"/>
                <w:sz w:val="20"/>
                <w:szCs w:val="20"/>
              </w:rPr>
              <w:t>Train Protection and Warning System (</w:t>
            </w:r>
            <w:r w:rsidR="00541C4C" w:rsidRPr="00541C4C">
              <w:rPr>
                <w:rFonts w:ascii="Arial" w:hAnsi="Arial"/>
                <w:sz w:val="20"/>
                <w:szCs w:val="20"/>
              </w:rPr>
              <w:t>Système de protection et d'avertissement des trains</w:t>
            </w:r>
            <w:r>
              <w:rPr>
                <w:rFonts w:ascii="Arial" w:hAnsi="Arial"/>
                <w:sz w:val="20"/>
                <w:szCs w:val="20"/>
              </w:rPr>
              <w:t>)</w:t>
            </w:r>
          </w:p>
        </w:tc>
      </w:tr>
      <w:tr w:rsidR="00392693" w:rsidRPr="001C3724" w14:paraId="068D8486" w14:textId="77777777" w:rsidTr="00853F38">
        <w:tc>
          <w:tcPr>
            <w:tcW w:w="2693" w:type="dxa"/>
            <w:shd w:val="clear" w:color="auto" w:fill="auto"/>
          </w:tcPr>
          <w:p w14:paraId="166EEE3E" w14:textId="77777777" w:rsidR="00392693" w:rsidRDefault="00392693" w:rsidP="00853F38">
            <w:pPr>
              <w:spacing w:before="60" w:after="60"/>
              <w:jc w:val="center"/>
              <w:rPr>
                <w:rFonts w:ascii="Arial" w:hAnsi="Arial" w:cs="Arial"/>
                <w:sz w:val="20"/>
                <w:szCs w:val="20"/>
              </w:rPr>
            </w:pPr>
            <w:r>
              <w:rPr>
                <w:rFonts w:ascii="Arial" w:hAnsi="Arial"/>
                <w:sz w:val="20"/>
                <w:szCs w:val="20"/>
              </w:rPr>
              <w:t>TSR</w:t>
            </w:r>
          </w:p>
        </w:tc>
        <w:tc>
          <w:tcPr>
            <w:tcW w:w="5670" w:type="dxa"/>
            <w:shd w:val="clear" w:color="auto" w:fill="auto"/>
          </w:tcPr>
          <w:p w14:paraId="0B21FFBC" w14:textId="77777777" w:rsidR="00392693" w:rsidRDefault="00392693" w:rsidP="00853F38">
            <w:pPr>
              <w:spacing w:before="60" w:after="60"/>
              <w:rPr>
                <w:rFonts w:ascii="Arial" w:hAnsi="Arial" w:cs="Arial"/>
                <w:sz w:val="20"/>
                <w:szCs w:val="20"/>
              </w:rPr>
            </w:pPr>
            <w:proofErr w:type="spellStart"/>
            <w:r>
              <w:rPr>
                <w:rFonts w:ascii="Arial" w:hAnsi="Arial"/>
                <w:sz w:val="20"/>
                <w:szCs w:val="20"/>
              </w:rPr>
              <w:t>Temporary</w:t>
            </w:r>
            <w:proofErr w:type="spellEnd"/>
            <w:r>
              <w:rPr>
                <w:rFonts w:ascii="Arial" w:hAnsi="Arial"/>
                <w:sz w:val="20"/>
                <w:szCs w:val="20"/>
              </w:rPr>
              <w:t xml:space="preserve"> Speed Restriction (Limite de vitesse temporaire)</w:t>
            </w:r>
          </w:p>
        </w:tc>
      </w:tr>
      <w:tr w:rsidR="001D5D5E" w:rsidRPr="001C3724" w14:paraId="74E4ABDD" w14:textId="77777777" w:rsidTr="00853F38">
        <w:tc>
          <w:tcPr>
            <w:tcW w:w="2693" w:type="dxa"/>
            <w:shd w:val="clear" w:color="auto" w:fill="auto"/>
          </w:tcPr>
          <w:p w14:paraId="277B2221" w14:textId="77777777" w:rsidR="001D5D5E" w:rsidRPr="008B7A9B" w:rsidRDefault="001D5D5E" w:rsidP="00853F38">
            <w:pPr>
              <w:spacing w:before="60" w:after="60"/>
              <w:jc w:val="center"/>
              <w:rPr>
                <w:rFonts w:ascii="Arial" w:hAnsi="Arial" w:cs="Arial"/>
                <w:sz w:val="20"/>
                <w:szCs w:val="20"/>
              </w:rPr>
            </w:pPr>
            <w:r>
              <w:rPr>
                <w:rFonts w:ascii="Arial" w:hAnsi="Arial"/>
                <w:sz w:val="20"/>
                <w:szCs w:val="20"/>
              </w:rPr>
              <w:t>Translink</w:t>
            </w:r>
          </w:p>
        </w:tc>
        <w:tc>
          <w:tcPr>
            <w:tcW w:w="5670" w:type="dxa"/>
            <w:shd w:val="clear" w:color="auto" w:fill="auto"/>
          </w:tcPr>
          <w:p w14:paraId="4383AFC4" w14:textId="77777777" w:rsidR="00926DBE" w:rsidRPr="008B7A9B" w:rsidRDefault="00FC18E3" w:rsidP="00FC18E3">
            <w:pPr>
              <w:spacing w:before="60" w:after="60"/>
              <w:rPr>
                <w:rFonts w:ascii="Arial" w:hAnsi="Arial" w:cs="Arial"/>
                <w:sz w:val="20"/>
                <w:szCs w:val="20"/>
              </w:rPr>
            </w:pPr>
            <w:r>
              <w:rPr>
                <w:rFonts w:ascii="Arial" w:hAnsi="Arial"/>
                <w:sz w:val="20"/>
                <w:szCs w:val="20"/>
              </w:rPr>
              <w:t xml:space="preserve">Le groupe Translink comprend le </w:t>
            </w:r>
            <w:proofErr w:type="spellStart"/>
            <w:r w:rsidRPr="00613FEE">
              <w:rPr>
                <w:rFonts w:ascii="Arial" w:hAnsi="Arial" w:cs="Arial"/>
                <w:sz w:val="20"/>
                <w:szCs w:val="20"/>
              </w:rPr>
              <w:t>Northern</w:t>
            </w:r>
            <w:proofErr w:type="spellEnd"/>
            <w:r w:rsidRPr="00613FEE">
              <w:rPr>
                <w:rFonts w:ascii="Arial" w:hAnsi="Arial" w:cs="Arial"/>
                <w:sz w:val="20"/>
                <w:szCs w:val="20"/>
              </w:rPr>
              <w:t> Ireland Railways </w:t>
            </w:r>
            <w:proofErr w:type="spellStart"/>
            <w:r w:rsidRPr="00613FEE">
              <w:rPr>
                <w:rFonts w:ascii="Arial" w:hAnsi="Arial" w:cs="Arial"/>
                <w:sz w:val="20"/>
                <w:szCs w:val="20"/>
              </w:rPr>
              <w:t>Company</w:t>
            </w:r>
            <w:proofErr w:type="spellEnd"/>
            <w:r w:rsidRPr="00613FEE">
              <w:rPr>
                <w:rFonts w:ascii="Arial" w:hAnsi="Arial" w:cs="Arial"/>
                <w:sz w:val="20"/>
                <w:szCs w:val="20"/>
              </w:rPr>
              <w:t> Limited (‘NIR’</w:t>
            </w:r>
            <w:proofErr w:type="gramStart"/>
            <w:r w:rsidRPr="00613FEE">
              <w:rPr>
                <w:rFonts w:ascii="Arial" w:hAnsi="Arial" w:cs="Arial"/>
                <w:sz w:val="20"/>
                <w:szCs w:val="20"/>
              </w:rPr>
              <w:t>);</w:t>
            </w:r>
            <w:proofErr w:type="gramEnd"/>
            <w:r w:rsidRPr="00613FEE">
              <w:rPr>
                <w:rFonts w:ascii="Arial" w:hAnsi="Arial" w:cs="Arial"/>
                <w:sz w:val="20"/>
                <w:szCs w:val="20"/>
              </w:rPr>
              <w:t xml:space="preserve"> NIR Networks Limited; NIR Operations Limited; </w:t>
            </w:r>
            <w:proofErr w:type="spellStart"/>
            <w:r w:rsidRPr="00613FEE">
              <w:rPr>
                <w:rFonts w:ascii="Arial" w:hAnsi="Arial" w:cs="Arial"/>
                <w:sz w:val="20"/>
                <w:szCs w:val="20"/>
              </w:rPr>
              <w:t>Citybus</w:t>
            </w:r>
            <w:proofErr w:type="spellEnd"/>
            <w:r w:rsidRPr="00613FEE">
              <w:rPr>
                <w:rFonts w:ascii="Arial" w:hAnsi="Arial" w:cs="Arial"/>
                <w:sz w:val="20"/>
                <w:szCs w:val="20"/>
              </w:rPr>
              <w:t xml:space="preserve"> Limited (‘Metro’); </w:t>
            </w:r>
            <w:proofErr w:type="spellStart"/>
            <w:r w:rsidRPr="00613FEE">
              <w:rPr>
                <w:rFonts w:ascii="Arial" w:hAnsi="Arial" w:cs="Arial"/>
                <w:sz w:val="20"/>
                <w:szCs w:val="20"/>
              </w:rPr>
              <w:t>Flexibus</w:t>
            </w:r>
            <w:proofErr w:type="spellEnd"/>
            <w:r w:rsidRPr="00613FEE">
              <w:rPr>
                <w:rFonts w:ascii="Arial" w:hAnsi="Arial" w:cs="Arial"/>
                <w:sz w:val="20"/>
                <w:szCs w:val="20"/>
              </w:rPr>
              <w:t xml:space="preserve"> Limited; </w:t>
            </w:r>
            <w:proofErr w:type="spellStart"/>
            <w:r w:rsidRPr="00613FEE">
              <w:rPr>
                <w:rFonts w:ascii="Arial" w:hAnsi="Arial" w:cs="Arial"/>
                <w:sz w:val="20"/>
                <w:szCs w:val="20"/>
              </w:rPr>
              <w:t>Ulsterbus</w:t>
            </w:r>
            <w:proofErr w:type="spellEnd"/>
            <w:r w:rsidRPr="00613FEE">
              <w:rPr>
                <w:rFonts w:ascii="Arial" w:hAnsi="Arial" w:cs="Arial"/>
                <w:sz w:val="20"/>
                <w:szCs w:val="20"/>
              </w:rPr>
              <w:t xml:space="preserve"> Limited;</w:t>
            </w:r>
            <w:r>
              <w:rPr>
                <w:rFonts w:ascii="Arial" w:hAnsi="Arial" w:cs="Arial"/>
                <w:sz w:val="20"/>
                <w:szCs w:val="20"/>
              </w:rPr>
              <w:t xml:space="preserve"> et</w:t>
            </w:r>
            <w:r w:rsidRPr="00613FEE">
              <w:rPr>
                <w:rFonts w:ascii="Arial" w:hAnsi="Arial" w:cs="Arial"/>
                <w:sz w:val="20"/>
                <w:szCs w:val="20"/>
              </w:rPr>
              <w:t>, Translink (NI) Limited.</w:t>
            </w:r>
          </w:p>
        </w:tc>
      </w:tr>
      <w:tr w:rsidR="00926DBE" w:rsidRPr="001C3724" w14:paraId="3205A18C" w14:textId="77777777" w:rsidTr="00853F38">
        <w:tc>
          <w:tcPr>
            <w:tcW w:w="2693" w:type="dxa"/>
            <w:shd w:val="clear" w:color="auto" w:fill="auto"/>
          </w:tcPr>
          <w:p w14:paraId="17482468" w14:textId="77777777" w:rsidR="00926DBE" w:rsidRPr="008B7A9B" w:rsidRDefault="00926DBE" w:rsidP="00853F38">
            <w:pPr>
              <w:spacing w:before="60" w:after="60"/>
              <w:jc w:val="center"/>
              <w:rPr>
                <w:rFonts w:ascii="Arial" w:hAnsi="Arial" w:cs="Arial"/>
                <w:sz w:val="20"/>
                <w:szCs w:val="20"/>
              </w:rPr>
            </w:pPr>
            <w:r>
              <w:rPr>
                <w:rFonts w:ascii="Arial" w:hAnsi="Arial"/>
                <w:sz w:val="20"/>
                <w:szCs w:val="20"/>
              </w:rPr>
              <w:t>WTT</w:t>
            </w:r>
          </w:p>
        </w:tc>
        <w:tc>
          <w:tcPr>
            <w:tcW w:w="5670" w:type="dxa"/>
            <w:shd w:val="clear" w:color="auto" w:fill="auto"/>
          </w:tcPr>
          <w:p w14:paraId="34AC8FA9" w14:textId="77777777" w:rsidR="00926DBE" w:rsidRPr="008B7A9B" w:rsidRDefault="00926DBE" w:rsidP="00853F38">
            <w:pPr>
              <w:spacing w:before="60" w:after="60"/>
              <w:rPr>
                <w:rFonts w:ascii="Arial" w:hAnsi="Arial" w:cs="Arial"/>
                <w:sz w:val="20"/>
                <w:szCs w:val="20"/>
              </w:rPr>
            </w:pPr>
            <w:proofErr w:type="spellStart"/>
            <w:r>
              <w:rPr>
                <w:rFonts w:ascii="Arial" w:hAnsi="Arial"/>
                <w:sz w:val="20"/>
                <w:szCs w:val="20"/>
              </w:rPr>
              <w:t>Working</w:t>
            </w:r>
            <w:proofErr w:type="spellEnd"/>
            <w:r>
              <w:rPr>
                <w:rFonts w:ascii="Arial" w:hAnsi="Arial"/>
                <w:sz w:val="20"/>
                <w:szCs w:val="20"/>
              </w:rPr>
              <w:t xml:space="preserve"> </w:t>
            </w:r>
            <w:proofErr w:type="spellStart"/>
            <w:r>
              <w:rPr>
                <w:rFonts w:ascii="Arial" w:hAnsi="Arial"/>
                <w:sz w:val="20"/>
                <w:szCs w:val="20"/>
              </w:rPr>
              <w:t>Timetable</w:t>
            </w:r>
            <w:proofErr w:type="spellEnd"/>
            <w:r>
              <w:rPr>
                <w:rFonts w:ascii="Arial" w:hAnsi="Arial"/>
                <w:sz w:val="20"/>
                <w:szCs w:val="20"/>
              </w:rPr>
              <w:t xml:space="preserve"> (le calendrier de service)</w:t>
            </w:r>
          </w:p>
        </w:tc>
      </w:tr>
    </w:tbl>
    <w:p w14:paraId="24F68FF6" w14:textId="77777777" w:rsidR="00961D88" w:rsidRPr="00043326" w:rsidRDefault="00961D88" w:rsidP="00420215">
      <w:pPr>
        <w:pageBreakBefore/>
        <w:tabs>
          <w:tab w:val="left" w:pos="1701"/>
        </w:tabs>
        <w:ind w:left="1701" w:hanging="1701"/>
        <w:rPr>
          <w:rFonts w:ascii="Arial" w:hAnsi="Arial" w:cs="Arial"/>
          <w:b/>
        </w:rPr>
      </w:pPr>
      <w:r>
        <w:rPr>
          <w:rFonts w:ascii="Arial" w:hAnsi="Arial"/>
          <w:b/>
        </w:rPr>
        <w:lastRenderedPageBreak/>
        <w:t>Annexe 2</w:t>
      </w:r>
      <w:r>
        <w:rPr>
          <w:rFonts w:ascii="Arial" w:hAnsi="Arial"/>
          <w:b/>
        </w:rPr>
        <w:tab/>
        <w:t xml:space="preserve">Aperçu de la carte du réseau </w:t>
      </w:r>
      <w:r w:rsidR="00864743">
        <w:rPr>
          <w:rFonts w:ascii="Arial" w:hAnsi="Arial"/>
          <w:b/>
        </w:rPr>
        <w:t xml:space="preserve">ferroviaire </w:t>
      </w:r>
      <w:r>
        <w:rPr>
          <w:rFonts w:ascii="Arial" w:hAnsi="Arial"/>
          <w:b/>
        </w:rPr>
        <w:t xml:space="preserve">et des </w:t>
      </w:r>
      <w:proofErr w:type="spellStart"/>
      <w:r>
        <w:rPr>
          <w:rFonts w:ascii="Arial" w:hAnsi="Arial"/>
          <w:b/>
        </w:rPr>
        <w:t>noeuds</w:t>
      </w:r>
      <w:proofErr w:type="spellEnd"/>
      <w:r>
        <w:rPr>
          <w:rFonts w:ascii="Arial" w:hAnsi="Arial"/>
          <w:b/>
        </w:rPr>
        <w:t xml:space="preserve"> principaux</w:t>
      </w:r>
    </w:p>
    <w:p w14:paraId="1037B8A3" w14:textId="77777777" w:rsidR="00961D88" w:rsidRDefault="00961D88" w:rsidP="00961D88">
      <w:pPr>
        <w:rPr>
          <w:rFonts w:ascii="Arial" w:hAnsi="Arial" w:cs="Arial"/>
        </w:rPr>
      </w:pPr>
    </w:p>
    <w:p w14:paraId="687C6DE0" w14:textId="5CD1ACCB" w:rsidR="00F379FB" w:rsidRDefault="007A261D" w:rsidP="00961D88">
      <w:pPr>
        <w:rPr>
          <w:rFonts w:ascii="Arial" w:hAnsi="Arial" w:cs="Arial"/>
        </w:rPr>
      </w:pPr>
      <w:r>
        <w:rPr>
          <w:noProof/>
        </w:rPr>
        <w:drawing>
          <wp:inline distT="0" distB="0" distL="0" distR="0" wp14:anchorId="60748EB8" wp14:editId="461C04F9">
            <wp:extent cx="5732145" cy="5464810"/>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32145" cy="5464810"/>
                    </a:xfrm>
                    <a:prstGeom prst="rect">
                      <a:avLst/>
                    </a:prstGeom>
                    <a:noFill/>
                    <a:ln>
                      <a:noFill/>
                    </a:ln>
                  </pic:spPr>
                </pic:pic>
              </a:graphicData>
            </a:graphic>
          </wp:inline>
        </w:drawing>
      </w:r>
    </w:p>
    <w:p w14:paraId="2E0D84CB" w14:textId="77777777" w:rsidR="00E974D3" w:rsidRPr="00043326" w:rsidRDefault="00E974D3" w:rsidP="00AA4D41">
      <w:pPr>
        <w:pageBreakBefore/>
        <w:tabs>
          <w:tab w:val="left" w:pos="1701"/>
        </w:tabs>
        <w:ind w:left="1701" w:hanging="1701"/>
        <w:rPr>
          <w:rFonts w:ascii="Arial" w:hAnsi="Arial" w:cs="Arial"/>
          <w:b/>
        </w:rPr>
      </w:pPr>
      <w:r>
        <w:rPr>
          <w:rFonts w:ascii="Arial" w:hAnsi="Arial"/>
          <w:b/>
        </w:rPr>
        <w:lastRenderedPageBreak/>
        <w:t>Annexe 3</w:t>
      </w:r>
      <w:r>
        <w:rPr>
          <w:rFonts w:ascii="Arial" w:hAnsi="Arial"/>
          <w:b/>
        </w:rPr>
        <w:tab/>
        <w:t>Détails des stations et des points d’arrêt</w:t>
      </w:r>
    </w:p>
    <w:p w14:paraId="5B2F9378" w14:textId="77777777" w:rsidR="00E974D3" w:rsidRDefault="00E974D3" w:rsidP="00E974D3">
      <w:pPr>
        <w:rPr>
          <w:rFonts w:ascii="Arial" w:hAnsi="Arial" w:cs="Arial"/>
        </w:rPr>
      </w:pPr>
    </w:p>
    <w:tbl>
      <w:tblPr>
        <w:tblW w:w="9781" w:type="dxa"/>
        <w:tblInd w:w="-318" w:type="dxa"/>
        <w:tblLayout w:type="fixed"/>
        <w:tblLook w:val="04A0" w:firstRow="1" w:lastRow="0" w:firstColumn="1" w:lastColumn="0" w:noHBand="0" w:noVBand="1"/>
      </w:tblPr>
      <w:tblGrid>
        <w:gridCol w:w="1702"/>
        <w:gridCol w:w="1276"/>
        <w:gridCol w:w="849"/>
        <w:gridCol w:w="1134"/>
        <w:gridCol w:w="851"/>
        <w:gridCol w:w="850"/>
        <w:gridCol w:w="1418"/>
        <w:gridCol w:w="992"/>
        <w:gridCol w:w="709"/>
      </w:tblGrid>
      <w:tr w:rsidR="00A93CE9" w:rsidRPr="000B2FA1" w14:paraId="518063D7" w14:textId="77777777" w:rsidTr="00AB7925">
        <w:trPr>
          <w:cantSplit/>
          <w:trHeight w:val="1406"/>
          <w:tblHeader/>
        </w:trPr>
        <w:tc>
          <w:tcPr>
            <w:tcW w:w="1702" w:type="dxa"/>
            <w:tcBorders>
              <w:top w:val="single" w:sz="4" w:space="0" w:color="auto"/>
              <w:left w:val="single" w:sz="4" w:space="0" w:color="auto"/>
              <w:bottom w:val="single" w:sz="4" w:space="0" w:color="auto"/>
              <w:right w:val="single" w:sz="4" w:space="0" w:color="auto"/>
            </w:tcBorders>
            <w:shd w:val="clear" w:color="000000" w:fill="8DB4E2"/>
            <w:textDirection w:val="btLr"/>
            <w:vAlign w:val="center"/>
          </w:tcPr>
          <w:p w14:paraId="514C029C" w14:textId="77777777" w:rsidR="00BE41F3" w:rsidRPr="00154F07" w:rsidRDefault="00BE41F3" w:rsidP="00AB7925">
            <w:pPr>
              <w:ind w:left="113" w:right="113"/>
              <w:jc w:val="center"/>
              <w:rPr>
                <w:rFonts w:ascii="Arial" w:hAnsi="Arial" w:cs="Arial"/>
                <w:b/>
                <w:bCs/>
                <w:color w:val="000000"/>
                <w:sz w:val="18"/>
                <w:szCs w:val="20"/>
              </w:rPr>
            </w:pPr>
            <w:r>
              <w:rPr>
                <w:rFonts w:ascii="Arial" w:hAnsi="Arial"/>
                <w:b/>
                <w:bCs/>
                <w:color w:val="000000"/>
                <w:sz w:val="18"/>
                <w:szCs w:val="20"/>
              </w:rPr>
              <w:t>Emplacement</w:t>
            </w:r>
          </w:p>
        </w:tc>
        <w:tc>
          <w:tcPr>
            <w:tcW w:w="1276" w:type="dxa"/>
            <w:tcBorders>
              <w:top w:val="single" w:sz="4" w:space="0" w:color="auto"/>
              <w:left w:val="nil"/>
              <w:bottom w:val="single" w:sz="4" w:space="0" w:color="auto"/>
              <w:right w:val="single" w:sz="4" w:space="0" w:color="auto"/>
            </w:tcBorders>
            <w:shd w:val="clear" w:color="000000" w:fill="8DB4E2"/>
            <w:textDirection w:val="btLr"/>
            <w:vAlign w:val="center"/>
          </w:tcPr>
          <w:p w14:paraId="0EDC1A84" w14:textId="77777777" w:rsidR="00BE41F3" w:rsidRPr="00154F07" w:rsidRDefault="00BE41F3" w:rsidP="00AB7925">
            <w:pPr>
              <w:ind w:left="113" w:right="113"/>
              <w:jc w:val="center"/>
              <w:rPr>
                <w:rFonts w:ascii="Arial" w:hAnsi="Arial" w:cs="Arial"/>
                <w:b/>
                <w:bCs/>
                <w:color w:val="000000"/>
                <w:sz w:val="18"/>
                <w:szCs w:val="20"/>
              </w:rPr>
            </w:pPr>
            <w:r>
              <w:rPr>
                <w:rFonts w:ascii="Arial" w:hAnsi="Arial"/>
                <w:b/>
                <w:bCs/>
                <w:color w:val="000000"/>
                <w:sz w:val="18"/>
                <w:szCs w:val="20"/>
              </w:rPr>
              <w:t>Type</w:t>
            </w:r>
          </w:p>
        </w:tc>
        <w:tc>
          <w:tcPr>
            <w:tcW w:w="849" w:type="dxa"/>
            <w:tcBorders>
              <w:top w:val="single" w:sz="4" w:space="0" w:color="auto"/>
              <w:left w:val="nil"/>
              <w:bottom w:val="single" w:sz="4" w:space="0" w:color="auto"/>
              <w:right w:val="single" w:sz="4" w:space="0" w:color="auto"/>
            </w:tcBorders>
            <w:shd w:val="clear" w:color="000000" w:fill="8DB4E2"/>
            <w:textDirection w:val="btLr"/>
            <w:vAlign w:val="center"/>
          </w:tcPr>
          <w:p w14:paraId="1E93ECE5" w14:textId="77777777" w:rsidR="00BE41F3" w:rsidRPr="00154F07" w:rsidRDefault="00BE41F3" w:rsidP="00AB7925">
            <w:pPr>
              <w:ind w:left="113" w:right="113"/>
              <w:jc w:val="center"/>
              <w:rPr>
                <w:rFonts w:ascii="Arial" w:hAnsi="Arial" w:cs="Arial"/>
                <w:b/>
                <w:bCs/>
                <w:color w:val="000000"/>
                <w:sz w:val="18"/>
                <w:szCs w:val="20"/>
              </w:rPr>
            </w:pPr>
            <w:r>
              <w:rPr>
                <w:rFonts w:ascii="Arial" w:hAnsi="Arial"/>
                <w:b/>
                <w:bCs/>
                <w:color w:val="000000"/>
                <w:sz w:val="18"/>
                <w:szCs w:val="20"/>
              </w:rPr>
              <w:t>N° de plateformes</w:t>
            </w:r>
          </w:p>
        </w:tc>
        <w:tc>
          <w:tcPr>
            <w:tcW w:w="1134" w:type="dxa"/>
            <w:tcBorders>
              <w:top w:val="single" w:sz="4" w:space="0" w:color="auto"/>
              <w:left w:val="single" w:sz="4" w:space="0" w:color="auto"/>
              <w:bottom w:val="single" w:sz="4" w:space="0" w:color="auto"/>
              <w:right w:val="single" w:sz="4" w:space="0" w:color="auto"/>
            </w:tcBorders>
            <w:shd w:val="clear" w:color="000000" w:fill="8DB4E2"/>
            <w:textDirection w:val="btLr"/>
            <w:vAlign w:val="center"/>
          </w:tcPr>
          <w:p w14:paraId="4745A19A" w14:textId="77777777" w:rsidR="00BE41F3" w:rsidRPr="00154F07" w:rsidRDefault="00BE41F3" w:rsidP="00AB7925">
            <w:pPr>
              <w:ind w:left="113" w:right="113"/>
              <w:jc w:val="center"/>
              <w:rPr>
                <w:rFonts w:ascii="Arial" w:hAnsi="Arial" w:cs="Arial"/>
                <w:b/>
                <w:bCs/>
                <w:color w:val="000000"/>
                <w:sz w:val="18"/>
                <w:szCs w:val="20"/>
              </w:rPr>
            </w:pPr>
            <w:r>
              <w:rPr>
                <w:rFonts w:ascii="Arial" w:hAnsi="Arial"/>
                <w:b/>
                <w:bCs/>
                <w:color w:val="000000"/>
                <w:sz w:val="18"/>
                <w:szCs w:val="20"/>
              </w:rPr>
              <w:t>Longueur max. des trains sur les plateformes</w:t>
            </w:r>
          </w:p>
        </w:tc>
        <w:tc>
          <w:tcPr>
            <w:tcW w:w="851" w:type="dxa"/>
            <w:tcBorders>
              <w:top w:val="single" w:sz="4" w:space="0" w:color="auto"/>
              <w:left w:val="single" w:sz="4" w:space="0" w:color="auto"/>
              <w:bottom w:val="single" w:sz="4" w:space="0" w:color="auto"/>
              <w:right w:val="single" w:sz="4" w:space="0" w:color="auto"/>
            </w:tcBorders>
            <w:shd w:val="clear" w:color="000000" w:fill="8DB4E2"/>
            <w:textDirection w:val="btLr"/>
            <w:vAlign w:val="center"/>
          </w:tcPr>
          <w:p w14:paraId="05738D86" w14:textId="77777777" w:rsidR="00BE41F3" w:rsidRPr="00154F07" w:rsidRDefault="00BE41F3" w:rsidP="00AB7925">
            <w:pPr>
              <w:ind w:left="113" w:right="113"/>
              <w:jc w:val="center"/>
              <w:rPr>
                <w:rFonts w:ascii="Arial" w:hAnsi="Arial" w:cs="Arial"/>
                <w:b/>
                <w:bCs/>
                <w:color w:val="000000"/>
                <w:sz w:val="18"/>
                <w:szCs w:val="20"/>
              </w:rPr>
            </w:pPr>
            <w:r>
              <w:rPr>
                <w:rFonts w:ascii="Arial" w:hAnsi="Arial"/>
                <w:b/>
                <w:bCs/>
                <w:color w:val="000000"/>
                <w:sz w:val="18"/>
                <w:szCs w:val="20"/>
              </w:rPr>
              <w:t>Billetterie</w:t>
            </w:r>
          </w:p>
        </w:tc>
        <w:tc>
          <w:tcPr>
            <w:tcW w:w="850" w:type="dxa"/>
            <w:tcBorders>
              <w:top w:val="single" w:sz="4" w:space="0" w:color="auto"/>
              <w:left w:val="nil"/>
              <w:bottom w:val="single" w:sz="4" w:space="0" w:color="auto"/>
              <w:right w:val="single" w:sz="4" w:space="0" w:color="auto"/>
            </w:tcBorders>
            <w:shd w:val="clear" w:color="000000" w:fill="8DB4E2"/>
            <w:textDirection w:val="btLr"/>
            <w:vAlign w:val="center"/>
          </w:tcPr>
          <w:p w14:paraId="02F524F4" w14:textId="77777777" w:rsidR="00BE41F3" w:rsidRPr="00154F07" w:rsidRDefault="00BE41F3" w:rsidP="00AB7925">
            <w:pPr>
              <w:ind w:left="113" w:right="113"/>
              <w:jc w:val="center"/>
              <w:rPr>
                <w:rFonts w:ascii="Arial" w:hAnsi="Arial" w:cs="Arial"/>
                <w:b/>
                <w:bCs/>
                <w:color w:val="000000"/>
                <w:sz w:val="18"/>
                <w:szCs w:val="20"/>
              </w:rPr>
            </w:pPr>
            <w:r>
              <w:rPr>
                <w:rFonts w:ascii="Arial" w:hAnsi="Arial"/>
                <w:b/>
                <w:bCs/>
                <w:color w:val="000000"/>
                <w:sz w:val="18"/>
                <w:szCs w:val="20"/>
              </w:rPr>
              <w:t>Toilettes publiques</w:t>
            </w:r>
          </w:p>
        </w:tc>
        <w:tc>
          <w:tcPr>
            <w:tcW w:w="1418" w:type="dxa"/>
            <w:tcBorders>
              <w:top w:val="single" w:sz="4" w:space="0" w:color="auto"/>
              <w:left w:val="nil"/>
              <w:bottom w:val="single" w:sz="4" w:space="0" w:color="auto"/>
              <w:right w:val="single" w:sz="4" w:space="0" w:color="auto"/>
            </w:tcBorders>
            <w:shd w:val="clear" w:color="000000" w:fill="8DB4E2"/>
            <w:textDirection w:val="btLr"/>
            <w:vAlign w:val="center"/>
          </w:tcPr>
          <w:p w14:paraId="7D939C0C" w14:textId="77777777" w:rsidR="00BE41F3" w:rsidRPr="00154F07" w:rsidRDefault="00BE41F3" w:rsidP="00AB7925">
            <w:pPr>
              <w:ind w:left="113" w:right="113"/>
              <w:jc w:val="center"/>
              <w:rPr>
                <w:rFonts w:ascii="Arial" w:hAnsi="Arial" w:cs="Arial"/>
                <w:b/>
                <w:bCs/>
                <w:color w:val="000000"/>
                <w:sz w:val="18"/>
                <w:szCs w:val="20"/>
              </w:rPr>
            </w:pPr>
            <w:r>
              <w:rPr>
                <w:rFonts w:ascii="Arial" w:hAnsi="Arial"/>
                <w:b/>
                <w:bCs/>
                <w:color w:val="000000"/>
                <w:sz w:val="18"/>
                <w:szCs w:val="20"/>
              </w:rPr>
              <w:t>Accessibilité de la plateforme</w:t>
            </w:r>
          </w:p>
        </w:tc>
        <w:tc>
          <w:tcPr>
            <w:tcW w:w="992" w:type="dxa"/>
            <w:tcBorders>
              <w:top w:val="single" w:sz="4" w:space="0" w:color="auto"/>
              <w:left w:val="nil"/>
              <w:bottom w:val="single" w:sz="4" w:space="0" w:color="auto"/>
              <w:right w:val="single" w:sz="4" w:space="0" w:color="auto"/>
            </w:tcBorders>
            <w:shd w:val="clear" w:color="000000" w:fill="8DB4E2"/>
            <w:textDirection w:val="btLr"/>
            <w:vAlign w:val="center"/>
          </w:tcPr>
          <w:p w14:paraId="63C138B4" w14:textId="77777777" w:rsidR="00BE41F3" w:rsidRPr="00154F07" w:rsidRDefault="00BE41F3" w:rsidP="00AB7925">
            <w:pPr>
              <w:ind w:left="113" w:right="113"/>
              <w:jc w:val="center"/>
              <w:rPr>
                <w:rFonts w:ascii="Arial" w:hAnsi="Arial" w:cs="Arial"/>
                <w:b/>
                <w:bCs/>
                <w:color w:val="000000"/>
                <w:sz w:val="18"/>
                <w:szCs w:val="20"/>
              </w:rPr>
            </w:pPr>
            <w:r>
              <w:rPr>
                <w:rFonts w:ascii="Arial" w:hAnsi="Arial"/>
                <w:b/>
                <w:bCs/>
                <w:color w:val="000000"/>
                <w:sz w:val="18"/>
                <w:szCs w:val="20"/>
              </w:rPr>
              <w:t>Salles de transit</w:t>
            </w:r>
          </w:p>
        </w:tc>
        <w:tc>
          <w:tcPr>
            <w:tcW w:w="709" w:type="dxa"/>
            <w:tcBorders>
              <w:top w:val="single" w:sz="4" w:space="0" w:color="auto"/>
              <w:left w:val="nil"/>
              <w:bottom w:val="single" w:sz="4" w:space="0" w:color="auto"/>
              <w:right w:val="single" w:sz="4" w:space="0" w:color="auto"/>
            </w:tcBorders>
            <w:shd w:val="clear" w:color="000000" w:fill="8DB4E2"/>
            <w:textDirection w:val="btLr"/>
            <w:vAlign w:val="center"/>
          </w:tcPr>
          <w:p w14:paraId="25E208A2" w14:textId="77777777" w:rsidR="00BE41F3" w:rsidRPr="00154F07" w:rsidRDefault="00BE41F3" w:rsidP="00AB7925">
            <w:pPr>
              <w:ind w:left="113" w:right="113"/>
              <w:jc w:val="center"/>
              <w:rPr>
                <w:rFonts w:ascii="Arial" w:hAnsi="Arial" w:cs="Arial"/>
                <w:b/>
                <w:bCs/>
                <w:color w:val="000000"/>
                <w:sz w:val="18"/>
                <w:szCs w:val="20"/>
              </w:rPr>
            </w:pPr>
            <w:r>
              <w:rPr>
                <w:rFonts w:ascii="Arial" w:hAnsi="Arial"/>
                <w:b/>
                <w:bCs/>
                <w:color w:val="000000"/>
                <w:sz w:val="18"/>
                <w:szCs w:val="20"/>
              </w:rPr>
              <w:t>Rang taxi</w:t>
            </w:r>
          </w:p>
        </w:tc>
      </w:tr>
      <w:tr w:rsidR="00A93CE9" w:rsidRPr="000B2FA1" w14:paraId="2928AB47"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1A66044" w14:textId="77777777" w:rsidR="00BE41F3" w:rsidRPr="000B2FA1" w:rsidRDefault="00BE41F3" w:rsidP="00CB18EF">
            <w:pPr>
              <w:rPr>
                <w:rFonts w:ascii="Arial" w:hAnsi="Arial" w:cs="Arial"/>
                <w:color w:val="000000"/>
                <w:sz w:val="20"/>
                <w:szCs w:val="20"/>
              </w:rPr>
            </w:pPr>
            <w:proofErr w:type="spellStart"/>
            <w:r>
              <w:rPr>
                <w:rFonts w:ascii="Arial" w:hAnsi="Arial"/>
                <w:color w:val="000000"/>
                <w:sz w:val="20"/>
                <w:szCs w:val="20"/>
              </w:rPr>
              <w:t>Adelaide</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5771D6F7" w14:textId="77777777" w:rsidR="00BE41F3" w:rsidRPr="000B2FA1" w:rsidRDefault="00BE41F3" w:rsidP="00BE41F3">
            <w:pPr>
              <w:rPr>
                <w:rFonts w:ascii="Arial" w:hAnsi="Arial" w:cs="Arial"/>
                <w:color w:val="000000"/>
                <w:sz w:val="20"/>
                <w:szCs w:val="20"/>
              </w:rPr>
            </w:pPr>
            <w:proofErr w:type="spellStart"/>
            <w:r>
              <w:rPr>
                <w:rFonts w:ascii="Arial" w:hAnsi="Arial"/>
                <w:color w:val="000000"/>
                <w:sz w:val="20"/>
                <w:szCs w:val="20"/>
              </w:rPr>
              <w:t>Halt</w:t>
            </w:r>
            <w:proofErr w:type="spellEnd"/>
          </w:p>
        </w:tc>
        <w:tc>
          <w:tcPr>
            <w:tcW w:w="849" w:type="dxa"/>
            <w:tcBorders>
              <w:top w:val="single" w:sz="4" w:space="0" w:color="auto"/>
              <w:left w:val="nil"/>
              <w:bottom w:val="single" w:sz="4" w:space="0" w:color="auto"/>
              <w:right w:val="single" w:sz="4" w:space="0" w:color="auto"/>
            </w:tcBorders>
            <w:vAlign w:val="center"/>
          </w:tcPr>
          <w:p w14:paraId="138328F9"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356AFF8F" w14:textId="78AE00DB" w:rsidR="00BE41F3" w:rsidRDefault="009C0944" w:rsidP="00BE41F3">
            <w:pPr>
              <w:jc w:val="center"/>
              <w:rPr>
                <w:rFonts w:ascii="Arial" w:hAnsi="Arial" w:cs="Arial"/>
                <w:color w:val="000000"/>
                <w:sz w:val="20"/>
                <w:szCs w:val="20"/>
              </w:rPr>
            </w:pPr>
            <w:r>
              <w:rPr>
                <w:rFonts w:ascii="Arial" w:hAnsi="Arial"/>
                <w:color w:val="000000"/>
                <w:sz w:val="20"/>
                <w:szCs w:val="20"/>
              </w:rPr>
              <w:t>1</w:t>
            </w:r>
            <w:r w:rsidR="00E756B8">
              <w:rPr>
                <w:rFonts w:ascii="Arial" w:hAnsi="Arial"/>
                <w:color w:val="000000"/>
                <w:sz w:val="20"/>
                <w:szCs w:val="20"/>
              </w:rPr>
              <w:t>42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3F6D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78538DA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1B031A0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4102B48C"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2CCE0A9C"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7D295A29"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FDD8B84"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Antrim</w:t>
            </w:r>
          </w:p>
        </w:tc>
        <w:tc>
          <w:tcPr>
            <w:tcW w:w="1276" w:type="dxa"/>
            <w:tcBorders>
              <w:top w:val="nil"/>
              <w:left w:val="nil"/>
              <w:bottom w:val="single" w:sz="4" w:space="0" w:color="auto"/>
              <w:right w:val="single" w:sz="4" w:space="0" w:color="auto"/>
            </w:tcBorders>
            <w:shd w:val="clear" w:color="auto" w:fill="auto"/>
            <w:noWrap/>
            <w:vAlign w:val="center"/>
          </w:tcPr>
          <w:p w14:paraId="4101E076"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Gare intégrée autobus/rail</w:t>
            </w:r>
          </w:p>
        </w:tc>
        <w:tc>
          <w:tcPr>
            <w:tcW w:w="849" w:type="dxa"/>
            <w:tcBorders>
              <w:top w:val="single" w:sz="4" w:space="0" w:color="auto"/>
              <w:left w:val="nil"/>
              <w:bottom w:val="single" w:sz="4" w:space="0" w:color="auto"/>
              <w:right w:val="single" w:sz="4" w:space="0" w:color="auto"/>
            </w:tcBorders>
            <w:vAlign w:val="center"/>
          </w:tcPr>
          <w:p w14:paraId="7A036E3D" w14:textId="56422EA5" w:rsidR="00BE41F3" w:rsidRDefault="00EE1C3A"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23BF38B" w14:textId="77777777" w:rsidR="00BE41F3" w:rsidRDefault="00BE41F3" w:rsidP="00BE41F3">
            <w:pPr>
              <w:jc w:val="center"/>
              <w:rPr>
                <w:rFonts w:ascii="Arial" w:hAnsi="Arial" w:cs="Arial"/>
                <w:sz w:val="20"/>
                <w:szCs w:val="20"/>
              </w:rPr>
            </w:pPr>
            <w:r>
              <w:rPr>
                <w:rFonts w:ascii="Arial" w:hAnsi="Arial"/>
                <w:sz w:val="20"/>
                <w:szCs w:val="20"/>
              </w:rPr>
              <w:t>154,3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62DD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1E77051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058B544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17BEF4B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4B656E9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r>
      <w:tr w:rsidR="00A93CE9" w:rsidRPr="000B2FA1" w14:paraId="6DD45AF0"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A412FA5" w14:textId="77777777" w:rsidR="00BE41F3" w:rsidRPr="000B2FA1" w:rsidRDefault="00BE41F3" w:rsidP="00CB18EF">
            <w:pPr>
              <w:rPr>
                <w:rFonts w:ascii="Arial" w:hAnsi="Arial" w:cs="Arial"/>
                <w:color w:val="000000"/>
                <w:sz w:val="20"/>
                <w:szCs w:val="20"/>
              </w:rPr>
            </w:pPr>
            <w:r>
              <w:rPr>
                <w:rFonts w:ascii="Arial" w:hAnsi="Arial"/>
                <w:color w:val="000000"/>
                <w:sz w:val="20"/>
                <w:szCs w:val="20"/>
              </w:rPr>
              <w:t xml:space="preserve">Ballycarry </w:t>
            </w:r>
          </w:p>
        </w:tc>
        <w:tc>
          <w:tcPr>
            <w:tcW w:w="1276" w:type="dxa"/>
            <w:tcBorders>
              <w:top w:val="nil"/>
              <w:left w:val="nil"/>
              <w:bottom w:val="single" w:sz="4" w:space="0" w:color="auto"/>
              <w:right w:val="single" w:sz="4" w:space="0" w:color="auto"/>
            </w:tcBorders>
            <w:shd w:val="clear" w:color="auto" w:fill="auto"/>
            <w:noWrap/>
            <w:vAlign w:val="center"/>
          </w:tcPr>
          <w:p w14:paraId="1FC39130" w14:textId="77777777" w:rsidR="00BE41F3" w:rsidRPr="000B2FA1" w:rsidRDefault="00BE41F3" w:rsidP="00BE41F3">
            <w:pPr>
              <w:rPr>
                <w:rFonts w:ascii="Arial" w:hAnsi="Arial" w:cs="Arial"/>
                <w:color w:val="000000"/>
                <w:sz w:val="20"/>
                <w:szCs w:val="20"/>
              </w:rPr>
            </w:pPr>
            <w:proofErr w:type="spellStart"/>
            <w:r>
              <w:rPr>
                <w:rFonts w:ascii="Arial" w:hAnsi="Arial"/>
                <w:color w:val="000000"/>
                <w:sz w:val="20"/>
                <w:szCs w:val="20"/>
              </w:rPr>
              <w:t>Halt</w:t>
            </w:r>
            <w:proofErr w:type="spellEnd"/>
          </w:p>
        </w:tc>
        <w:tc>
          <w:tcPr>
            <w:tcW w:w="849" w:type="dxa"/>
            <w:tcBorders>
              <w:top w:val="single" w:sz="4" w:space="0" w:color="auto"/>
              <w:left w:val="nil"/>
              <w:bottom w:val="single" w:sz="4" w:space="0" w:color="auto"/>
              <w:right w:val="single" w:sz="4" w:space="0" w:color="auto"/>
            </w:tcBorders>
            <w:vAlign w:val="center"/>
          </w:tcPr>
          <w:p w14:paraId="065D2414" w14:textId="77777777" w:rsidR="00BE41F3" w:rsidRDefault="00BE41F3" w:rsidP="00BE41F3">
            <w:pPr>
              <w:jc w:val="center"/>
              <w:rPr>
                <w:rFonts w:ascii="Arial" w:hAnsi="Arial" w:cs="Arial"/>
                <w:color w:val="000000"/>
                <w:sz w:val="20"/>
                <w:szCs w:val="20"/>
              </w:rPr>
            </w:pPr>
            <w:r>
              <w:rPr>
                <w:rFonts w:ascii="Arial" w:hAnsi="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739346EB" w14:textId="77777777" w:rsidR="00BE41F3" w:rsidRDefault="00BE41F3" w:rsidP="00BE41F3">
            <w:pPr>
              <w:jc w:val="center"/>
              <w:rPr>
                <w:rFonts w:ascii="Arial" w:hAnsi="Arial" w:cs="Arial"/>
                <w:color w:val="000000"/>
                <w:sz w:val="20"/>
                <w:szCs w:val="20"/>
              </w:rPr>
            </w:pPr>
            <w:r>
              <w:rPr>
                <w:rFonts w:ascii="Arial" w:hAnsi="Arial"/>
                <w:color w:val="000000"/>
                <w:sz w:val="20"/>
                <w:szCs w:val="20"/>
              </w:rPr>
              <w:t>77,0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6E54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50F8B11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659B35DC"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23F8745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5D89EE47"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5377C973"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9A7DA86"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Ballymena</w:t>
            </w:r>
          </w:p>
        </w:tc>
        <w:tc>
          <w:tcPr>
            <w:tcW w:w="1276" w:type="dxa"/>
            <w:tcBorders>
              <w:top w:val="nil"/>
              <w:left w:val="nil"/>
              <w:bottom w:val="single" w:sz="4" w:space="0" w:color="auto"/>
              <w:right w:val="single" w:sz="4" w:space="0" w:color="auto"/>
            </w:tcBorders>
            <w:shd w:val="clear" w:color="auto" w:fill="auto"/>
            <w:noWrap/>
            <w:vAlign w:val="center"/>
          </w:tcPr>
          <w:p w14:paraId="183210BE"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54B6C890"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D4C5A6B" w14:textId="77777777" w:rsidR="00BE41F3" w:rsidRDefault="00BE41F3" w:rsidP="00BE41F3">
            <w:pPr>
              <w:jc w:val="center"/>
              <w:rPr>
                <w:rFonts w:ascii="Arial" w:hAnsi="Arial" w:cs="Arial"/>
                <w:color w:val="000000"/>
                <w:sz w:val="20"/>
                <w:szCs w:val="20"/>
              </w:rPr>
            </w:pPr>
            <w:r>
              <w:rPr>
                <w:rFonts w:ascii="Arial" w:hAnsi="Arial"/>
                <w:color w:val="000000"/>
                <w:sz w:val="20"/>
                <w:szCs w:val="20"/>
              </w:rPr>
              <w:t>180,9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9A64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271512F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75F1487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10E928F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1339BC0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4D97526A"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CD9F215"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Ballymoney</w:t>
            </w:r>
          </w:p>
        </w:tc>
        <w:tc>
          <w:tcPr>
            <w:tcW w:w="1276" w:type="dxa"/>
            <w:tcBorders>
              <w:top w:val="nil"/>
              <w:left w:val="nil"/>
              <w:bottom w:val="single" w:sz="4" w:space="0" w:color="auto"/>
              <w:right w:val="single" w:sz="4" w:space="0" w:color="auto"/>
            </w:tcBorders>
            <w:shd w:val="clear" w:color="auto" w:fill="auto"/>
            <w:noWrap/>
            <w:vAlign w:val="center"/>
          </w:tcPr>
          <w:p w14:paraId="26F467EE"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58A8CB7E"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30EA77C4" w14:textId="77777777" w:rsidR="00BE41F3" w:rsidRDefault="00BE41F3" w:rsidP="00BE41F3">
            <w:pPr>
              <w:jc w:val="center"/>
              <w:rPr>
                <w:rFonts w:ascii="Arial" w:hAnsi="Arial" w:cs="Arial"/>
                <w:color w:val="000000"/>
                <w:sz w:val="20"/>
                <w:szCs w:val="20"/>
              </w:rPr>
            </w:pPr>
            <w:r>
              <w:rPr>
                <w:rFonts w:ascii="Arial" w:hAnsi="Arial"/>
                <w:color w:val="000000"/>
                <w:sz w:val="20"/>
                <w:szCs w:val="20"/>
              </w:rPr>
              <w:t>152,3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7D317"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166C37AC" w14:textId="499EA5E5" w:rsidR="00BE41F3" w:rsidRPr="000B2FA1" w:rsidRDefault="009C0944"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3A5B0D3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292D4EC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799DC34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59EAD0DE"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761D71A"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Balmoral</w:t>
            </w:r>
          </w:p>
        </w:tc>
        <w:tc>
          <w:tcPr>
            <w:tcW w:w="1276" w:type="dxa"/>
            <w:tcBorders>
              <w:top w:val="nil"/>
              <w:left w:val="nil"/>
              <w:bottom w:val="single" w:sz="4" w:space="0" w:color="auto"/>
              <w:right w:val="single" w:sz="4" w:space="0" w:color="auto"/>
            </w:tcBorders>
            <w:shd w:val="clear" w:color="auto" w:fill="auto"/>
            <w:noWrap/>
            <w:vAlign w:val="center"/>
          </w:tcPr>
          <w:p w14:paraId="762FADC7"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2E643A39"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07664A76" w14:textId="77777777" w:rsidR="00BE41F3" w:rsidRDefault="00BE41F3" w:rsidP="00BE41F3">
            <w:pPr>
              <w:jc w:val="center"/>
              <w:rPr>
                <w:rFonts w:ascii="Arial" w:hAnsi="Arial" w:cs="Arial"/>
                <w:color w:val="000000"/>
                <w:sz w:val="20"/>
                <w:szCs w:val="20"/>
              </w:rPr>
            </w:pPr>
            <w:r>
              <w:rPr>
                <w:rFonts w:ascii="Arial" w:hAnsi="Arial"/>
                <w:color w:val="000000"/>
                <w:sz w:val="20"/>
                <w:szCs w:val="20"/>
              </w:rPr>
              <w:t>151,4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3764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7B1AA26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0A22ABC4"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72A737A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49AEFB8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42FCB5EE"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1AC1A62"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Bangor</w:t>
            </w:r>
          </w:p>
        </w:tc>
        <w:tc>
          <w:tcPr>
            <w:tcW w:w="1276" w:type="dxa"/>
            <w:tcBorders>
              <w:top w:val="nil"/>
              <w:left w:val="nil"/>
              <w:bottom w:val="single" w:sz="4" w:space="0" w:color="auto"/>
              <w:right w:val="single" w:sz="4" w:space="0" w:color="auto"/>
            </w:tcBorders>
            <w:shd w:val="clear" w:color="auto" w:fill="auto"/>
            <w:noWrap/>
            <w:vAlign w:val="center"/>
          </w:tcPr>
          <w:p w14:paraId="69990C7C"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Gare intégrée autobus/rail</w:t>
            </w:r>
          </w:p>
        </w:tc>
        <w:tc>
          <w:tcPr>
            <w:tcW w:w="849" w:type="dxa"/>
            <w:tcBorders>
              <w:top w:val="single" w:sz="4" w:space="0" w:color="auto"/>
              <w:left w:val="nil"/>
              <w:bottom w:val="single" w:sz="4" w:space="0" w:color="auto"/>
              <w:right w:val="single" w:sz="4" w:space="0" w:color="auto"/>
            </w:tcBorders>
            <w:vAlign w:val="center"/>
          </w:tcPr>
          <w:p w14:paraId="68D9363B" w14:textId="77777777" w:rsidR="00BE41F3" w:rsidRDefault="00BE41F3" w:rsidP="00BE41F3">
            <w:pPr>
              <w:jc w:val="center"/>
              <w:rPr>
                <w:rFonts w:ascii="Arial" w:hAnsi="Arial" w:cs="Arial"/>
                <w:color w:val="000000"/>
                <w:sz w:val="20"/>
                <w:szCs w:val="20"/>
              </w:rPr>
            </w:pPr>
            <w:r>
              <w:rPr>
                <w:rFonts w:ascii="Arial" w:hAnsi="Arial"/>
                <w:color w:val="000000"/>
                <w:sz w:val="20"/>
                <w:szCs w:val="20"/>
              </w:rPr>
              <w:t>3</w:t>
            </w:r>
          </w:p>
        </w:tc>
        <w:tc>
          <w:tcPr>
            <w:tcW w:w="1134" w:type="dxa"/>
            <w:tcBorders>
              <w:top w:val="nil"/>
              <w:left w:val="single" w:sz="4" w:space="0" w:color="auto"/>
              <w:bottom w:val="single" w:sz="4" w:space="0" w:color="auto"/>
              <w:right w:val="single" w:sz="4" w:space="0" w:color="auto"/>
            </w:tcBorders>
            <w:vAlign w:val="center"/>
          </w:tcPr>
          <w:p w14:paraId="0F06F21D" w14:textId="77777777" w:rsidR="00BE41F3" w:rsidRDefault="00BE41F3" w:rsidP="00BE41F3">
            <w:pPr>
              <w:jc w:val="center"/>
              <w:rPr>
                <w:rFonts w:ascii="Arial" w:hAnsi="Arial" w:cs="Arial"/>
                <w:color w:val="000000"/>
                <w:sz w:val="20"/>
                <w:szCs w:val="20"/>
              </w:rPr>
            </w:pPr>
            <w:r>
              <w:rPr>
                <w:rFonts w:ascii="Arial" w:hAnsi="Arial"/>
                <w:color w:val="000000"/>
                <w:sz w:val="20"/>
                <w:szCs w:val="20"/>
              </w:rPr>
              <w:t>183,3*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B7C4C"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5DD981E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3E29D98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26353CA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517F311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r>
      <w:tr w:rsidR="00A93CE9" w:rsidRPr="000B2FA1" w14:paraId="6E07F2F6"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0937B21" w14:textId="77777777" w:rsidR="00BE41F3" w:rsidRPr="000B2FA1" w:rsidRDefault="00BE41F3" w:rsidP="00CB18EF">
            <w:pPr>
              <w:rPr>
                <w:rFonts w:ascii="Arial" w:hAnsi="Arial" w:cs="Arial"/>
                <w:color w:val="000000"/>
                <w:sz w:val="20"/>
                <w:szCs w:val="20"/>
              </w:rPr>
            </w:pPr>
            <w:r>
              <w:rPr>
                <w:rFonts w:ascii="Arial" w:hAnsi="Arial"/>
                <w:color w:val="000000"/>
                <w:sz w:val="20"/>
                <w:szCs w:val="20"/>
              </w:rPr>
              <w:t>Bangor West</w:t>
            </w:r>
          </w:p>
        </w:tc>
        <w:tc>
          <w:tcPr>
            <w:tcW w:w="1276" w:type="dxa"/>
            <w:tcBorders>
              <w:top w:val="nil"/>
              <w:left w:val="nil"/>
              <w:bottom w:val="single" w:sz="4" w:space="0" w:color="auto"/>
              <w:right w:val="single" w:sz="4" w:space="0" w:color="auto"/>
            </w:tcBorders>
            <w:shd w:val="clear" w:color="auto" w:fill="auto"/>
            <w:noWrap/>
            <w:vAlign w:val="center"/>
          </w:tcPr>
          <w:p w14:paraId="422ED9D5"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5A9DB5E7"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8E8EF1B" w14:textId="77777777" w:rsidR="00BE41F3" w:rsidRDefault="00BE41F3" w:rsidP="00BE41F3">
            <w:pPr>
              <w:jc w:val="center"/>
              <w:rPr>
                <w:rFonts w:ascii="Arial" w:hAnsi="Arial" w:cs="Arial"/>
                <w:color w:val="000000"/>
                <w:sz w:val="20"/>
                <w:szCs w:val="20"/>
              </w:rPr>
            </w:pPr>
            <w:r>
              <w:rPr>
                <w:rFonts w:ascii="Arial" w:hAnsi="Arial"/>
                <w:color w:val="000000"/>
                <w:sz w:val="20"/>
                <w:szCs w:val="20"/>
              </w:rPr>
              <w:t>165,6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AF9C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48FF103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0D47DA2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0255613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310567D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611C468F"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6569C6D" w14:textId="281A517E" w:rsidR="00BE41F3" w:rsidRPr="000B2FA1" w:rsidRDefault="00BE41F3" w:rsidP="00911520">
            <w:pPr>
              <w:rPr>
                <w:rFonts w:ascii="Arial" w:hAnsi="Arial" w:cs="Arial"/>
                <w:color w:val="000000"/>
                <w:sz w:val="20"/>
                <w:szCs w:val="20"/>
              </w:rPr>
            </w:pPr>
            <w:r>
              <w:rPr>
                <w:rFonts w:ascii="Arial" w:hAnsi="Arial"/>
                <w:color w:val="000000"/>
                <w:sz w:val="20"/>
                <w:szCs w:val="20"/>
              </w:rPr>
              <w:t xml:space="preserve">Belfast </w:t>
            </w:r>
            <w:r w:rsidR="00ED5465">
              <w:rPr>
                <w:rFonts w:ascii="Arial" w:hAnsi="Arial"/>
                <w:color w:val="000000"/>
                <w:sz w:val="20"/>
                <w:szCs w:val="20"/>
              </w:rPr>
              <w:t>Grand Central</w:t>
            </w:r>
          </w:p>
        </w:tc>
        <w:tc>
          <w:tcPr>
            <w:tcW w:w="1276" w:type="dxa"/>
            <w:tcBorders>
              <w:top w:val="nil"/>
              <w:left w:val="nil"/>
              <w:bottom w:val="single" w:sz="4" w:space="0" w:color="auto"/>
              <w:right w:val="single" w:sz="4" w:space="0" w:color="auto"/>
            </w:tcBorders>
            <w:shd w:val="clear" w:color="auto" w:fill="auto"/>
            <w:noWrap/>
            <w:vAlign w:val="center"/>
          </w:tcPr>
          <w:p w14:paraId="4418CE85"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7C964D78" w14:textId="02A21AB5" w:rsidR="00BE41F3" w:rsidRDefault="00ED5465" w:rsidP="00BE41F3">
            <w:pPr>
              <w:jc w:val="center"/>
              <w:rPr>
                <w:rFonts w:ascii="Arial" w:hAnsi="Arial" w:cs="Arial"/>
                <w:color w:val="000000"/>
                <w:sz w:val="20"/>
                <w:szCs w:val="20"/>
              </w:rPr>
            </w:pPr>
            <w:r>
              <w:rPr>
                <w:rFonts w:ascii="Arial" w:hAnsi="Arial"/>
                <w:color w:val="000000"/>
                <w:sz w:val="20"/>
                <w:szCs w:val="20"/>
              </w:rPr>
              <w:t>8</w:t>
            </w:r>
          </w:p>
        </w:tc>
        <w:tc>
          <w:tcPr>
            <w:tcW w:w="1134" w:type="dxa"/>
            <w:tcBorders>
              <w:top w:val="nil"/>
              <w:left w:val="single" w:sz="4" w:space="0" w:color="auto"/>
              <w:bottom w:val="single" w:sz="4" w:space="0" w:color="auto"/>
              <w:right w:val="single" w:sz="4" w:space="0" w:color="auto"/>
            </w:tcBorders>
            <w:vAlign w:val="center"/>
          </w:tcPr>
          <w:p w14:paraId="5EEF8F1D" w14:textId="35C3CA75" w:rsidR="00BE41F3" w:rsidRDefault="00ED5465" w:rsidP="00BE41F3">
            <w:pPr>
              <w:jc w:val="center"/>
              <w:rPr>
                <w:rFonts w:ascii="Arial" w:hAnsi="Arial" w:cs="Arial"/>
                <w:color w:val="000000"/>
                <w:sz w:val="20"/>
                <w:szCs w:val="20"/>
              </w:rPr>
            </w:pPr>
            <w:r>
              <w:rPr>
                <w:rFonts w:ascii="Arial" w:hAnsi="Arial"/>
                <w:color w:val="000000"/>
                <w:sz w:val="20"/>
                <w:szCs w:val="20"/>
              </w:rPr>
              <w:t>207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3651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1B98E23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58DB2954"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0E9BE2B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3F096CCC" w14:textId="2F3E1222" w:rsidR="00BE41F3" w:rsidRPr="000B2FA1" w:rsidRDefault="00ED5465"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571D47DE"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461C893B" w14:textId="77777777" w:rsidR="00BE41F3" w:rsidRPr="000B2FA1" w:rsidRDefault="00BE41F3" w:rsidP="00CB18EF">
            <w:pPr>
              <w:rPr>
                <w:rFonts w:ascii="Arial" w:hAnsi="Arial" w:cs="Arial"/>
                <w:color w:val="000000"/>
                <w:sz w:val="20"/>
                <w:szCs w:val="20"/>
              </w:rPr>
            </w:pPr>
            <w:r>
              <w:rPr>
                <w:rFonts w:ascii="Arial" w:hAnsi="Arial"/>
                <w:color w:val="000000"/>
                <w:sz w:val="20"/>
                <w:szCs w:val="20"/>
              </w:rPr>
              <w:t xml:space="preserve">Bellarena </w:t>
            </w:r>
          </w:p>
        </w:tc>
        <w:tc>
          <w:tcPr>
            <w:tcW w:w="1276" w:type="dxa"/>
            <w:tcBorders>
              <w:top w:val="nil"/>
              <w:left w:val="nil"/>
              <w:bottom w:val="single" w:sz="4" w:space="0" w:color="auto"/>
              <w:right w:val="single" w:sz="4" w:space="0" w:color="auto"/>
            </w:tcBorders>
            <w:shd w:val="clear" w:color="auto" w:fill="auto"/>
            <w:noWrap/>
            <w:vAlign w:val="center"/>
          </w:tcPr>
          <w:p w14:paraId="11A7CAE1"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1BC03362" w14:textId="77777777" w:rsidR="00BE41F3" w:rsidRDefault="00AF1432"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540AB72" w14:textId="77777777" w:rsidR="00BE41F3" w:rsidRDefault="00AA6E18" w:rsidP="00BE41F3">
            <w:pPr>
              <w:jc w:val="center"/>
              <w:rPr>
                <w:rFonts w:ascii="Arial" w:hAnsi="Arial" w:cs="Arial"/>
                <w:color w:val="000000"/>
                <w:sz w:val="20"/>
                <w:szCs w:val="20"/>
              </w:rPr>
            </w:pPr>
            <w:r>
              <w:rPr>
                <w:rFonts w:ascii="Arial" w:hAnsi="Arial"/>
                <w:color w:val="000000"/>
                <w:sz w:val="20"/>
                <w:szCs w:val="20"/>
              </w:rPr>
              <w:t>146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E235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065EFAD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4F42E98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7032A31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3D9EB66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0D29236C"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4E7C59CD"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Botanic</w:t>
            </w:r>
          </w:p>
        </w:tc>
        <w:tc>
          <w:tcPr>
            <w:tcW w:w="1276" w:type="dxa"/>
            <w:tcBorders>
              <w:top w:val="nil"/>
              <w:left w:val="nil"/>
              <w:bottom w:val="single" w:sz="4" w:space="0" w:color="auto"/>
              <w:right w:val="single" w:sz="4" w:space="0" w:color="auto"/>
            </w:tcBorders>
            <w:shd w:val="clear" w:color="auto" w:fill="auto"/>
            <w:noWrap/>
            <w:vAlign w:val="center"/>
          </w:tcPr>
          <w:p w14:paraId="5B44096C"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24DED8E9"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307FF6CD"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148,9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E7C27"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6B1C897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3A7D56D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2792FD5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5B2E68E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4374DCD8"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2BAAB06" w14:textId="77777777" w:rsidR="00BE41F3" w:rsidRPr="000B2FA1" w:rsidRDefault="00BE41F3" w:rsidP="00CB18EF">
            <w:pPr>
              <w:rPr>
                <w:rFonts w:ascii="Arial" w:hAnsi="Arial" w:cs="Arial"/>
                <w:color w:val="000000"/>
                <w:sz w:val="20"/>
                <w:szCs w:val="20"/>
              </w:rPr>
            </w:pPr>
            <w:r>
              <w:rPr>
                <w:rFonts w:ascii="Arial" w:hAnsi="Arial"/>
                <w:color w:val="000000"/>
                <w:sz w:val="20"/>
                <w:szCs w:val="20"/>
              </w:rPr>
              <w:t>Carnalea</w:t>
            </w:r>
          </w:p>
        </w:tc>
        <w:tc>
          <w:tcPr>
            <w:tcW w:w="1276" w:type="dxa"/>
            <w:tcBorders>
              <w:top w:val="nil"/>
              <w:left w:val="nil"/>
              <w:bottom w:val="single" w:sz="4" w:space="0" w:color="auto"/>
              <w:right w:val="single" w:sz="4" w:space="0" w:color="auto"/>
            </w:tcBorders>
            <w:shd w:val="clear" w:color="auto" w:fill="auto"/>
            <w:noWrap/>
            <w:vAlign w:val="center"/>
          </w:tcPr>
          <w:p w14:paraId="27683386"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1D63D2B4"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7E16CBBA" w14:textId="77777777" w:rsidR="00BE41F3" w:rsidRDefault="00BE41F3" w:rsidP="00BE41F3">
            <w:pPr>
              <w:jc w:val="center"/>
              <w:rPr>
                <w:rFonts w:ascii="Arial" w:hAnsi="Arial" w:cs="Arial"/>
                <w:color w:val="000000"/>
                <w:sz w:val="20"/>
                <w:szCs w:val="20"/>
              </w:rPr>
            </w:pPr>
            <w:r>
              <w:rPr>
                <w:rFonts w:ascii="Arial" w:hAnsi="Arial"/>
                <w:color w:val="000000"/>
                <w:sz w:val="20"/>
                <w:szCs w:val="20"/>
              </w:rPr>
              <w:t>110,2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4219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2F2574DC"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0EA132B5" w14:textId="008593D1" w:rsidR="00BE41F3" w:rsidRPr="000B2FA1" w:rsidRDefault="00CA094A"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74B3FF9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7947E99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02A3CB47"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EE088F9"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Carrickfergus</w:t>
            </w:r>
          </w:p>
        </w:tc>
        <w:tc>
          <w:tcPr>
            <w:tcW w:w="1276" w:type="dxa"/>
            <w:tcBorders>
              <w:top w:val="nil"/>
              <w:left w:val="nil"/>
              <w:bottom w:val="single" w:sz="4" w:space="0" w:color="auto"/>
              <w:right w:val="single" w:sz="4" w:space="0" w:color="auto"/>
            </w:tcBorders>
            <w:shd w:val="clear" w:color="auto" w:fill="auto"/>
            <w:noWrap/>
            <w:vAlign w:val="center"/>
          </w:tcPr>
          <w:p w14:paraId="061CFECC"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57AB7477" w14:textId="77777777" w:rsidR="00BE41F3" w:rsidRDefault="00BE41F3" w:rsidP="00BE41F3">
            <w:pPr>
              <w:jc w:val="center"/>
              <w:rPr>
                <w:rFonts w:ascii="Arial" w:hAnsi="Arial" w:cs="Arial"/>
                <w:color w:val="000000"/>
                <w:sz w:val="20"/>
                <w:szCs w:val="20"/>
              </w:rPr>
            </w:pPr>
            <w:r>
              <w:rPr>
                <w:rFonts w:ascii="Arial" w:hAnsi="Arial"/>
                <w:color w:val="000000"/>
                <w:sz w:val="20"/>
                <w:szCs w:val="20"/>
              </w:rPr>
              <w:t>3</w:t>
            </w:r>
          </w:p>
        </w:tc>
        <w:tc>
          <w:tcPr>
            <w:tcW w:w="1134" w:type="dxa"/>
            <w:tcBorders>
              <w:top w:val="nil"/>
              <w:left w:val="single" w:sz="4" w:space="0" w:color="auto"/>
              <w:bottom w:val="single" w:sz="4" w:space="0" w:color="auto"/>
              <w:right w:val="single" w:sz="4" w:space="0" w:color="auto"/>
            </w:tcBorders>
            <w:vAlign w:val="center"/>
          </w:tcPr>
          <w:p w14:paraId="369468AE"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143,9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BF32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1B79196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699C5FE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30BD137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31738A3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28B97679"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772D413" w14:textId="77777777" w:rsidR="00BE41F3" w:rsidRPr="000B2FA1" w:rsidRDefault="00BE41F3" w:rsidP="00CB18EF">
            <w:pPr>
              <w:rPr>
                <w:rFonts w:ascii="Arial" w:hAnsi="Arial" w:cs="Arial"/>
                <w:color w:val="000000"/>
                <w:sz w:val="20"/>
                <w:szCs w:val="20"/>
              </w:rPr>
            </w:pPr>
            <w:r>
              <w:rPr>
                <w:rFonts w:ascii="Arial" w:hAnsi="Arial"/>
                <w:color w:val="000000"/>
                <w:sz w:val="20"/>
                <w:szCs w:val="20"/>
              </w:rPr>
              <w:t xml:space="preserve">Castlerock </w:t>
            </w:r>
          </w:p>
        </w:tc>
        <w:tc>
          <w:tcPr>
            <w:tcW w:w="1276" w:type="dxa"/>
            <w:tcBorders>
              <w:top w:val="nil"/>
              <w:left w:val="nil"/>
              <w:bottom w:val="single" w:sz="4" w:space="0" w:color="auto"/>
              <w:right w:val="single" w:sz="4" w:space="0" w:color="auto"/>
            </w:tcBorders>
            <w:shd w:val="clear" w:color="auto" w:fill="auto"/>
            <w:noWrap/>
            <w:vAlign w:val="center"/>
          </w:tcPr>
          <w:p w14:paraId="14654D4E"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2E32D521" w14:textId="77777777" w:rsidR="00BE41F3" w:rsidRDefault="00D15A50" w:rsidP="00BE41F3">
            <w:pPr>
              <w:jc w:val="center"/>
              <w:rPr>
                <w:rFonts w:ascii="Arial" w:hAnsi="Arial" w:cs="Arial"/>
                <w:color w:val="000000"/>
                <w:sz w:val="20"/>
                <w:szCs w:val="20"/>
              </w:rPr>
            </w:pPr>
            <w:r>
              <w:rPr>
                <w:rFonts w:ascii="Arial" w:hAnsi="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7787DBA9" w14:textId="77777777" w:rsidR="00BE41F3" w:rsidRDefault="00BE41F3" w:rsidP="00BE41F3">
            <w:pPr>
              <w:jc w:val="center"/>
              <w:rPr>
                <w:rFonts w:ascii="Arial" w:hAnsi="Arial" w:cs="Arial"/>
                <w:color w:val="000000"/>
                <w:sz w:val="20"/>
                <w:szCs w:val="20"/>
              </w:rPr>
            </w:pPr>
            <w:r>
              <w:rPr>
                <w:rFonts w:ascii="Arial" w:hAnsi="Arial"/>
                <w:color w:val="000000"/>
                <w:sz w:val="20"/>
                <w:szCs w:val="20"/>
              </w:rPr>
              <w:t>123,5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80B5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70647B0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4432F2F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2C46D414"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6906897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6765A6AF"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9282D65" w14:textId="77777777" w:rsidR="00BE41F3" w:rsidRPr="000B2FA1" w:rsidRDefault="00BE41F3" w:rsidP="00CB18EF">
            <w:pPr>
              <w:rPr>
                <w:rFonts w:ascii="Arial" w:hAnsi="Arial" w:cs="Arial"/>
                <w:color w:val="000000"/>
                <w:sz w:val="20"/>
                <w:szCs w:val="20"/>
              </w:rPr>
            </w:pPr>
            <w:r>
              <w:rPr>
                <w:rFonts w:ascii="Arial" w:hAnsi="Arial"/>
                <w:color w:val="000000"/>
                <w:sz w:val="20"/>
                <w:szCs w:val="20"/>
              </w:rPr>
              <w:t>City Hospital</w:t>
            </w:r>
          </w:p>
        </w:tc>
        <w:tc>
          <w:tcPr>
            <w:tcW w:w="1276" w:type="dxa"/>
            <w:tcBorders>
              <w:top w:val="nil"/>
              <w:left w:val="nil"/>
              <w:bottom w:val="single" w:sz="4" w:space="0" w:color="auto"/>
              <w:right w:val="single" w:sz="4" w:space="0" w:color="auto"/>
            </w:tcBorders>
            <w:shd w:val="clear" w:color="auto" w:fill="auto"/>
            <w:noWrap/>
            <w:vAlign w:val="center"/>
          </w:tcPr>
          <w:p w14:paraId="46E17E54"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4FD71FBC"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BDD09B0"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4890D" w14:textId="1326C8A7" w:rsidR="006C3B77" w:rsidRPr="000B2FA1" w:rsidRDefault="00E756B8"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3D85274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1491102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2842810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59D2F21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34DD47BC"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839C8F2" w14:textId="77777777" w:rsidR="00BE41F3" w:rsidRPr="000B2FA1" w:rsidRDefault="00BE41F3" w:rsidP="00CB18EF">
            <w:pPr>
              <w:rPr>
                <w:rFonts w:ascii="Arial" w:hAnsi="Arial" w:cs="Arial"/>
                <w:color w:val="000000"/>
                <w:sz w:val="20"/>
                <w:szCs w:val="20"/>
              </w:rPr>
            </w:pPr>
            <w:proofErr w:type="spellStart"/>
            <w:r>
              <w:rPr>
                <w:rFonts w:ascii="Arial" w:hAnsi="Arial"/>
                <w:color w:val="000000"/>
                <w:sz w:val="20"/>
                <w:szCs w:val="20"/>
              </w:rPr>
              <w:t>Clipperstown</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1311BCF2"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39A728AC"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730495F1" w14:textId="77777777" w:rsidR="00BE41F3" w:rsidRDefault="00BE41F3" w:rsidP="00BE41F3">
            <w:pPr>
              <w:jc w:val="center"/>
              <w:rPr>
                <w:rFonts w:ascii="Arial" w:hAnsi="Arial" w:cs="Arial"/>
                <w:color w:val="000000"/>
                <w:sz w:val="20"/>
                <w:szCs w:val="20"/>
              </w:rPr>
            </w:pPr>
            <w:r>
              <w:rPr>
                <w:rFonts w:ascii="Arial" w:hAnsi="Arial"/>
                <w:color w:val="000000"/>
                <w:sz w:val="20"/>
                <w:szCs w:val="20"/>
              </w:rPr>
              <w:t>74,6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5F39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5C1B748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34FC509F" w14:textId="4A6BF053" w:rsidR="00BE41F3" w:rsidRPr="000B2FA1" w:rsidRDefault="008B0A8B"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5F06667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129A9B6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738660FF"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4296704F"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Coleraine</w:t>
            </w:r>
          </w:p>
        </w:tc>
        <w:tc>
          <w:tcPr>
            <w:tcW w:w="1276" w:type="dxa"/>
            <w:tcBorders>
              <w:top w:val="nil"/>
              <w:left w:val="nil"/>
              <w:bottom w:val="single" w:sz="4" w:space="0" w:color="auto"/>
              <w:right w:val="single" w:sz="4" w:space="0" w:color="auto"/>
            </w:tcBorders>
            <w:shd w:val="clear" w:color="auto" w:fill="auto"/>
            <w:noWrap/>
            <w:vAlign w:val="center"/>
          </w:tcPr>
          <w:p w14:paraId="72DD40AB"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Gare intégrée autobus/rail</w:t>
            </w:r>
          </w:p>
        </w:tc>
        <w:tc>
          <w:tcPr>
            <w:tcW w:w="849" w:type="dxa"/>
            <w:tcBorders>
              <w:top w:val="single" w:sz="4" w:space="0" w:color="auto"/>
              <w:left w:val="nil"/>
              <w:bottom w:val="single" w:sz="4" w:space="0" w:color="auto"/>
              <w:right w:val="single" w:sz="4" w:space="0" w:color="auto"/>
            </w:tcBorders>
            <w:vAlign w:val="center"/>
          </w:tcPr>
          <w:p w14:paraId="297C039E" w14:textId="159079F8" w:rsidR="00BE41F3" w:rsidRDefault="003A2C7F"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25AFDA9" w14:textId="08B57AD8" w:rsidR="00BE41F3" w:rsidRDefault="00BE41F3" w:rsidP="00BE41F3">
            <w:pPr>
              <w:jc w:val="center"/>
              <w:rPr>
                <w:rFonts w:ascii="Arial" w:hAnsi="Arial" w:cs="Arial"/>
                <w:color w:val="000000"/>
                <w:sz w:val="20"/>
                <w:szCs w:val="20"/>
              </w:rPr>
            </w:pPr>
            <w:r>
              <w:rPr>
                <w:rFonts w:ascii="Arial" w:hAnsi="Arial"/>
                <w:color w:val="000000"/>
                <w:sz w:val="20"/>
                <w:szCs w:val="20"/>
              </w:rPr>
              <w:t>154,1**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4D59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0519078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7702A3C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15A5014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6D1FFAA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r>
      <w:tr w:rsidR="00A93CE9" w:rsidRPr="000B2FA1" w14:paraId="53819686"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6EF4320" w14:textId="77777777" w:rsidR="00BE41F3" w:rsidRPr="000B2FA1" w:rsidRDefault="00BE41F3" w:rsidP="00CB18EF">
            <w:pPr>
              <w:rPr>
                <w:rFonts w:ascii="Arial" w:hAnsi="Arial" w:cs="Arial"/>
                <w:color w:val="000000"/>
                <w:sz w:val="20"/>
                <w:szCs w:val="20"/>
              </w:rPr>
            </w:pPr>
            <w:r>
              <w:rPr>
                <w:rFonts w:ascii="Arial" w:hAnsi="Arial"/>
                <w:color w:val="000000"/>
                <w:sz w:val="20"/>
                <w:szCs w:val="20"/>
              </w:rPr>
              <w:t xml:space="preserve">Cullybackey </w:t>
            </w:r>
          </w:p>
        </w:tc>
        <w:tc>
          <w:tcPr>
            <w:tcW w:w="1276" w:type="dxa"/>
            <w:tcBorders>
              <w:top w:val="nil"/>
              <w:left w:val="nil"/>
              <w:bottom w:val="single" w:sz="4" w:space="0" w:color="auto"/>
              <w:right w:val="single" w:sz="4" w:space="0" w:color="auto"/>
            </w:tcBorders>
            <w:shd w:val="clear" w:color="auto" w:fill="auto"/>
            <w:noWrap/>
            <w:vAlign w:val="center"/>
          </w:tcPr>
          <w:p w14:paraId="56C234C0"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0C50080F" w14:textId="77777777" w:rsidR="00BE41F3" w:rsidRDefault="00BE41F3" w:rsidP="00BE41F3">
            <w:pPr>
              <w:jc w:val="center"/>
              <w:rPr>
                <w:rFonts w:ascii="Arial" w:hAnsi="Arial" w:cs="Arial"/>
                <w:color w:val="000000"/>
                <w:sz w:val="20"/>
                <w:szCs w:val="20"/>
              </w:rPr>
            </w:pPr>
            <w:r>
              <w:rPr>
                <w:rFonts w:ascii="Arial" w:hAnsi="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1B67558F"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54E0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54D5F7B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2848AE2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41879B4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76D0951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1A0C5942"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89E13C2" w14:textId="77777777" w:rsidR="00BE41F3" w:rsidRPr="000B2FA1" w:rsidRDefault="00BE41F3" w:rsidP="00CB18EF">
            <w:pPr>
              <w:rPr>
                <w:rFonts w:ascii="Arial" w:hAnsi="Arial" w:cs="Arial"/>
                <w:color w:val="000000"/>
                <w:sz w:val="20"/>
                <w:szCs w:val="20"/>
              </w:rPr>
            </w:pPr>
            <w:r>
              <w:rPr>
                <w:rFonts w:ascii="Arial" w:hAnsi="Arial"/>
                <w:color w:val="000000"/>
                <w:sz w:val="20"/>
                <w:szCs w:val="20"/>
              </w:rPr>
              <w:t>Cultra</w:t>
            </w:r>
          </w:p>
        </w:tc>
        <w:tc>
          <w:tcPr>
            <w:tcW w:w="1276" w:type="dxa"/>
            <w:tcBorders>
              <w:top w:val="nil"/>
              <w:left w:val="nil"/>
              <w:bottom w:val="single" w:sz="4" w:space="0" w:color="auto"/>
              <w:right w:val="single" w:sz="4" w:space="0" w:color="auto"/>
            </w:tcBorders>
            <w:shd w:val="clear" w:color="auto" w:fill="auto"/>
            <w:noWrap/>
            <w:vAlign w:val="center"/>
          </w:tcPr>
          <w:p w14:paraId="7404A605"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18B4C29E"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85D2407" w14:textId="77777777" w:rsidR="00BE41F3" w:rsidRDefault="00BE41F3" w:rsidP="00BE41F3">
            <w:pPr>
              <w:jc w:val="center"/>
              <w:rPr>
                <w:rFonts w:ascii="Arial" w:hAnsi="Arial" w:cs="Arial"/>
                <w:color w:val="000000"/>
                <w:sz w:val="20"/>
                <w:szCs w:val="20"/>
              </w:rPr>
            </w:pPr>
            <w:r>
              <w:rPr>
                <w:rFonts w:ascii="Arial" w:hAnsi="Arial"/>
                <w:color w:val="000000"/>
                <w:sz w:val="20"/>
                <w:szCs w:val="20"/>
              </w:rPr>
              <w:t>73,1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F536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413CC51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21B4A47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0AF0730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13E4AC6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5AC12A1A"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F8C8A02" w14:textId="77777777" w:rsidR="00BE41F3" w:rsidRPr="000B2FA1" w:rsidRDefault="00BE41F3" w:rsidP="00CB18EF">
            <w:pPr>
              <w:rPr>
                <w:rFonts w:ascii="Arial" w:hAnsi="Arial" w:cs="Arial"/>
                <w:color w:val="000000"/>
                <w:sz w:val="20"/>
                <w:szCs w:val="20"/>
              </w:rPr>
            </w:pPr>
            <w:proofErr w:type="spellStart"/>
            <w:r>
              <w:rPr>
                <w:rFonts w:ascii="Arial" w:hAnsi="Arial"/>
                <w:color w:val="000000"/>
                <w:sz w:val="20"/>
                <w:szCs w:val="20"/>
              </w:rPr>
              <w:t>Derriaghy</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37F79548"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6DEB9483"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44F3C8C" w14:textId="5B80F82C" w:rsidR="00BE41F3" w:rsidRDefault="00844664" w:rsidP="00BE41F3">
            <w:pPr>
              <w:jc w:val="center"/>
              <w:rPr>
                <w:rFonts w:ascii="Arial" w:hAnsi="Arial" w:cs="Arial"/>
                <w:color w:val="000000"/>
                <w:sz w:val="20"/>
                <w:szCs w:val="20"/>
              </w:rPr>
            </w:pPr>
            <w:r>
              <w:rPr>
                <w:rFonts w:ascii="Arial" w:hAnsi="Arial"/>
                <w:color w:val="000000"/>
                <w:sz w:val="20"/>
                <w:szCs w:val="20"/>
              </w:rPr>
              <w:t>1</w:t>
            </w:r>
            <w:r w:rsidR="007C084B">
              <w:rPr>
                <w:rFonts w:ascii="Arial" w:hAnsi="Arial"/>
                <w:color w:val="000000"/>
                <w:sz w:val="20"/>
                <w:szCs w:val="20"/>
              </w:rPr>
              <w:t>42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0129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531170C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70D18F8E" w14:textId="51E15A82" w:rsidR="00BE41F3" w:rsidRPr="000B2FA1" w:rsidRDefault="007C084B"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1F70B39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271A371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5165BC76"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E5821EB" w14:textId="77777777" w:rsidR="00BE41F3" w:rsidRPr="000B2FA1" w:rsidRDefault="00BE41F3" w:rsidP="00CB18EF">
            <w:pPr>
              <w:rPr>
                <w:rFonts w:ascii="Arial" w:hAnsi="Arial" w:cs="Arial"/>
                <w:color w:val="000000"/>
                <w:sz w:val="20"/>
                <w:szCs w:val="20"/>
              </w:rPr>
            </w:pPr>
            <w:proofErr w:type="spellStart"/>
            <w:r>
              <w:rPr>
                <w:rFonts w:ascii="Arial" w:hAnsi="Arial"/>
                <w:color w:val="000000"/>
                <w:sz w:val="20"/>
                <w:szCs w:val="20"/>
              </w:rPr>
              <w:t>Dhu</w:t>
            </w:r>
            <w:proofErr w:type="spellEnd"/>
            <w:r>
              <w:rPr>
                <w:rFonts w:ascii="Arial" w:hAnsi="Arial"/>
                <w:color w:val="000000"/>
                <w:sz w:val="20"/>
                <w:szCs w:val="20"/>
              </w:rPr>
              <w:t xml:space="preserve"> </w:t>
            </w:r>
            <w:proofErr w:type="spellStart"/>
            <w:r>
              <w:rPr>
                <w:rFonts w:ascii="Arial" w:hAnsi="Arial"/>
                <w:color w:val="000000"/>
                <w:sz w:val="20"/>
                <w:szCs w:val="20"/>
              </w:rPr>
              <w:t>Varren</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74F507D2"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050B3AD0" w14:textId="77777777" w:rsidR="00BE41F3" w:rsidRDefault="00BE41F3" w:rsidP="00BE41F3">
            <w:pPr>
              <w:jc w:val="center"/>
              <w:rPr>
                <w:rFonts w:ascii="Arial" w:hAnsi="Arial" w:cs="Arial"/>
                <w:color w:val="000000"/>
                <w:sz w:val="20"/>
                <w:szCs w:val="20"/>
              </w:rPr>
            </w:pPr>
            <w:r>
              <w:rPr>
                <w:rFonts w:ascii="Arial" w:hAnsi="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381DA129" w14:textId="77777777" w:rsidR="00BE41F3" w:rsidRDefault="00BE41F3" w:rsidP="00BE41F3">
            <w:pPr>
              <w:jc w:val="center"/>
              <w:rPr>
                <w:rFonts w:ascii="Arial" w:hAnsi="Arial" w:cs="Arial"/>
                <w:color w:val="000000"/>
                <w:sz w:val="20"/>
                <w:szCs w:val="20"/>
              </w:rPr>
            </w:pPr>
            <w:r>
              <w:rPr>
                <w:rFonts w:ascii="Arial" w:hAnsi="Arial"/>
                <w:color w:val="000000"/>
                <w:sz w:val="20"/>
                <w:szCs w:val="20"/>
              </w:rPr>
              <w:t>82,9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168EC"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752D61CC"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4CCB503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05C3690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5092235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5F708A20"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9D867A2" w14:textId="77777777" w:rsidR="00BE41F3" w:rsidRPr="000B2FA1" w:rsidRDefault="00BE41F3" w:rsidP="00BE41F3">
            <w:pPr>
              <w:rPr>
                <w:rFonts w:ascii="Arial" w:hAnsi="Arial" w:cs="Arial"/>
                <w:color w:val="000000"/>
                <w:sz w:val="20"/>
                <w:szCs w:val="20"/>
              </w:rPr>
            </w:pPr>
            <w:proofErr w:type="spellStart"/>
            <w:r>
              <w:rPr>
                <w:rFonts w:ascii="Arial" w:hAnsi="Arial"/>
                <w:color w:val="000000"/>
                <w:sz w:val="20"/>
                <w:szCs w:val="20"/>
              </w:rPr>
              <w:t>Downshire</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66388B9A"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7FC42638"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3289AEAB"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4DFE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713B7FF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262B212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5D2DB79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794F6AF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38405655"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C5DCCC8"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Dunmurry</w:t>
            </w:r>
          </w:p>
        </w:tc>
        <w:tc>
          <w:tcPr>
            <w:tcW w:w="1276" w:type="dxa"/>
            <w:tcBorders>
              <w:top w:val="nil"/>
              <w:left w:val="nil"/>
              <w:bottom w:val="single" w:sz="4" w:space="0" w:color="auto"/>
              <w:right w:val="single" w:sz="4" w:space="0" w:color="auto"/>
            </w:tcBorders>
            <w:shd w:val="clear" w:color="auto" w:fill="auto"/>
            <w:noWrap/>
            <w:vAlign w:val="center"/>
          </w:tcPr>
          <w:p w14:paraId="3E6104BD"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46783CDB"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0FD6043B"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145,3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654D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0BB4A04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3019FD45" w14:textId="53653D24" w:rsidR="00BE41F3" w:rsidRPr="000B2FA1" w:rsidRDefault="00AC259A"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14D4811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06DEF37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6C70B4C1"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45699B8"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Finaghy</w:t>
            </w:r>
          </w:p>
        </w:tc>
        <w:tc>
          <w:tcPr>
            <w:tcW w:w="1276" w:type="dxa"/>
            <w:tcBorders>
              <w:top w:val="nil"/>
              <w:left w:val="nil"/>
              <w:bottom w:val="single" w:sz="4" w:space="0" w:color="auto"/>
              <w:right w:val="single" w:sz="4" w:space="0" w:color="auto"/>
            </w:tcBorders>
            <w:shd w:val="clear" w:color="auto" w:fill="auto"/>
            <w:noWrap/>
            <w:vAlign w:val="center"/>
          </w:tcPr>
          <w:p w14:paraId="739F1C2D"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5B896037"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308104DD"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373B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238E791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61B2D90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6C9032B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0EBBE0A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065C27F9"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53ACF49" w14:textId="77777777" w:rsidR="00BE41F3" w:rsidRPr="000B2FA1" w:rsidRDefault="00BE41F3" w:rsidP="00CB18EF">
            <w:pPr>
              <w:rPr>
                <w:rFonts w:ascii="Arial" w:hAnsi="Arial" w:cs="Arial"/>
                <w:color w:val="000000"/>
                <w:sz w:val="20"/>
                <w:szCs w:val="20"/>
              </w:rPr>
            </w:pPr>
            <w:proofErr w:type="spellStart"/>
            <w:r>
              <w:rPr>
                <w:rFonts w:ascii="Arial" w:hAnsi="Arial"/>
                <w:color w:val="000000"/>
                <w:sz w:val="20"/>
                <w:szCs w:val="20"/>
              </w:rPr>
              <w:t>Glynn</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18BEE9B1"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6B965A47" w14:textId="77777777" w:rsidR="00BE41F3" w:rsidRDefault="00BE41F3" w:rsidP="00BE41F3">
            <w:pPr>
              <w:jc w:val="center"/>
              <w:rPr>
                <w:rFonts w:ascii="Arial" w:hAnsi="Arial" w:cs="Arial"/>
                <w:color w:val="000000"/>
                <w:sz w:val="20"/>
                <w:szCs w:val="20"/>
              </w:rPr>
            </w:pPr>
            <w:r>
              <w:rPr>
                <w:rFonts w:ascii="Arial" w:hAnsi="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6B43A79D" w14:textId="77777777" w:rsidR="00BE41F3" w:rsidRDefault="00BE41F3" w:rsidP="00BE41F3">
            <w:pPr>
              <w:jc w:val="center"/>
              <w:rPr>
                <w:rFonts w:ascii="Arial" w:hAnsi="Arial" w:cs="Arial"/>
                <w:color w:val="000000"/>
                <w:sz w:val="20"/>
                <w:szCs w:val="20"/>
              </w:rPr>
            </w:pPr>
            <w:r>
              <w:rPr>
                <w:rFonts w:ascii="Arial" w:hAnsi="Arial"/>
                <w:color w:val="000000"/>
                <w:sz w:val="20"/>
                <w:szCs w:val="20"/>
              </w:rPr>
              <w:t>114,3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1914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039D8E0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145E171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3413BED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01BADB9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531277C9"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90F0CF2" w14:textId="77777777" w:rsidR="00BE41F3" w:rsidRPr="000B2FA1" w:rsidRDefault="00BE41F3" w:rsidP="00CB18EF">
            <w:pPr>
              <w:rPr>
                <w:rFonts w:ascii="Arial" w:hAnsi="Arial" w:cs="Arial"/>
                <w:color w:val="000000"/>
                <w:sz w:val="20"/>
                <w:szCs w:val="20"/>
              </w:rPr>
            </w:pPr>
            <w:proofErr w:type="spellStart"/>
            <w:r>
              <w:rPr>
                <w:rFonts w:ascii="Arial" w:hAnsi="Arial"/>
                <w:color w:val="000000"/>
                <w:sz w:val="20"/>
                <w:szCs w:val="20"/>
              </w:rPr>
              <w:t>Greenisland</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3594C56D"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0E86812A"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65EC0994" w14:textId="77777777" w:rsidR="00BE41F3" w:rsidRDefault="00BE41F3" w:rsidP="00BE41F3">
            <w:pPr>
              <w:jc w:val="center"/>
              <w:rPr>
                <w:rFonts w:ascii="Arial" w:hAnsi="Arial" w:cs="Arial"/>
                <w:color w:val="000000"/>
                <w:sz w:val="20"/>
                <w:szCs w:val="20"/>
              </w:rPr>
            </w:pPr>
            <w:r>
              <w:rPr>
                <w:rFonts w:ascii="Arial" w:hAnsi="Arial"/>
                <w:color w:val="000000"/>
                <w:sz w:val="20"/>
                <w:szCs w:val="20"/>
              </w:rPr>
              <w:t>114,3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4DDB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4CC2D31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5F2385F4"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68909B2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6808C34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706CCDE5"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941A915" w14:textId="77777777" w:rsidR="00BE41F3" w:rsidRPr="000B2FA1" w:rsidRDefault="00BE41F3" w:rsidP="00CB18EF">
            <w:pPr>
              <w:rPr>
                <w:rFonts w:ascii="Arial" w:hAnsi="Arial" w:cs="Arial"/>
                <w:color w:val="000000"/>
                <w:sz w:val="20"/>
                <w:szCs w:val="20"/>
              </w:rPr>
            </w:pPr>
            <w:r>
              <w:rPr>
                <w:rFonts w:ascii="Arial" w:hAnsi="Arial"/>
                <w:color w:val="000000"/>
                <w:sz w:val="20"/>
                <w:szCs w:val="20"/>
              </w:rPr>
              <w:lastRenderedPageBreak/>
              <w:t>Helens Bay</w:t>
            </w:r>
          </w:p>
        </w:tc>
        <w:tc>
          <w:tcPr>
            <w:tcW w:w="1276" w:type="dxa"/>
            <w:tcBorders>
              <w:top w:val="nil"/>
              <w:left w:val="nil"/>
              <w:bottom w:val="single" w:sz="4" w:space="0" w:color="auto"/>
              <w:right w:val="single" w:sz="4" w:space="0" w:color="auto"/>
            </w:tcBorders>
            <w:shd w:val="clear" w:color="auto" w:fill="auto"/>
            <w:noWrap/>
            <w:vAlign w:val="center"/>
          </w:tcPr>
          <w:p w14:paraId="0D614A27"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55CCB594"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6A0BCB27" w14:textId="77777777" w:rsidR="00BE41F3" w:rsidRDefault="00BE41F3" w:rsidP="00BE41F3">
            <w:pPr>
              <w:jc w:val="center"/>
              <w:rPr>
                <w:rFonts w:ascii="Arial" w:hAnsi="Arial" w:cs="Arial"/>
                <w:color w:val="000000"/>
                <w:sz w:val="20"/>
                <w:szCs w:val="20"/>
              </w:rPr>
            </w:pPr>
            <w:r>
              <w:rPr>
                <w:rFonts w:ascii="Arial" w:hAnsi="Arial"/>
                <w:color w:val="000000"/>
                <w:sz w:val="20"/>
                <w:szCs w:val="20"/>
              </w:rPr>
              <w:t>124,7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C49A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4454F0A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50FFA20C"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30BE29C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5508D807"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7859E16C"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C5FFC20" w14:textId="77777777" w:rsidR="00BE41F3" w:rsidRPr="000B2FA1" w:rsidRDefault="00BE41F3" w:rsidP="00CB18EF">
            <w:pPr>
              <w:rPr>
                <w:rFonts w:ascii="Arial" w:hAnsi="Arial" w:cs="Arial"/>
                <w:color w:val="000000"/>
                <w:sz w:val="20"/>
                <w:szCs w:val="20"/>
              </w:rPr>
            </w:pPr>
            <w:proofErr w:type="spellStart"/>
            <w:r>
              <w:rPr>
                <w:rFonts w:ascii="Arial" w:hAnsi="Arial"/>
                <w:color w:val="000000"/>
                <w:sz w:val="20"/>
                <w:szCs w:val="20"/>
              </w:rPr>
              <w:t>Hilden</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218E7159"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31A2C4CD"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6C3D22D"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81B3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42A760C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42564BFA" w14:textId="0881102F" w:rsidR="00BE41F3" w:rsidRPr="000B2FA1" w:rsidRDefault="00AC259A"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785354A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754AC04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3D08F7D9"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BF9FD87" w14:textId="77777777" w:rsidR="00BE41F3" w:rsidRPr="000B2FA1" w:rsidRDefault="00BE41F3" w:rsidP="00CB18EF">
            <w:pPr>
              <w:rPr>
                <w:rFonts w:ascii="Arial" w:hAnsi="Arial" w:cs="Arial"/>
                <w:color w:val="000000"/>
                <w:sz w:val="20"/>
                <w:szCs w:val="20"/>
              </w:rPr>
            </w:pPr>
            <w:r>
              <w:rPr>
                <w:rFonts w:ascii="Arial" w:hAnsi="Arial"/>
                <w:color w:val="000000"/>
                <w:sz w:val="20"/>
                <w:szCs w:val="20"/>
              </w:rPr>
              <w:t>Holywood</w:t>
            </w:r>
          </w:p>
        </w:tc>
        <w:tc>
          <w:tcPr>
            <w:tcW w:w="1276" w:type="dxa"/>
            <w:tcBorders>
              <w:top w:val="nil"/>
              <w:left w:val="nil"/>
              <w:bottom w:val="single" w:sz="4" w:space="0" w:color="auto"/>
              <w:right w:val="single" w:sz="4" w:space="0" w:color="auto"/>
            </w:tcBorders>
            <w:shd w:val="clear" w:color="auto" w:fill="auto"/>
            <w:noWrap/>
            <w:vAlign w:val="center"/>
          </w:tcPr>
          <w:p w14:paraId="4F435B38"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78E1534E"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7A9DF26C"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9668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49B7252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46BA23B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340510A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466D1D34"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5E66A1D6"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79A37B9" w14:textId="77777777" w:rsidR="00BE41F3" w:rsidRPr="000B2FA1" w:rsidRDefault="00BE41F3" w:rsidP="00CB18EF">
            <w:pPr>
              <w:rPr>
                <w:rFonts w:ascii="Arial" w:hAnsi="Arial" w:cs="Arial"/>
                <w:color w:val="000000"/>
                <w:sz w:val="20"/>
                <w:szCs w:val="20"/>
              </w:rPr>
            </w:pPr>
            <w:proofErr w:type="spellStart"/>
            <w:r>
              <w:rPr>
                <w:rFonts w:ascii="Arial" w:hAnsi="Arial"/>
                <w:color w:val="000000"/>
                <w:sz w:val="20"/>
                <w:szCs w:val="20"/>
              </w:rPr>
              <w:t>Jordanstown</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3D151407"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231CE365"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69EAD8A7"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6004C"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3668951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5966957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0C19AFD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5A5707A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19FD99D1"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E444FB8" w14:textId="77777777" w:rsidR="00BE41F3" w:rsidRPr="000B2FA1" w:rsidRDefault="00BE41F3" w:rsidP="00CB18EF">
            <w:pPr>
              <w:rPr>
                <w:rFonts w:ascii="Arial" w:hAnsi="Arial" w:cs="Arial"/>
                <w:color w:val="000000"/>
                <w:sz w:val="20"/>
                <w:szCs w:val="20"/>
              </w:rPr>
            </w:pPr>
            <w:proofErr w:type="spellStart"/>
            <w:r>
              <w:rPr>
                <w:rFonts w:ascii="Arial" w:hAnsi="Arial"/>
                <w:color w:val="000000"/>
                <w:sz w:val="20"/>
                <w:szCs w:val="20"/>
              </w:rPr>
              <w:t>Lambeg</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6B8757A8"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0F8B1BD1"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1BCEE4F"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145,8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EC37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046140D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7E24D633" w14:textId="7E8D44DF" w:rsidR="00BE41F3" w:rsidRPr="000B2FA1" w:rsidRDefault="00AC259A"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5F27A04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414263B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30C7CFBA"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C220D7A"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Larne</w:t>
            </w:r>
          </w:p>
        </w:tc>
        <w:tc>
          <w:tcPr>
            <w:tcW w:w="1276" w:type="dxa"/>
            <w:tcBorders>
              <w:top w:val="nil"/>
              <w:left w:val="nil"/>
              <w:bottom w:val="single" w:sz="4" w:space="0" w:color="auto"/>
              <w:right w:val="single" w:sz="4" w:space="0" w:color="auto"/>
            </w:tcBorders>
            <w:shd w:val="clear" w:color="auto" w:fill="auto"/>
            <w:noWrap/>
            <w:vAlign w:val="center"/>
          </w:tcPr>
          <w:p w14:paraId="523B598D"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511F3AB7" w14:textId="77777777" w:rsidR="00BE41F3" w:rsidRDefault="00BE41F3" w:rsidP="00BE41F3">
            <w:pPr>
              <w:jc w:val="center"/>
              <w:rPr>
                <w:rFonts w:ascii="Arial" w:hAnsi="Arial" w:cs="Arial"/>
                <w:color w:val="000000"/>
                <w:sz w:val="20"/>
                <w:szCs w:val="20"/>
              </w:rPr>
            </w:pPr>
            <w:r>
              <w:rPr>
                <w:rFonts w:ascii="Arial" w:hAnsi="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018BBD31"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143,0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74A9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2B496BB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202B8BD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5C80CF9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44771A5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01B8638F"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1432B86"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Larne Harbour</w:t>
            </w:r>
          </w:p>
        </w:tc>
        <w:tc>
          <w:tcPr>
            <w:tcW w:w="1276" w:type="dxa"/>
            <w:tcBorders>
              <w:top w:val="nil"/>
              <w:left w:val="nil"/>
              <w:bottom w:val="single" w:sz="4" w:space="0" w:color="auto"/>
              <w:right w:val="single" w:sz="4" w:space="0" w:color="auto"/>
            </w:tcBorders>
            <w:shd w:val="clear" w:color="auto" w:fill="auto"/>
            <w:noWrap/>
            <w:vAlign w:val="center"/>
          </w:tcPr>
          <w:p w14:paraId="7EF53470"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23BD66DB"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2EA1640" w14:textId="77777777" w:rsidR="00BE41F3" w:rsidRDefault="00BE41F3" w:rsidP="00BE41F3">
            <w:pPr>
              <w:jc w:val="center"/>
              <w:rPr>
                <w:rFonts w:ascii="Arial" w:hAnsi="Arial" w:cs="Arial"/>
                <w:color w:val="000000"/>
                <w:sz w:val="20"/>
                <w:szCs w:val="20"/>
              </w:rPr>
            </w:pPr>
            <w:r>
              <w:rPr>
                <w:rFonts w:ascii="Arial" w:hAnsi="Arial"/>
                <w:color w:val="000000"/>
                <w:sz w:val="20"/>
                <w:szCs w:val="20"/>
              </w:rPr>
              <w:t>151,0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6FD5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260CF16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5ACDA8A4"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48E54D7C"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0695E9F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3BEDF61C"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1A988E70"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Lisburn</w:t>
            </w:r>
          </w:p>
        </w:tc>
        <w:tc>
          <w:tcPr>
            <w:tcW w:w="1276" w:type="dxa"/>
            <w:tcBorders>
              <w:top w:val="nil"/>
              <w:left w:val="nil"/>
              <w:bottom w:val="single" w:sz="4" w:space="0" w:color="auto"/>
              <w:right w:val="single" w:sz="4" w:space="0" w:color="auto"/>
            </w:tcBorders>
            <w:shd w:val="clear" w:color="auto" w:fill="auto"/>
            <w:noWrap/>
            <w:vAlign w:val="center"/>
          </w:tcPr>
          <w:p w14:paraId="5A9D665D"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2A2176D0" w14:textId="77777777" w:rsidR="00BE41F3" w:rsidRDefault="00BE41F3" w:rsidP="00BE41F3">
            <w:pPr>
              <w:jc w:val="center"/>
              <w:rPr>
                <w:rFonts w:ascii="Arial" w:hAnsi="Arial" w:cs="Arial"/>
                <w:color w:val="000000"/>
                <w:sz w:val="20"/>
                <w:szCs w:val="20"/>
              </w:rPr>
            </w:pPr>
            <w:r>
              <w:rPr>
                <w:rFonts w:ascii="Arial" w:hAnsi="Arial"/>
                <w:color w:val="000000"/>
                <w:sz w:val="20"/>
                <w:szCs w:val="20"/>
              </w:rPr>
              <w:t>3</w:t>
            </w:r>
          </w:p>
        </w:tc>
        <w:tc>
          <w:tcPr>
            <w:tcW w:w="1134" w:type="dxa"/>
            <w:tcBorders>
              <w:top w:val="nil"/>
              <w:left w:val="single" w:sz="4" w:space="0" w:color="auto"/>
              <w:bottom w:val="single" w:sz="4" w:space="0" w:color="auto"/>
              <w:right w:val="single" w:sz="4" w:space="0" w:color="auto"/>
            </w:tcBorders>
            <w:vAlign w:val="center"/>
          </w:tcPr>
          <w:p w14:paraId="3318EFD4" w14:textId="77777777" w:rsidR="00BE41F3" w:rsidRDefault="00BE41F3" w:rsidP="00BE41F3">
            <w:pPr>
              <w:jc w:val="center"/>
              <w:rPr>
                <w:rFonts w:ascii="Arial" w:hAnsi="Arial" w:cs="Arial"/>
                <w:color w:val="000000"/>
                <w:sz w:val="20"/>
                <w:szCs w:val="20"/>
              </w:rPr>
            </w:pPr>
            <w:r>
              <w:rPr>
                <w:rFonts w:ascii="Arial" w:hAnsi="Arial"/>
                <w:color w:val="000000"/>
                <w:sz w:val="20"/>
                <w:szCs w:val="20"/>
              </w:rPr>
              <w:t>171,7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9E19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5C784F8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1EDC9E4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765D918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65B4D42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4D3A1AA0"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6E73115" w14:textId="77777777" w:rsidR="00AB7925" w:rsidRDefault="00AB7925" w:rsidP="00BE41F3">
            <w:pPr>
              <w:rPr>
                <w:rFonts w:ascii="Arial" w:hAnsi="Arial" w:cs="Arial"/>
                <w:color w:val="000000"/>
                <w:sz w:val="20"/>
                <w:szCs w:val="20"/>
              </w:rPr>
            </w:pPr>
            <w:r>
              <w:rPr>
                <w:rFonts w:ascii="Arial" w:hAnsi="Arial"/>
                <w:color w:val="000000"/>
                <w:sz w:val="20"/>
                <w:szCs w:val="20"/>
              </w:rPr>
              <w:t>Derry~</w:t>
            </w:r>
          </w:p>
          <w:p w14:paraId="56D95755" w14:textId="77777777" w:rsidR="00BE41F3" w:rsidRPr="000B2FA1" w:rsidRDefault="00AB7925" w:rsidP="00BE41F3">
            <w:pPr>
              <w:rPr>
                <w:rFonts w:ascii="Arial" w:hAnsi="Arial" w:cs="Arial"/>
                <w:color w:val="000000"/>
                <w:sz w:val="20"/>
                <w:szCs w:val="20"/>
              </w:rPr>
            </w:pPr>
            <w:r>
              <w:rPr>
                <w:rFonts w:ascii="Arial" w:hAnsi="Arial"/>
                <w:color w:val="000000"/>
                <w:sz w:val="20"/>
                <w:szCs w:val="20"/>
              </w:rPr>
              <w:t>Londonderry</w:t>
            </w:r>
          </w:p>
        </w:tc>
        <w:tc>
          <w:tcPr>
            <w:tcW w:w="1276" w:type="dxa"/>
            <w:tcBorders>
              <w:top w:val="nil"/>
              <w:left w:val="nil"/>
              <w:bottom w:val="single" w:sz="4" w:space="0" w:color="auto"/>
              <w:right w:val="single" w:sz="4" w:space="0" w:color="auto"/>
            </w:tcBorders>
            <w:shd w:val="clear" w:color="auto" w:fill="auto"/>
            <w:noWrap/>
            <w:vAlign w:val="center"/>
          </w:tcPr>
          <w:p w14:paraId="77F24F6D"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462C853A" w14:textId="77777777" w:rsidR="00BE41F3" w:rsidRDefault="00B53C76"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2FD5E2C8" w14:textId="77777777" w:rsidR="00BE41F3" w:rsidRDefault="00BE41F3" w:rsidP="00BE41F3">
            <w:pPr>
              <w:jc w:val="center"/>
              <w:rPr>
                <w:rFonts w:ascii="Arial" w:hAnsi="Arial" w:cs="Arial"/>
                <w:sz w:val="20"/>
                <w:szCs w:val="20"/>
              </w:rPr>
            </w:pPr>
            <w:r>
              <w:rPr>
                <w:rFonts w:ascii="Arial" w:hAnsi="Arial"/>
                <w:sz w:val="20"/>
                <w:szCs w:val="20"/>
              </w:rPr>
              <w:t>109,0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DDC6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28D1174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3F84FC27"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1F3FEE4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1E7F36D8" w14:textId="4B057E90" w:rsidR="00BE41F3" w:rsidRPr="000B2FA1" w:rsidRDefault="005666C9" w:rsidP="00BE41F3">
            <w:pPr>
              <w:jc w:val="center"/>
              <w:rPr>
                <w:rFonts w:ascii="Arial" w:hAnsi="Arial" w:cs="Arial"/>
                <w:color w:val="000000"/>
                <w:sz w:val="20"/>
                <w:szCs w:val="20"/>
              </w:rPr>
            </w:pPr>
            <w:r>
              <w:rPr>
                <w:rFonts w:ascii="Arial" w:hAnsi="Arial"/>
                <w:color w:val="000000"/>
                <w:sz w:val="20"/>
                <w:szCs w:val="20"/>
              </w:rPr>
              <w:t>Oui</w:t>
            </w:r>
          </w:p>
        </w:tc>
      </w:tr>
      <w:tr w:rsidR="00A93CE9" w:rsidRPr="000B2FA1" w14:paraId="099A5026"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75712DD"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Lurgan</w:t>
            </w:r>
          </w:p>
        </w:tc>
        <w:tc>
          <w:tcPr>
            <w:tcW w:w="1276" w:type="dxa"/>
            <w:tcBorders>
              <w:top w:val="nil"/>
              <w:left w:val="nil"/>
              <w:bottom w:val="single" w:sz="4" w:space="0" w:color="auto"/>
              <w:right w:val="single" w:sz="4" w:space="0" w:color="auto"/>
            </w:tcBorders>
            <w:shd w:val="clear" w:color="auto" w:fill="auto"/>
            <w:noWrap/>
            <w:vAlign w:val="center"/>
          </w:tcPr>
          <w:p w14:paraId="7B521D13"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6EE8AC5C"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5FD61875"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149C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3F94066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268B46F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6B23ABA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2198A08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23336E2F"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D762637" w14:textId="77777777" w:rsidR="00BE41F3" w:rsidRPr="000B2FA1" w:rsidRDefault="00BE41F3" w:rsidP="00CB18EF">
            <w:pPr>
              <w:rPr>
                <w:rFonts w:ascii="Arial" w:hAnsi="Arial" w:cs="Arial"/>
                <w:color w:val="000000"/>
                <w:sz w:val="20"/>
                <w:szCs w:val="20"/>
              </w:rPr>
            </w:pPr>
            <w:r>
              <w:rPr>
                <w:rFonts w:ascii="Arial" w:hAnsi="Arial"/>
                <w:color w:val="000000"/>
                <w:sz w:val="20"/>
                <w:szCs w:val="20"/>
              </w:rPr>
              <w:t>Magheramorne</w:t>
            </w:r>
          </w:p>
        </w:tc>
        <w:tc>
          <w:tcPr>
            <w:tcW w:w="1276" w:type="dxa"/>
            <w:tcBorders>
              <w:top w:val="nil"/>
              <w:left w:val="nil"/>
              <w:bottom w:val="single" w:sz="4" w:space="0" w:color="auto"/>
              <w:right w:val="single" w:sz="4" w:space="0" w:color="auto"/>
            </w:tcBorders>
            <w:shd w:val="clear" w:color="auto" w:fill="auto"/>
            <w:noWrap/>
            <w:vAlign w:val="center"/>
          </w:tcPr>
          <w:p w14:paraId="63819043"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39507054" w14:textId="77777777" w:rsidR="00BE41F3" w:rsidRDefault="00BE41F3" w:rsidP="00BE41F3">
            <w:pPr>
              <w:jc w:val="center"/>
              <w:rPr>
                <w:rFonts w:ascii="Arial" w:hAnsi="Arial" w:cs="Arial"/>
                <w:color w:val="000000"/>
                <w:sz w:val="20"/>
                <w:szCs w:val="20"/>
              </w:rPr>
            </w:pPr>
            <w:r>
              <w:rPr>
                <w:rFonts w:ascii="Arial" w:hAnsi="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7988D8DF" w14:textId="77777777" w:rsidR="00BE41F3" w:rsidRDefault="00BE41F3" w:rsidP="00BE41F3">
            <w:pPr>
              <w:jc w:val="center"/>
              <w:rPr>
                <w:rFonts w:ascii="Arial" w:hAnsi="Arial" w:cs="Arial"/>
                <w:color w:val="000000"/>
                <w:sz w:val="20"/>
                <w:szCs w:val="20"/>
              </w:rPr>
            </w:pPr>
            <w:r>
              <w:rPr>
                <w:rFonts w:ascii="Arial" w:hAnsi="Arial"/>
                <w:color w:val="000000"/>
                <w:sz w:val="20"/>
                <w:szCs w:val="20"/>
              </w:rPr>
              <w:t>98,2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07AD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1FAB122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1307D17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177DEF3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78976F7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5A8B575B"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4B92714"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 xml:space="preserve">Marino </w:t>
            </w:r>
            <w:proofErr w:type="spellStart"/>
            <w:r>
              <w:rPr>
                <w:rFonts w:ascii="Arial" w:hAnsi="Arial"/>
                <w:color w:val="000000"/>
                <w:sz w:val="20"/>
                <w:szCs w:val="20"/>
              </w:rPr>
              <w:t>Halt</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19FA33A3"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795E67BA"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95925C5" w14:textId="77777777" w:rsidR="00BE41F3" w:rsidRDefault="00BE41F3" w:rsidP="00BE41F3">
            <w:pPr>
              <w:jc w:val="center"/>
              <w:rPr>
                <w:rFonts w:ascii="Arial" w:hAnsi="Arial" w:cs="Arial"/>
                <w:color w:val="000000"/>
                <w:sz w:val="20"/>
                <w:szCs w:val="20"/>
              </w:rPr>
            </w:pPr>
            <w:r>
              <w:rPr>
                <w:rFonts w:ascii="Arial" w:hAnsi="Arial"/>
                <w:color w:val="000000"/>
                <w:sz w:val="20"/>
                <w:szCs w:val="20"/>
              </w:rPr>
              <w:t>122,8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F1F9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2FB371F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53081004"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425B0EA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3FE0743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232CD37A"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2E53CBA" w14:textId="77777777" w:rsidR="00BE41F3" w:rsidRPr="000B2FA1" w:rsidRDefault="00BE41F3" w:rsidP="00A93CE9">
            <w:pPr>
              <w:rPr>
                <w:rFonts w:ascii="Arial" w:hAnsi="Arial" w:cs="Arial"/>
                <w:color w:val="000000"/>
                <w:sz w:val="20"/>
                <w:szCs w:val="20"/>
              </w:rPr>
            </w:pPr>
            <w:r>
              <w:rPr>
                <w:rFonts w:ascii="Arial" w:hAnsi="Arial"/>
                <w:color w:val="000000"/>
                <w:sz w:val="20"/>
                <w:szCs w:val="20"/>
              </w:rPr>
              <w:t>Moira</w:t>
            </w:r>
          </w:p>
        </w:tc>
        <w:tc>
          <w:tcPr>
            <w:tcW w:w="1276" w:type="dxa"/>
            <w:tcBorders>
              <w:top w:val="nil"/>
              <w:left w:val="nil"/>
              <w:bottom w:val="single" w:sz="4" w:space="0" w:color="auto"/>
              <w:right w:val="single" w:sz="4" w:space="0" w:color="auto"/>
            </w:tcBorders>
            <w:shd w:val="clear" w:color="auto" w:fill="auto"/>
            <w:noWrap/>
            <w:vAlign w:val="center"/>
          </w:tcPr>
          <w:p w14:paraId="0E08E161"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625F18D4"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DB35009"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ACF78" w14:textId="4CC4402F" w:rsidR="00BE41F3" w:rsidRPr="000B2FA1" w:rsidRDefault="0082731F"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1E43E3F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4541178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5468DD6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2A058CC7"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73A94B73"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DCA99B5" w14:textId="77777777" w:rsidR="00BE41F3" w:rsidRPr="000B2FA1" w:rsidRDefault="00BE41F3" w:rsidP="00A93CE9">
            <w:pPr>
              <w:rPr>
                <w:rFonts w:ascii="Arial" w:hAnsi="Arial" w:cs="Arial"/>
                <w:color w:val="000000"/>
                <w:sz w:val="20"/>
                <w:szCs w:val="20"/>
              </w:rPr>
            </w:pPr>
            <w:r>
              <w:rPr>
                <w:rFonts w:ascii="Arial" w:hAnsi="Arial"/>
                <w:color w:val="000000"/>
                <w:sz w:val="20"/>
                <w:szCs w:val="20"/>
              </w:rPr>
              <w:t>Mossley West</w:t>
            </w:r>
          </w:p>
        </w:tc>
        <w:tc>
          <w:tcPr>
            <w:tcW w:w="1276" w:type="dxa"/>
            <w:tcBorders>
              <w:top w:val="nil"/>
              <w:left w:val="nil"/>
              <w:bottom w:val="single" w:sz="4" w:space="0" w:color="auto"/>
              <w:right w:val="single" w:sz="4" w:space="0" w:color="auto"/>
            </w:tcBorders>
            <w:shd w:val="clear" w:color="auto" w:fill="auto"/>
            <w:noWrap/>
            <w:vAlign w:val="center"/>
          </w:tcPr>
          <w:p w14:paraId="4D5A13A3"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0295336A" w14:textId="77777777" w:rsidR="00BE41F3" w:rsidRDefault="00BE41F3" w:rsidP="00BE41F3">
            <w:pPr>
              <w:jc w:val="center"/>
              <w:rPr>
                <w:rFonts w:ascii="Arial" w:hAnsi="Arial" w:cs="Arial"/>
                <w:color w:val="000000"/>
                <w:sz w:val="20"/>
                <w:szCs w:val="20"/>
              </w:rPr>
            </w:pPr>
            <w:r>
              <w:rPr>
                <w:rFonts w:ascii="Arial" w:hAnsi="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14CB9343"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144,4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2649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158BDE02"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6DF809C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01F02AEA"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0FA5CD6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73942F0C"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4952271E"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Newry</w:t>
            </w:r>
          </w:p>
        </w:tc>
        <w:tc>
          <w:tcPr>
            <w:tcW w:w="1276" w:type="dxa"/>
            <w:tcBorders>
              <w:top w:val="nil"/>
              <w:left w:val="nil"/>
              <w:bottom w:val="single" w:sz="4" w:space="0" w:color="auto"/>
              <w:right w:val="single" w:sz="4" w:space="0" w:color="auto"/>
            </w:tcBorders>
            <w:shd w:val="clear" w:color="auto" w:fill="auto"/>
            <w:noWrap/>
            <w:vAlign w:val="center"/>
          </w:tcPr>
          <w:p w14:paraId="736DB475"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01822790"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09525645" w14:textId="77777777" w:rsidR="00BE41F3" w:rsidRDefault="00BE41F3" w:rsidP="00BE41F3">
            <w:pPr>
              <w:jc w:val="center"/>
              <w:rPr>
                <w:rFonts w:ascii="Arial" w:hAnsi="Arial" w:cs="Arial"/>
                <w:sz w:val="20"/>
                <w:szCs w:val="20"/>
              </w:rPr>
            </w:pPr>
            <w:r>
              <w:rPr>
                <w:rFonts w:ascii="Arial" w:hAnsi="Arial"/>
                <w:sz w:val="20"/>
                <w:szCs w:val="20"/>
              </w:rPr>
              <w:t>158,8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041C4" w14:textId="7DFF25C1" w:rsidR="00BE41F3" w:rsidRPr="000B2FA1" w:rsidRDefault="0082731F"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53BF787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61271A2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11E2B257"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6FB9F5D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64DB1AB2"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F9DC219"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Portadown</w:t>
            </w:r>
          </w:p>
        </w:tc>
        <w:tc>
          <w:tcPr>
            <w:tcW w:w="1276" w:type="dxa"/>
            <w:tcBorders>
              <w:top w:val="nil"/>
              <w:left w:val="nil"/>
              <w:bottom w:val="single" w:sz="4" w:space="0" w:color="auto"/>
              <w:right w:val="single" w:sz="4" w:space="0" w:color="auto"/>
            </w:tcBorders>
            <w:shd w:val="clear" w:color="auto" w:fill="auto"/>
            <w:noWrap/>
            <w:vAlign w:val="center"/>
          </w:tcPr>
          <w:p w14:paraId="5BB948BC"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3C1ED14B" w14:textId="77777777" w:rsidR="00BE41F3" w:rsidRDefault="00BE41F3" w:rsidP="00BE41F3">
            <w:pPr>
              <w:jc w:val="center"/>
              <w:rPr>
                <w:rFonts w:ascii="Arial" w:hAnsi="Arial" w:cs="Arial"/>
                <w:color w:val="000000"/>
                <w:sz w:val="20"/>
                <w:szCs w:val="20"/>
              </w:rPr>
            </w:pPr>
            <w:r>
              <w:rPr>
                <w:rFonts w:ascii="Arial" w:hAnsi="Arial"/>
                <w:color w:val="000000"/>
                <w:sz w:val="20"/>
                <w:szCs w:val="20"/>
              </w:rPr>
              <w:t>3</w:t>
            </w:r>
          </w:p>
        </w:tc>
        <w:tc>
          <w:tcPr>
            <w:tcW w:w="1134" w:type="dxa"/>
            <w:tcBorders>
              <w:top w:val="nil"/>
              <w:left w:val="single" w:sz="4" w:space="0" w:color="auto"/>
              <w:bottom w:val="single" w:sz="4" w:space="0" w:color="auto"/>
              <w:right w:val="single" w:sz="4" w:space="0" w:color="auto"/>
            </w:tcBorders>
            <w:vAlign w:val="center"/>
          </w:tcPr>
          <w:p w14:paraId="006716D0" w14:textId="77777777" w:rsidR="00BE41F3" w:rsidRDefault="00BE41F3" w:rsidP="00BE41F3">
            <w:pPr>
              <w:jc w:val="center"/>
              <w:rPr>
                <w:rFonts w:ascii="Arial" w:hAnsi="Arial" w:cs="Arial"/>
                <w:sz w:val="20"/>
                <w:szCs w:val="20"/>
              </w:rPr>
            </w:pPr>
            <w:r>
              <w:rPr>
                <w:rFonts w:ascii="Arial" w:hAnsi="Arial"/>
                <w:sz w:val="20"/>
                <w:szCs w:val="20"/>
              </w:rPr>
              <w:t>176,4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4DFF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2F72A87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57E1790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1AEE48F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0F8F55B0"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076B638A"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95F65CE"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Portrush</w:t>
            </w:r>
          </w:p>
        </w:tc>
        <w:tc>
          <w:tcPr>
            <w:tcW w:w="1276" w:type="dxa"/>
            <w:tcBorders>
              <w:top w:val="nil"/>
              <w:left w:val="nil"/>
              <w:bottom w:val="single" w:sz="4" w:space="0" w:color="auto"/>
              <w:right w:val="single" w:sz="4" w:space="0" w:color="auto"/>
            </w:tcBorders>
            <w:shd w:val="clear" w:color="auto" w:fill="auto"/>
            <w:noWrap/>
            <w:vAlign w:val="center"/>
          </w:tcPr>
          <w:p w14:paraId="2ED7D273"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54A90BE3" w14:textId="77777777" w:rsidR="00BE41F3" w:rsidRDefault="00BE41F3" w:rsidP="00BE41F3">
            <w:pPr>
              <w:jc w:val="center"/>
              <w:rPr>
                <w:rFonts w:ascii="Arial" w:hAnsi="Arial" w:cs="Arial"/>
                <w:color w:val="000000"/>
                <w:sz w:val="20"/>
                <w:szCs w:val="20"/>
              </w:rPr>
            </w:pPr>
            <w:r>
              <w:rPr>
                <w:rFonts w:ascii="Arial" w:hAnsi="Arial"/>
                <w:color w:val="000000"/>
                <w:sz w:val="20"/>
                <w:szCs w:val="20"/>
              </w:rPr>
              <w:t>3</w:t>
            </w:r>
          </w:p>
        </w:tc>
        <w:tc>
          <w:tcPr>
            <w:tcW w:w="1134" w:type="dxa"/>
            <w:tcBorders>
              <w:top w:val="nil"/>
              <w:left w:val="single" w:sz="4" w:space="0" w:color="auto"/>
              <w:bottom w:val="single" w:sz="4" w:space="0" w:color="auto"/>
              <w:right w:val="single" w:sz="4" w:space="0" w:color="auto"/>
            </w:tcBorders>
            <w:vAlign w:val="center"/>
          </w:tcPr>
          <w:p w14:paraId="6E8ECB9A"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F401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6DAAE033"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6EDE61A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35E8A17D"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4E86A518"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0A9853B3"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7BC91DC" w14:textId="77777777" w:rsidR="00BE41F3" w:rsidRPr="000B2FA1" w:rsidRDefault="00A93CE9" w:rsidP="00BE41F3">
            <w:pPr>
              <w:rPr>
                <w:rFonts w:ascii="Arial" w:hAnsi="Arial" w:cs="Arial"/>
                <w:color w:val="000000"/>
                <w:sz w:val="20"/>
                <w:szCs w:val="20"/>
              </w:rPr>
            </w:pPr>
            <w:r>
              <w:rPr>
                <w:rFonts w:ascii="Arial" w:hAnsi="Arial"/>
                <w:color w:val="000000"/>
                <w:sz w:val="20"/>
                <w:szCs w:val="20"/>
              </w:rPr>
              <w:t>Poyntzpass</w:t>
            </w:r>
          </w:p>
        </w:tc>
        <w:tc>
          <w:tcPr>
            <w:tcW w:w="1276" w:type="dxa"/>
            <w:tcBorders>
              <w:top w:val="nil"/>
              <w:left w:val="nil"/>
              <w:bottom w:val="single" w:sz="4" w:space="0" w:color="auto"/>
              <w:right w:val="single" w:sz="4" w:space="0" w:color="auto"/>
            </w:tcBorders>
            <w:shd w:val="clear" w:color="auto" w:fill="auto"/>
            <w:noWrap/>
            <w:vAlign w:val="center"/>
          </w:tcPr>
          <w:p w14:paraId="68A4A381"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053B884B"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3DD60609" w14:textId="77777777" w:rsidR="00BE41F3" w:rsidRDefault="00BE41F3" w:rsidP="00BE41F3">
            <w:pPr>
              <w:jc w:val="center"/>
              <w:rPr>
                <w:rFonts w:ascii="Arial" w:hAnsi="Arial" w:cs="Arial"/>
                <w:color w:val="000000"/>
                <w:sz w:val="20"/>
                <w:szCs w:val="20"/>
              </w:rPr>
            </w:pPr>
            <w:r>
              <w:rPr>
                <w:rFonts w:ascii="Arial" w:hAnsi="Arial"/>
                <w:color w:val="000000"/>
                <w:sz w:val="20"/>
                <w:szCs w:val="20"/>
              </w:rPr>
              <w:t>105,5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D38F6"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6CB1834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554526C4"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0DAE7C1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5D3779A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4A9C108E"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37E9A29" w14:textId="77777777" w:rsidR="00A93CE9" w:rsidRPr="000B2FA1" w:rsidRDefault="00A93CE9" w:rsidP="00BE41F3">
            <w:pPr>
              <w:rPr>
                <w:rFonts w:ascii="Arial" w:hAnsi="Arial" w:cs="Arial"/>
                <w:color w:val="000000"/>
                <w:sz w:val="20"/>
                <w:szCs w:val="20"/>
              </w:rPr>
            </w:pPr>
            <w:proofErr w:type="spellStart"/>
            <w:r>
              <w:rPr>
                <w:rFonts w:ascii="Arial" w:hAnsi="Arial"/>
                <w:color w:val="000000"/>
                <w:sz w:val="20"/>
                <w:szCs w:val="20"/>
              </w:rPr>
              <w:t>Scarva</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60AF39E7" w14:textId="77777777" w:rsidR="00A93CE9" w:rsidRPr="000B2FA1" w:rsidRDefault="00A93CE9" w:rsidP="00B77651">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743E22B7" w14:textId="77777777" w:rsidR="00A93CE9" w:rsidRDefault="00A93CE9"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783668C7" w14:textId="77777777" w:rsidR="00A93CE9" w:rsidRDefault="00A93CE9" w:rsidP="00BE41F3">
            <w:pPr>
              <w:jc w:val="center"/>
              <w:rPr>
                <w:rFonts w:ascii="Arial" w:hAnsi="Arial" w:cs="Arial"/>
                <w:color w:val="000000"/>
                <w:sz w:val="20"/>
                <w:szCs w:val="20"/>
              </w:rPr>
            </w:pPr>
            <w:r>
              <w:rPr>
                <w:rFonts w:ascii="Arial" w:hAnsi="Arial"/>
                <w:color w:val="000000"/>
                <w:sz w:val="20"/>
                <w:szCs w:val="20"/>
              </w:rPr>
              <w:t>108,5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0A67A"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509C461E"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5F4AEC03" w14:textId="3EFEA245" w:rsidR="00A93CE9" w:rsidRPr="000B2FA1" w:rsidRDefault="00AC259A"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6105E8B0"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557AAEB1"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75CE9929"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E3618C8" w14:textId="77777777" w:rsidR="00A93CE9" w:rsidRPr="000B2FA1" w:rsidRDefault="00A93CE9" w:rsidP="00BE41F3">
            <w:pPr>
              <w:rPr>
                <w:rFonts w:ascii="Arial" w:hAnsi="Arial" w:cs="Arial"/>
                <w:color w:val="000000"/>
                <w:sz w:val="20"/>
                <w:szCs w:val="20"/>
              </w:rPr>
            </w:pPr>
            <w:r>
              <w:rPr>
                <w:rFonts w:ascii="Arial" w:hAnsi="Arial"/>
                <w:color w:val="000000"/>
                <w:sz w:val="20"/>
                <w:szCs w:val="20"/>
              </w:rPr>
              <w:t>Seahill</w:t>
            </w:r>
          </w:p>
        </w:tc>
        <w:tc>
          <w:tcPr>
            <w:tcW w:w="1276" w:type="dxa"/>
            <w:tcBorders>
              <w:top w:val="nil"/>
              <w:left w:val="nil"/>
              <w:bottom w:val="single" w:sz="4" w:space="0" w:color="auto"/>
              <w:right w:val="single" w:sz="4" w:space="0" w:color="auto"/>
            </w:tcBorders>
            <w:shd w:val="clear" w:color="auto" w:fill="auto"/>
            <w:noWrap/>
            <w:vAlign w:val="center"/>
          </w:tcPr>
          <w:p w14:paraId="26084EF8" w14:textId="77777777" w:rsidR="00A93CE9" w:rsidRPr="000B2FA1" w:rsidRDefault="00A93CE9" w:rsidP="00B77651">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5C484B98" w14:textId="77777777" w:rsidR="00A93CE9" w:rsidRDefault="00A93CE9"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C34C133" w14:textId="77777777" w:rsidR="00A93CE9" w:rsidRDefault="00A93CE9" w:rsidP="00BE41F3">
            <w:pPr>
              <w:jc w:val="center"/>
              <w:rPr>
                <w:rFonts w:ascii="Arial" w:hAnsi="Arial" w:cs="Arial"/>
                <w:color w:val="000000"/>
                <w:sz w:val="20"/>
                <w:szCs w:val="20"/>
              </w:rPr>
            </w:pPr>
            <w:r>
              <w:rPr>
                <w:rFonts w:ascii="Arial" w:hAnsi="Arial"/>
                <w:color w:val="000000"/>
                <w:sz w:val="20"/>
                <w:szCs w:val="20"/>
              </w:rPr>
              <w:t>126,0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283AB"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2DA7B8AB"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45C8DA6B" w14:textId="394D9FA4" w:rsidR="00A93CE9" w:rsidRPr="000B2FA1" w:rsidRDefault="00CA094A"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6030F7A3"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17E821CF"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68837D92"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7D808B0F" w14:textId="77777777" w:rsidR="00A93CE9" w:rsidRPr="000B2FA1" w:rsidRDefault="00A93CE9" w:rsidP="00BE41F3">
            <w:pPr>
              <w:rPr>
                <w:rFonts w:ascii="Arial" w:hAnsi="Arial" w:cs="Arial"/>
                <w:color w:val="000000"/>
                <w:sz w:val="20"/>
                <w:szCs w:val="20"/>
              </w:rPr>
            </w:pPr>
            <w:r>
              <w:rPr>
                <w:rFonts w:ascii="Arial" w:hAnsi="Arial"/>
                <w:color w:val="000000"/>
                <w:sz w:val="20"/>
                <w:szCs w:val="20"/>
              </w:rPr>
              <w:t>Sydenham</w:t>
            </w:r>
          </w:p>
        </w:tc>
        <w:tc>
          <w:tcPr>
            <w:tcW w:w="1276" w:type="dxa"/>
            <w:tcBorders>
              <w:top w:val="nil"/>
              <w:left w:val="nil"/>
              <w:bottom w:val="single" w:sz="4" w:space="0" w:color="auto"/>
              <w:right w:val="single" w:sz="4" w:space="0" w:color="auto"/>
            </w:tcBorders>
            <w:shd w:val="clear" w:color="auto" w:fill="auto"/>
            <w:noWrap/>
            <w:vAlign w:val="center"/>
          </w:tcPr>
          <w:p w14:paraId="4FBC5E49" w14:textId="77777777" w:rsidR="00A93CE9" w:rsidRPr="000B2FA1" w:rsidRDefault="00A93CE9" w:rsidP="00B77651">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7A29BE50" w14:textId="77777777" w:rsidR="00A93CE9" w:rsidRDefault="00A93CE9"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61E27B2C" w14:textId="77777777" w:rsidR="00A93CE9" w:rsidRDefault="00A93CE9" w:rsidP="00BE41F3">
            <w:pPr>
              <w:jc w:val="center"/>
              <w:rPr>
                <w:rFonts w:ascii="Arial" w:hAnsi="Arial" w:cs="Arial"/>
                <w:color w:val="000000"/>
                <w:sz w:val="20"/>
                <w:szCs w:val="20"/>
              </w:rPr>
            </w:pPr>
            <w:r>
              <w:rPr>
                <w:rFonts w:ascii="Arial" w:hAnsi="Arial"/>
                <w:color w:val="000000"/>
                <w:sz w:val="20"/>
                <w:szCs w:val="20"/>
              </w:rPr>
              <w:t>143,2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703CB"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59B7E774"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4FFBDA2A"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0861CD73"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04E6D563"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70A34692"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5E1527AD" w14:textId="77777777" w:rsidR="00A93CE9" w:rsidRPr="000B2FA1" w:rsidRDefault="00A93CE9" w:rsidP="00BE41F3">
            <w:pPr>
              <w:rPr>
                <w:rFonts w:ascii="Arial" w:hAnsi="Arial" w:cs="Arial"/>
                <w:color w:val="000000"/>
                <w:sz w:val="20"/>
                <w:szCs w:val="20"/>
              </w:rPr>
            </w:pPr>
            <w:r>
              <w:rPr>
                <w:rFonts w:ascii="Arial" w:hAnsi="Arial"/>
                <w:color w:val="000000"/>
                <w:sz w:val="20"/>
                <w:szCs w:val="20"/>
              </w:rPr>
              <w:t>Titanic Quarter</w:t>
            </w:r>
          </w:p>
        </w:tc>
        <w:tc>
          <w:tcPr>
            <w:tcW w:w="1276" w:type="dxa"/>
            <w:tcBorders>
              <w:top w:val="nil"/>
              <w:left w:val="nil"/>
              <w:bottom w:val="single" w:sz="4" w:space="0" w:color="auto"/>
              <w:right w:val="single" w:sz="4" w:space="0" w:color="auto"/>
            </w:tcBorders>
            <w:shd w:val="clear" w:color="auto" w:fill="auto"/>
            <w:noWrap/>
            <w:vAlign w:val="center"/>
          </w:tcPr>
          <w:p w14:paraId="648B26A0" w14:textId="77777777" w:rsidR="00A93CE9" w:rsidRPr="000B2FA1" w:rsidRDefault="00A93CE9" w:rsidP="00B77651">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177D0166" w14:textId="77777777" w:rsidR="00A93CE9" w:rsidRDefault="00A93CE9"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4C902043" w14:textId="77777777" w:rsidR="00A93CE9" w:rsidRDefault="00A93CE9" w:rsidP="00BE41F3">
            <w:pPr>
              <w:jc w:val="center"/>
              <w:rPr>
                <w:rFonts w:ascii="Arial" w:hAnsi="Arial" w:cs="Arial"/>
                <w:color w:val="000000"/>
                <w:sz w:val="20"/>
                <w:szCs w:val="20"/>
              </w:rPr>
            </w:pPr>
            <w:r>
              <w:rPr>
                <w:rFonts w:ascii="Arial" w:hAnsi="Arial"/>
                <w:color w:val="000000"/>
                <w:sz w:val="20"/>
                <w:szCs w:val="20"/>
              </w:rPr>
              <w:t>146,0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35E74"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6D244C0F"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7D77A3D6"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1C16E716"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7D7ED9B9"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10A18CAA"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F4E7222" w14:textId="77777777" w:rsidR="00A93CE9" w:rsidRPr="000B2FA1" w:rsidRDefault="00A93CE9" w:rsidP="00BE41F3">
            <w:pPr>
              <w:rPr>
                <w:rFonts w:ascii="Arial" w:hAnsi="Arial" w:cs="Arial"/>
                <w:color w:val="000000"/>
                <w:sz w:val="20"/>
                <w:szCs w:val="20"/>
              </w:rPr>
            </w:pPr>
            <w:r>
              <w:rPr>
                <w:rFonts w:ascii="Arial" w:hAnsi="Arial"/>
                <w:color w:val="000000"/>
                <w:sz w:val="20"/>
                <w:szCs w:val="20"/>
              </w:rPr>
              <w:t>Trooperslane</w:t>
            </w:r>
          </w:p>
        </w:tc>
        <w:tc>
          <w:tcPr>
            <w:tcW w:w="1276" w:type="dxa"/>
            <w:tcBorders>
              <w:top w:val="nil"/>
              <w:left w:val="nil"/>
              <w:bottom w:val="single" w:sz="4" w:space="0" w:color="auto"/>
              <w:right w:val="single" w:sz="4" w:space="0" w:color="auto"/>
            </w:tcBorders>
            <w:shd w:val="clear" w:color="auto" w:fill="auto"/>
            <w:noWrap/>
            <w:vAlign w:val="center"/>
          </w:tcPr>
          <w:p w14:paraId="24FEC34B" w14:textId="77777777" w:rsidR="00A93CE9" w:rsidRPr="000B2FA1" w:rsidRDefault="00A93CE9" w:rsidP="00B77651">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4DCED413" w14:textId="77777777" w:rsidR="00A93CE9" w:rsidRDefault="00A93CE9"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1911A238" w14:textId="77777777" w:rsidR="00A93CE9" w:rsidRDefault="00A93CE9" w:rsidP="00BE41F3">
            <w:pPr>
              <w:jc w:val="center"/>
              <w:rPr>
                <w:rFonts w:ascii="Arial" w:hAnsi="Arial" w:cs="Arial"/>
                <w:color w:val="000000"/>
                <w:sz w:val="20"/>
                <w:szCs w:val="20"/>
              </w:rPr>
            </w:pPr>
            <w:r>
              <w:rPr>
                <w:rFonts w:ascii="Arial" w:hAnsi="Arial"/>
                <w:color w:val="000000"/>
                <w:sz w:val="20"/>
                <w:szCs w:val="20"/>
              </w:rPr>
              <w:t>82,4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1F9E4"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293B4E4D"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18F7F904"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24B0F8D0"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5B43018D"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052A1826"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6FDA3865" w14:textId="77777777" w:rsidR="00A93CE9" w:rsidRPr="000B2FA1" w:rsidRDefault="00A93CE9" w:rsidP="00BE41F3">
            <w:pPr>
              <w:rPr>
                <w:rFonts w:ascii="Arial" w:hAnsi="Arial" w:cs="Arial"/>
                <w:color w:val="000000"/>
                <w:sz w:val="20"/>
                <w:szCs w:val="20"/>
              </w:rPr>
            </w:pPr>
            <w:proofErr w:type="spellStart"/>
            <w:r>
              <w:rPr>
                <w:rFonts w:ascii="Arial" w:hAnsi="Arial"/>
                <w:color w:val="000000"/>
                <w:sz w:val="20"/>
                <w:szCs w:val="20"/>
              </w:rPr>
              <w:t>University</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485F965A" w14:textId="77777777" w:rsidR="00A93CE9" w:rsidRPr="000B2FA1" w:rsidRDefault="00A93CE9" w:rsidP="00B77651">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71CBABF6" w14:textId="77777777" w:rsidR="00A93CE9" w:rsidRDefault="00A93CE9" w:rsidP="00BE41F3">
            <w:pPr>
              <w:jc w:val="center"/>
              <w:rPr>
                <w:rFonts w:ascii="Arial" w:hAnsi="Arial" w:cs="Arial"/>
                <w:color w:val="000000"/>
                <w:sz w:val="20"/>
                <w:szCs w:val="20"/>
              </w:rPr>
            </w:pPr>
            <w:r>
              <w:rPr>
                <w:rFonts w:ascii="Arial" w:hAnsi="Arial"/>
                <w:color w:val="000000"/>
                <w:sz w:val="20"/>
                <w:szCs w:val="20"/>
              </w:rPr>
              <w:t>1</w:t>
            </w:r>
          </w:p>
        </w:tc>
        <w:tc>
          <w:tcPr>
            <w:tcW w:w="1134" w:type="dxa"/>
            <w:tcBorders>
              <w:top w:val="nil"/>
              <w:left w:val="single" w:sz="4" w:space="0" w:color="auto"/>
              <w:bottom w:val="single" w:sz="4" w:space="0" w:color="auto"/>
              <w:right w:val="single" w:sz="4" w:space="0" w:color="auto"/>
            </w:tcBorders>
            <w:vAlign w:val="center"/>
          </w:tcPr>
          <w:p w14:paraId="5C1F9EE1" w14:textId="77777777" w:rsidR="00A93CE9" w:rsidRDefault="00A93CE9" w:rsidP="00BE41F3">
            <w:pPr>
              <w:jc w:val="center"/>
              <w:rPr>
                <w:rFonts w:ascii="Arial" w:hAnsi="Arial" w:cs="Arial"/>
                <w:color w:val="000000"/>
                <w:sz w:val="20"/>
                <w:szCs w:val="20"/>
              </w:rPr>
            </w:pPr>
            <w:r>
              <w:rPr>
                <w:rFonts w:ascii="Arial" w:hAnsi="Arial"/>
                <w:color w:val="000000"/>
                <w:sz w:val="20"/>
                <w:szCs w:val="20"/>
              </w:rPr>
              <w:t>72,5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23544"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1E5141EF"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2DBACCA7"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992" w:type="dxa"/>
            <w:tcBorders>
              <w:top w:val="nil"/>
              <w:left w:val="nil"/>
              <w:bottom w:val="single" w:sz="4" w:space="0" w:color="auto"/>
              <w:right w:val="single" w:sz="4" w:space="0" w:color="auto"/>
            </w:tcBorders>
            <w:shd w:val="clear" w:color="auto" w:fill="auto"/>
            <w:noWrap/>
            <w:vAlign w:val="center"/>
          </w:tcPr>
          <w:p w14:paraId="7EEDA313"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318058BB"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2D8D3841"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0C0040A5" w14:textId="77777777" w:rsidR="00A93CE9" w:rsidRPr="000B2FA1" w:rsidRDefault="00A93CE9" w:rsidP="00BE41F3">
            <w:pPr>
              <w:rPr>
                <w:rFonts w:ascii="Arial" w:hAnsi="Arial" w:cs="Arial"/>
                <w:color w:val="000000"/>
                <w:sz w:val="20"/>
                <w:szCs w:val="20"/>
              </w:rPr>
            </w:pPr>
            <w:r>
              <w:rPr>
                <w:rFonts w:ascii="Arial" w:hAnsi="Arial"/>
                <w:color w:val="000000"/>
                <w:sz w:val="20"/>
                <w:szCs w:val="20"/>
              </w:rPr>
              <w:t>Whiteabbey</w:t>
            </w:r>
          </w:p>
        </w:tc>
        <w:tc>
          <w:tcPr>
            <w:tcW w:w="1276" w:type="dxa"/>
            <w:tcBorders>
              <w:top w:val="nil"/>
              <w:left w:val="nil"/>
              <w:bottom w:val="single" w:sz="4" w:space="0" w:color="auto"/>
              <w:right w:val="single" w:sz="4" w:space="0" w:color="auto"/>
            </w:tcBorders>
            <w:shd w:val="clear" w:color="auto" w:fill="auto"/>
            <w:noWrap/>
            <w:vAlign w:val="center"/>
          </w:tcPr>
          <w:p w14:paraId="3A3E2177" w14:textId="77777777" w:rsidR="00A93CE9" w:rsidRPr="000B2FA1" w:rsidRDefault="00A93CE9" w:rsidP="00B77651">
            <w:pPr>
              <w:rPr>
                <w:rFonts w:ascii="Arial" w:hAnsi="Arial" w:cs="Arial"/>
                <w:color w:val="000000"/>
                <w:sz w:val="20"/>
                <w:szCs w:val="20"/>
              </w:rPr>
            </w:pPr>
            <w:r>
              <w:rPr>
                <w:rFonts w:ascii="Arial" w:hAnsi="Arial"/>
                <w:color w:val="000000"/>
                <w:sz w:val="20"/>
                <w:szCs w:val="20"/>
              </w:rPr>
              <w:t>Point d'arrêt</w:t>
            </w:r>
          </w:p>
        </w:tc>
        <w:tc>
          <w:tcPr>
            <w:tcW w:w="849" w:type="dxa"/>
            <w:tcBorders>
              <w:top w:val="single" w:sz="4" w:space="0" w:color="auto"/>
              <w:left w:val="nil"/>
              <w:bottom w:val="single" w:sz="4" w:space="0" w:color="auto"/>
              <w:right w:val="single" w:sz="4" w:space="0" w:color="auto"/>
            </w:tcBorders>
            <w:vAlign w:val="center"/>
          </w:tcPr>
          <w:p w14:paraId="107074C6" w14:textId="77777777" w:rsidR="00A93CE9" w:rsidRDefault="00A93CE9"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5E782D22" w14:textId="77777777" w:rsidR="00A93CE9" w:rsidRDefault="00A93CE9" w:rsidP="00BE41F3">
            <w:pPr>
              <w:jc w:val="center"/>
              <w:rPr>
                <w:rFonts w:ascii="Arial" w:hAnsi="Arial" w:cs="Arial"/>
                <w:color w:val="000000"/>
                <w:sz w:val="20"/>
                <w:szCs w:val="20"/>
              </w:rPr>
            </w:pPr>
            <w:r>
              <w:rPr>
                <w:rFonts w:ascii="Arial" w:hAnsi="Arial"/>
                <w:color w:val="000000"/>
                <w:sz w:val="20"/>
                <w:szCs w:val="20"/>
              </w:rPr>
              <w:t>145,0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C63B3"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850" w:type="dxa"/>
            <w:tcBorders>
              <w:top w:val="nil"/>
              <w:left w:val="nil"/>
              <w:bottom w:val="single" w:sz="4" w:space="0" w:color="auto"/>
              <w:right w:val="single" w:sz="4" w:space="0" w:color="auto"/>
            </w:tcBorders>
            <w:shd w:val="clear" w:color="auto" w:fill="auto"/>
            <w:noWrap/>
            <w:vAlign w:val="center"/>
          </w:tcPr>
          <w:p w14:paraId="19A2F0D2"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1418" w:type="dxa"/>
            <w:tcBorders>
              <w:top w:val="nil"/>
              <w:left w:val="nil"/>
              <w:bottom w:val="single" w:sz="4" w:space="0" w:color="auto"/>
              <w:right w:val="single" w:sz="4" w:space="0" w:color="auto"/>
            </w:tcBorders>
            <w:shd w:val="clear" w:color="auto" w:fill="auto"/>
            <w:noWrap/>
            <w:vAlign w:val="center"/>
          </w:tcPr>
          <w:p w14:paraId="70571EE5"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35932565"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c>
          <w:tcPr>
            <w:tcW w:w="709" w:type="dxa"/>
            <w:tcBorders>
              <w:top w:val="nil"/>
              <w:left w:val="nil"/>
              <w:bottom w:val="single" w:sz="4" w:space="0" w:color="auto"/>
              <w:right w:val="single" w:sz="4" w:space="0" w:color="auto"/>
            </w:tcBorders>
            <w:shd w:val="clear" w:color="auto" w:fill="auto"/>
            <w:noWrap/>
            <w:vAlign w:val="center"/>
          </w:tcPr>
          <w:p w14:paraId="19E7BE0D" w14:textId="77777777" w:rsidR="00A93CE9" w:rsidRPr="000B2FA1" w:rsidRDefault="00A93CE9"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4165BA14"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305EF2E7"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Whitehead</w:t>
            </w:r>
          </w:p>
        </w:tc>
        <w:tc>
          <w:tcPr>
            <w:tcW w:w="1276" w:type="dxa"/>
            <w:tcBorders>
              <w:top w:val="nil"/>
              <w:left w:val="nil"/>
              <w:bottom w:val="single" w:sz="4" w:space="0" w:color="auto"/>
              <w:right w:val="single" w:sz="4" w:space="0" w:color="auto"/>
            </w:tcBorders>
            <w:shd w:val="clear" w:color="auto" w:fill="auto"/>
            <w:noWrap/>
            <w:vAlign w:val="center"/>
          </w:tcPr>
          <w:p w14:paraId="5B1E2708"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2471868B"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68A93936"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4887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0BA0D1F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5A5C9A4F"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4EF92249"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52CB8937"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r w:rsidR="00A93CE9" w:rsidRPr="000B2FA1" w14:paraId="7DBBC900" w14:textId="77777777" w:rsidTr="00275956">
        <w:trPr>
          <w:cantSplit/>
          <w:trHeight w:val="255"/>
        </w:trPr>
        <w:tc>
          <w:tcPr>
            <w:tcW w:w="1702" w:type="dxa"/>
            <w:tcBorders>
              <w:top w:val="nil"/>
              <w:left w:val="single" w:sz="4" w:space="0" w:color="auto"/>
              <w:bottom w:val="single" w:sz="4" w:space="0" w:color="auto"/>
              <w:right w:val="single" w:sz="4" w:space="0" w:color="auto"/>
            </w:tcBorders>
            <w:shd w:val="clear" w:color="auto" w:fill="auto"/>
            <w:noWrap/>
            <w:vAlign w:val="center"/>
          </w:tcPr>
          <w:p w14:paraId="2E09569D"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Yorkgate</w:t>
            </w:r>
          </w:p>
        </w:tc>
        <w:tc>
          <w:tcPr>
            <w:tcW w:w="1276" w:type="dxa"/>
            <w:tcBorders>
              <w:top w:val="nil"/>
              <w:left w:val="nil"/>
              <w:bottom w:val="single" w:sz="4" w:space="0" w:color="auto"/>
              <w:right w:val="single" w:sz="4" w:space="0" w:color="auto"/>
            </w:tcBorders>
            <w:shd w:val="clear" w:color="auto" w:fill="auto"/>
            <w:noWrap/>
            <w:vAlign w:val="center"/>
          </w:tcPr>
          <w:p w14:paraId="77A3DA00" w14:textId="77777777" w:rsidR="00BE41F3" w:rsidRPr="000B2FA1" w:rsidRDefault="00BE41F3" w:rsidP="00BE41F3">
            <w:pPr>
              <w:rPr>
                <w:rFonts w:ascii="Arial" w:hAnsi="Arial" w:cs="Arial"/>
                <w:color w:val="000000"/>
                <w:sz w:val="20"/>
                <w:szCs w:val="20"/>
              </w:rPr>
            </w:pPr>
            <w:r>
              <w:rPr>
                <w:rFonts w:ascii="Arial" w:hAnsi="Arial"/>
                <w:color w:val="000000"/>
                <w:sz w:val="20"/>
                <w:szCs w:val="20"/>
              </w:rPr>
              <w:t>Station</w:t>
            </w:r>
          </w:p>
        </w:tc>
        <w:tc>
          <w:tcPr>
            <w:tcW w:w="849" w:type="dxa"/>
            <w:tcBorders>
              <w:top w:val="single" w:sz="4" w:space="0" w:color="auto"/>
              <w:left w:val="nil"/>
              <w:bottom w:val="single" w:sz="4" w:space="0" w:color="auto"/>
              <w:right w:val="single" w:sz="4" w:space="0" w:color="auto"/>
            </w:tcBorders>
            <w:vAlign w:val="center"/>
          </w:tcPr>
          <w:p w14:paraId="4A85A0A4" w14:textId="77777777" w:rsidR="00BE41F3" w:rsidRDefault="00BE41F3" w:rsidP="00BE41F3">
            <w:pPr>
              <w:jc w:val="center"/>
              <w:rPr>
                <w:rFonts w:ascii="Arial" w:hAnsi="Arial" w:cs="Arial"/>
                <w:color w:val="000000"/>
                <w:sz w:val="20"/>
                <w:szCs w:val="20"/>
              </w:rPr>
            </w:pPr>
            <w:r>
              <w:rPr>
                <w:rFonts w:ascii="Arial" w:hAnsi="Arial"/>
                <w:color w:val="000000"/>
                <w:sz w:val="20"/>
                <w:szCs w:val="20"/>
              </w:rPr>
              <w:t>2</w:t>
            </w:r>
          </w:p>
        </w:tc>
        <w:tc>
          <w:tcPr>
            <w:tcW w:w="1134" w:type="dxa"/>
            <w:tcBorders>
              <w:top w:val="nil"/>
              <w:left w:val="single" w:sz="4" w:space="0" w:color="auto"/>
              <w:bottom w:val="single" w:sz="4" w:space="0" w:color="auto"/>
              <w:right w:val="single" w:sz="4" w:space="0" w:color="auto"/>
            </w:tcBorders>
            <w:vAlign w:val="center"/>
          </w:tcPr>
          <w:p w14:paraId="5C498812" w14:textId="77777777" w:rsidR="00BE41F3" w:rsidRDefault="00BE41F3" w:rsidP="00BE41F3">
            <w:pPr>
              <w:jc w:val="center"/>
              <w:rPr>
                <w:rFonts w:ascii="Arial" w:hAnsi="Arial" w:cs="Arial"/>
                <w:color w:val="000000"/>
                <w:sz w:val="20"/>
                <w:szCs w:val="20"/>
              </w:rPr>
            </w:pPr>
            <w:r>
              <w:rPr>
                <w:rFonts w:ascii="Arial" w:hAnsi="Arial"/>
                <w:color w:val="000000"/>
                <w:sz w:val="20"/>
                <w:szCs w:val="20"/>
              </w:rPr>
              <w:t>144,0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5745B"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850" w:type="dxa"/>
            <w:tcBorders>
              <w:top w:val="nil"/>
              <w:left w:val="nil"/>
              <w:bottom w:val="single" w:sz="4" w:space="0" w:color="auto"/>
              <w:right w:val="single" w:sz="4" w:space="0" w:color="auto"/>
            </w:tcBorders>
            <w:shd w:val="clear" w:color="auto" w:fill="auto"/>
            <w:noWrap/>
            <w:vAlign w:val="center"/>
          </w:tcPr>
          <w:p w14:paraId="4DA961A1"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1418" w:type="dxa"/>
            <w:tcBorders>
              <w:top w:val="nil"/>
              <w:left w:val="nil"/>
              <w:bottom w:val="single" w:sz="4" w:space="0" w:color="auto"/>
              <w:right w:val="single" w:sz="4" w:space="0" w:color="auto"/>
            </w:tcBorders>
            <w:shd w:val="clear" w:color="auto" w:fill="auto"/>
            <w:noWrap/>
            <w:vAlign w:val="center"/>
          </w:tcPr>
          <w:p w14:paraId="021BF365"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992" w:type="dxa"/>
            <w:tcBorders>
              <w:top w:val="nil"/>
              <w:left w:val="nil"/>
              <w:bottom w:val="single" w:sz="4" w:space="0" w:color="auto"/>
              <w:right w:val="single" w:sz="4" w:space="0" w:color="auto"/>
            </w:tcBorders>
            <w:shd w:val="clear" w:color="auto" w:fill="auto"/>
            <w:noWrap/>
            <w:vAlign w:val="center"/>
          </w:tcPr>
          <w:p w14:paraId="63E0D46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Oui</w:t>
            </w:r>
          </w:p>
        </w:tc>
        <w:tc>
          <w:tcPr>
            <w:tcW w:w="709" w:type="dxa"/>
            <w:tcBorders>
              <w:top w:val="nil"/>
              <w:left w:val="nil"/>
              <w:bottom w:val="single" w:sz="4" w:space="0" w:color="auto"/>
              <w:right w:val="single" w:sz="4" w:space="0" w:color="auto"/>
            </w:tcBorders>
            <w:shd w:val="clear" w:color="auto" w:fill="auto"/>
            <w:noWrap/>
            <w:vAlign w:val="center"/>
          </w:tcPr>
          <w:p w14:paraId="50EB98DE" w14:textId="77777777" w:rsidR="00BE41F3" w:rsidRPr="000B2FA1" w:rsidRDefault="00BE41F3" w:rsidP="00BE41F3">
            <w:pPr>
              <w:jc w:val="center"/>
              <w:rPr>
                <w:rFonts w:ascii="Arial" w:hAnsi="Arial" w:cs="Arial"/>
                <w:color w:val="000000"/>
                <w:sz w:val="20"/>
                <w:szCs w:val="20"/>
              </w:rPr>
            </w:pPr>
            <w:r>
              <w:rPr>
                <w:rFonts w:ascii="Arial" w:hAnsi="Arial"/>
                <w:color w:val="000000"/>
                <w:sz w:val="20"/>
                <w:szCs w:val="20"/>
              </w:rPr>
              <w:t>Non</w:t>
            </w:r>
          </w:p>
        </w:tc>
      </w:tr>
    </w:tbl>
    <w:p w14:paraId="58E6DD4E" w14:textId="77777777" w:rsidR="00AA0C96" w:rsidRDefault="00AA0C96" w:rsidP="00E974D3">
      <w:pPr>
        <w:rPr>
          <w:rFonts w:ascii="Arial" w:hAnsi="Arial" w:cs="Arial"/>
        </w:rPr>
      </w:pPr>
    </w:p>
    <w:p w14:paraId="12CE20FE" w14:textId="77777777" w:rsidR="00A10294" w:rsidRPr="00A10294" w:rsidRDefault="00A10294" w:rsidP="00E974D3">
      <w:pPr>
        <w:rPr>
          <w:rFonts w:ascii="Arial" w:hAnsi="Arial" w:cs="Arial"/>
          <w:b/>
          <w:sz w:val="20"/>
          <w:szCs w:val="20"/>
        </w:rPr>
      </w:pPr>
      <w:r>
        <w:rPr>
          <w:rFonts w:ascii="Arial" w:hAnsi="Arial"/>
          <w:b/>
          <w:sz w:val="20"/>
          <w:szCs w:val="20"/>
        </w:rPr>
        <w:t>Remarques :</w:t>
      </w:r>
    </w:p>
    <w:tbl>
      <w:tblPr>
        <w:tblW w:w="9371" w:type="dxa"/>
        <w:tblInd w:w="93" w:type="dxa"/>
        <w:tblLook w:val="04A0" w:firstRow="1" w:lastRow="0" w:firstColumn="1" w:lastColumn="0" w:noHBand="0" w:noVBand="1"/>
      </w:tblPr>
      <w:tblGrid>
        <w:gridCol w:w="9371"/>
      </w:tblGrid>
      <w:tr w:rsidR="00BE41F3" w14:paraId="2792727C" w14:textId="77777777" w:rsidTr="00F76E96">
        <w:trPr>
          <w:trHeight w:val="255"/>
        </w:trPr>
        <w:tc>
          <w:tcPr>
            <w:tcW w:w="9371" w:type="dxa"/>
            <w:tcBorders>
              <w:top w:val="nil"/>
              <w:left w:val="nil"/>
              <w:bottom w:val="nil"/>
              <w:right w:val="nil"/>
            </w:tcBorders>
            <w:shd w:val="clear" w:color="auto" w:fill="auto"/>
            <w:noWrap/>
            <w:vAlign w:val="bottom"/>
          </w:tcPr>
          <w:p w14:paraId="6503B7D9" w14:textId="77777777" w:rsidR="00BE41F3" w:rsidRDefault="00BE41F3" w:rsidP="00F76E96">
            <w:pPr>
              <w:tabs>
                <w:tab w:val="left" w:pos="191"/>
              </w:tabs>
              <w:ind w:left="191" w:hanging="191"/>
              <w:rPr>
                <w:rFonts w:ascii="Arial" w:hAnsi="Arial" w:cs="Arial"/>
                <w:color w:val="000000"/>
                <w:sz w:val="20"/>
                <w:szCs w:val="20"/>
              </w:rPr>
            </w:pPr>
            <w:r>
              <w:rPr>
                <w:rFonts w:ascii="Arial" w:hAnsi="Arial"/>
                <w:color w:val="000000"/>
                <w:sz w:val="20"/>
                <w:szCs w:val="20"/>
              </w:rPr>
              <w:t>* Bangor possède 3 plateformes. La donnée montrée est la plus courte des plates-formes de la ligne principale (la plate-forme de voie d'évitement est de 106,0 m).</w:t>
            </w:r>
          </w:p>
        </w:tc>
      </w:tr>
      <w:tr w:rsidR="00BE41F3" w14:paraId="2C4978E6" w14:textId="77777777" w:rsidTr="00F76E96">
        <w:trPr>
          <w:trHeight w:val="255"/>
        </w:trPr>
        <w:tc>
          <w:tcPr>
            <w:tcW w:w="9371" w:type="dxa"/>
            <w:tcBorders>
              <w:top w:val="nil"/>
              <w:left w:val="nil"/>
              <w:bottom w:val="nil"/>
              <w:right w:val="nil"/>
            </w:tcBorders>
            <w:shd w:val="clear" w:color="auto" w:fill="auto"/>
            <w:noWrap/>
            <w:vAlign w:val="bottom"/>
          </w:tcPr>
          <w:p w14:paraId="38DD0105" w14:textId="20B7ACA0" w:rsidR="00BE41F3" w:rsidRDefault="00BE41F3" w:rsidP="009D279B">
            <w:pPr>
              <w:tabs>
                <w:tab w:val="left" w:pos="191"/>
              </w:tabs>
              <w:rPr>
                <w:rFonts w:ascii="Arial" w:hAnsi="Arial" w:cs="Arial"/>
                <w:color w:val="000000"/>
                <w:sz w:val="20"/>
                <w:szCs w:val="20"/>
              </w:rPr>
            </w:pPr>
          </w:p>
        </w:tc>
      </w:tr>
      <w:tr w:rsidR="00BE41F3" w14:paraId="56896612" w14:textId="77777777" w:rsidTr="00F76E96">
        <w:trPr>
          <w:trHeight w:val="255"/>
        </w:trPr>
        <w:tc>
          <w:tcPr>
            <w:tcW w:w="9371" w:type="dxa"/>
            <w:tcBorders>
              <w:top w:val="nil"/>
              <w:left w:val="nil"/>
              <w:bottom w:val="nil"/>
              <w:right w:val="nil"/>
            </w:tcBorders>
            <w:shd w:val="clear" w:color="auto" w:fill="auto"/>
            <w:noWrap/>
            <w:vAlign w:val="bottom"/>
          </w:tcPr>
          <w:p w14:paraId="3BFDC540" w14:textId="416632BE" w:rsidR="003F7B77" w:rsidRDefault="00BE41F3" w:rsidP="003F7B77">
            <w:pPr>
              <w:tabs>
                <w:tab w:val="left" w:pos="191"/>
              </w:tabs>
              <w:ind w:left="191" w:hanging="191"/>
              <w:rPr>
                <w:rFonts w:ascii="Arial" w:hAnsi="Arial"/>
                <w:color w:val="000000"/>
                <w:sz w:val="20"/>
                <w:szCs w:val="20"/>
              </w:rPr>
            </w:pPr>
            <w:r>
              <w:rPr>
                <w:rFonts w:ascii="Arial" w:hAnsi="Arial"/>
                <w:color w:val="000000"/>
                <w:sz w:val="20"/>
                <w:szCs w:val="20"/>
              </w:rPr>
              <w:lastRenderedPageBreak/>
              <w:t>** Coleraine possède 3 plateformes. La donnée montrée est la plus courte des plates-formes de la ligne principale (la plate-forme de voie d'évitement est de 63,2 m).</w:t>
            </w:r>
          </w:p>
          <w:p w14:paraId="630371FD" w14:textId="214700FE" w:rsidR="003F7B77" w:rsidRPr="003F7B77" w:rsidRDefault="0083755D" w:rsidP="003F7B77">
            <w:pPr>
              <w:tabs>
                <w:tab w:val="left" w:pos="191"/>
              </w:tabs>
              <w:ind w:left="191" w:hanging="191"/>
              <w:rPr>
                <w:rFonts w:ascii="Arial" w:hAnsi="Arial"/>
                <w:color w:val="000000"/>
                <w:sz w:val="20"/>
                <w:szCs w:val="20"/>
              </w:rPr>
            </w:pPr>
            <w:r w:rsidRPr="003F7B77">
              <w:rPr>
                <w:rFonts w:ascii="Arial" w:hAnsi="Arial"/>
                <w:color w:val="000000"/>
                <w:sz w:val="20"/>
                <w:szCs w:val="20"/>
              </w:rPr>
              <w:t xml:space="preserve">TP - </w:t>
            </w:r>
            <w:r w:rsidR="003F7B77" w:rsidRPr="003F7B77">
              <w:rPr>
                <w:rFonts w:ascii="Arial" w:hAnsi="Arial"/>
                <w:color w:val="000000"/>
                <w:sz w:val="20"/>
                <w:szCs w:val="20"/>
              </w:rPr>
              <w:t>à temps partiel</w:t>
            </w:r>
          </w:p>
          <w:p w14:paraId="3EB36431" w14:textId="1638CFDA" w:rsidR="0083755D" w:rsidRDefault="0083755D" w:rsidP="00F76E96">
            <w:pPr>
              <w:tabs>
                <w:tab w:val="left" w:pos="191"/>
              </w:tabs>
              <w:ind w:left="191" w:hanging="191"/>
              <w:rPr>
                <w:rFonts w:ascii="Arial" w:hAnsi="Arial" w:cs="Arial"/>
                <w:color w:val="000000"/>
                <w:sz w:val="20"/>
                <w:szCs w:val="20"/>
              </w:rPr>
            </w:pPr>
          </w:p>
        </w:tc>
      </w:tr>
    </w:tbl>
    <w:p w14:paraId="7D3BEE8F" w14:textId="77777777" w:rsidR="00BE41F3" w:rsidRDefault="00BE41F3" w:rsidP="00E974D3">
      <w:pPr>
        <w:rPr>
          <w:rFonts w:ascii="Arial" w:hAnsi="Arial" w:cs="Arial"/>
        </w:rPr>
      </w:pPr>
    </w:p>
    <w:p w14:paraId="14372154" w14:textId="76A85959" w:rsidR="00B50025" w:rsidRPr="00043326" w:rsidRDefault="00B50025" w:rsidP="00AA4D41">
      <w:pPr>
        <w:pageBreakBefore/>
        <w:tabs>
          <w:tab w:val="left" w:pos="1701"/>
        </w:tabs>
        <w:ind w:left="1701" w:hanging="1701"/>
        <w:rPr>
          <w:rFonts w:ascii="Arial" w:hAnsi="Arial" w:cs="Arial"/>
          <w:b/>
        </w:rPr>
      </w:pPr>
      <w:r>
        <w:rPr>
          <w:rFonts w:ascii="Arial" w:hAnsi="Arial"/>
          <w:b/>
        </w:rPr>
        <w:lastRenderedPageBreak/>
        <w:t>Annexe 4</w:t>
      </w:r>
      <w:r>
        <w:rPr>
          <w:rFonts w:ascii="Arial" w:hAnsi="Arial"/>
          <w:b/>
        </w:rPr>
        <w:tab/>
        <w:t>Matériel roulant voyageur dont l'utilisation est actue</w:t>
      </w:r>
      <w:r w:rsidR="00864743">
        <w:rPr>
          <w:rFonts w:ascii="Arial" w:hAnsi="Arial"/>
          <w:b/>
        </w:rPr>
        <w:t xml:space="preserve">llement </w:t>
      </w:r>
      <w:proofErr w:type="spellStart"/>
      <w:r w:rsidR="007621B9" w:rsidRPr="007621B9">
        <w:rPr>
          <w:rFonts w:ascii="Arial" w:hAnsi="Arial"/>
          <w:b/>
          <w:lang w:val="en-GB"/>
        </w:rPr>
        <w:t>approuvé</w:t>
      </w:r>
      <w:r w:rsidR="007621B9">
        <w:rPr>
          <w:rFonts w:ascii="Arial" w:hAnsi="Arial"/>
          <w:b/>
          <w:lang w:val="en-GB"/>
        </w:rPr>
        <w:t>e</w:t>
      </w:r>
      <w:proofErr w:type="spellEnd"/>
      <w:r w:rsidR="00864743">
        <w:rPr>
          <w:rFonts w:ascii="Arial" w:hAnsi="Arial"/>
          <w:b/>
        </w:rPr>
        <w:t xml:space="preserve"> sur le réseau</w:t>
      </w:r>
    </w:p>
    <w:p w14:paraId="3B88899E" w14:textId="77777777" w:rsidR="00B50025" w:rsidRDefault="00B50025" w:rsidP="00B50025">
      <w:pPr>
        <w:rPr>
          <w:rFonts w:ascii="Arial" w:hAnsi="Arial" w:cs="Arial"/>
        </w:rPr>
      </w:pPr>
    </w:p>
    <w:tbl>
      <w:tblPr>
        <w:tblW w:w="9938" w:type="dxa"/>
        <w:tblInd w:w="-318" w:type="dxa"/>
        <w:tblLayout w:type="fixed"/>
        <w:tblLook w:val="04A0" w:firstRow="1" w:lastRow="0" w:firstColumn="1" w:lastColumn="0" w:noHBand="0" w:noVBand="1"/>
      </w:tblPr>
      <w:tblGrid>
        <w:gridCol w:w="2411"/>
        <w:gridCol w:w="4530"/>
        <w:gridCol w:w="1579"/>
        <w:gridCol w:w="1418"/>
      </w:tblGrid>
      <w:tr w:rsidR="005920CF" w:rsidRPr="005920CF" w14:paraId="766B862F" w14:textId="77777777" w:rsidTr="000569D4">
        <w:trPr>
          <w:trHeight w:val="915"/>
        </w:trPr>
        <w:tc>
          <w:tcPr>
            <w:tcW w:w="2411" w:type="dxa"/>
            <w:tcBorders>
              <w:top w:val="single" w:sz="8" w:space="0" w:color="auto"/>
              <w:left w:val="single" w:sz="8" w:space="0" w:color="auto"/>
              <w:bottom w:val="single" w:sz="8" w:space="0" w:color="auto"/>
              <w:right w:val="single" w:sz="8" w:space="0" w:color="auto"/>
            </w:tcBorders>
            <w:shd w:val="clear" w:color="000000" w:fill="8DB3E2"/>
            <w:vAlign w:val="center"/>
          </w:tcPr>
          <w:p w14:paraId="4134A460" w14:textId="77777777" w:rsidR="005920CF" w:rsidRPr="005920CF" w:rsidRDefault="005920CF">
            <w:pPr>
              <w:jc w:val="center"/>
              <w:rPr>
                <w:rFonts w:ascii="Arial" w:hAnsi="Arial" w:cs="Arial"/>
                <w:b/>
                <w:bCs/>
                <w:color w:val="000000"/>
                <w:sz w:val="20"/>
                <w:szCs w:val="20"/>
              </w:rPr>
            </w:pPr>
            <w:r>
              <w:rPr>
                <w:rFonts w:ascii="Arial" w:hAnsi="Arial"/>
                <w:b/>
                <w:bCs/>
                <w:color w:val="000000"/>
                <w:sz w:val="20"/>
                <w:szCs w:val="20"/>
              </w:rPr>
              <w:t>Nom</w:t>
            </w:r>
          </w:p>
        </w:tc>
        <w:tc>
          <w:tcPr>
            <w:tcW w:w="4530" w:type="dxa"/>
            <w:tcBorders>
              <w:top w:val="single" w:sz="8" w:space="0" w:color="auto"/>
              <w:left w:val="nil"/>
              <w:bottom w:val="single" w:sz="8" w:space="0" w:color="auto"/>
              <w:right w:val="single" w:sz="8" w:space="0" w:color="auto"/>
            </w:tcBorders>
            <w:shd w:val="clear" w:color="000000" w:fill="8DB3E2"/>
            <w:vAlign w:val="center"/>
          </w:tcPr>
          <w:p w14:paraId="14782C40" w14:textId="77777777" w:rsidR="005920CF" w:rsidRPr="005920CF" w:rsidRDefault="005920CF">
            <w:pPr>
              <w:jc w:val="center"/>
              <w:rPr>
                <w:rFonts w:ascii="Arial" w:hAnsi="Arial" w:cs="Arial"/>
                <w:b/>
                <w:bCs/>
                <w:color w:val="000000"/>
                <w:sz w:val="20"/>
                <w:szCs w:val="20"/>
              </w:rPr>
            </w:pPr>
            <w:r>
              <w:rPr>
                <w:rFonts w:ascii="Arial" w:hAnsi="Arial"/>
                <w:b/>
                <w:bCs/>
                <w:color w:val="000000"/>
                <w:sz w:val="20"/>
                <w:szCs w:val="20"/>
              </w:rPr>
              <w:t>Charge par essieu</w:t>
            </w:r>
          </w:p>
        </w:tc>
        <w:tc>
          <w:tcPr>
            <w:tcW w:w="1579" w:type="dxa"/>
            <w:tcBorders>
              <w:top w:val="single" w:sz="8" w:space="0" w:color="auto"/>
              <w:left w:val="nil"/>
              <w:bottom w:val="single" w:sz="8" w:space="0" w:color="auto"/>
              <w:right w:val="single" w:sz="8" w:space="0" w:color="auto"/>
            </w:tcBorders>
            <w:shd w:val="clear" w:color="000000" w:fill="8DB3E2"/>
            <w:vAlign w:val="center"/>
          </w:tcPr>
          <w:p w14:paraId="7CCDD0FF" w14:textId="77777777" w:rsidR="005920CF" w:rsidRPr="005920CF" w:rsidRDefault="005920CF">
            <w:pPr>
              <w:jc w:val="center"/>
              <w:rPr>
                <w:rFonts w:ascii="Arial" w:hAnsi="Arial" w:cs="Arial"/>
                <w:b/>
                <w:bCs/>
                <w:color w:val="000000"/>
                <w:sz w:val="20"/>
                <w:szCs w:val="20"/>
              </w:rPr>
            </w:pPr>
            <w:r>
              <w:rPr>
                <w:rFonts w:ascii="Arial" w:hAnsi="Arial"/>
                <w:b/>
                <w:bCs/>
                <w:color w:val="000000"/>
                <w:sz w:val="20"/>
                <w:szCs w:val="20"/>
              </w:rPr>
              <w:t>Configuration des essieux</w:t>
            </w:r>
          </w:p>
        </w:tc>
        <w:tc>
          <w:tcPr>
            <w:tcW w:w="1418" w:type="dxa"/>
            <w:tcBorders>
              <w:top w:val="single" w:sz="8" w:space="0" w:color="auto"/>
              <w:left w:val="nil"/>
              <w:bottom w:val="single" w:sz="8" w:space="0" w:color="auto"/>
              <w:right w:val="single" w:sz="8" w:space="0" w:color="auto"/>
            </w:tcBorders>
            <w:shd w:val="clear" w:color="000000" w:fill="8DB3E2"/>
            <w:vAlign w:val="center"/>
          </w:tcPr>
          <w:p w14:paraId="5F91D23A" w14:textId="77777777" w:rsidR="005920CF" w:rsidRPr="005920CF" w:rsidRDefault="005920CF">
            <w:pPr>
              <w:jc w:val="center"/>
              <w:rPr>
                <w:rFonts w:ascii="Arial" w:hAnsi="Arial" w:cs="Arial"/>
                <w:b/>
                <w:bCs/>
                <w:color w:val="000000"/>
                <w:sz w:val="20"/>
                <w:szCs w:val="20"/>
              </w:rPr>
            </w:pPr>
            <w:r>
              <w:rPr>
                <w:rFonts w:ascii="Arial" w:hAnsi="Arial"/>
                <w:b/>
                <w:bCs/>
                <w:color w:val="000000"/>
                <w:sz w:val="20"/>
                <w:szCs w:val="20"/>
              </w:rPr>
              <w:t>Restrictions d’utilisation</w:t>
            </w:r>
          </w:p>
        </w:tc>
      </w:tr>
      <w:tr w:rsidR="005920CF" w:rsidRPr="005920CF" w14:paraId="19FC3083" w14:textId="77777777" w:rsidTr="000569D4">
        <w:trPr>
          <w:trHeight w:val="300"/>
        </w:trPr>
        <w:tc>
          <w:tcPr>
            <w:tcW w:w="2411" w:type="dxa"/>
            <w:vMerge w:val="restart"/>
            <w:tcBorders>
              <w:top w:val="nil"/>
              <w:left w:val="single" w:sz="8" w:space="0" w:color="auto"/>
              <w:bottom w:val="nil"/>
              <w:right w:val="single" w:sz="8" w:space="0" w:color="auto"/>
            </w:tcBorders>
            <w:shd w:val="clear" w:color="auto" w:fill="auto"/>
            <w:vAlign w:val="center"/>
          </w:tcPr>
          <w:p w14:paraId="288E8B0F" w14:textId="77777777" w:rsidR="005920CF" w:rsidRPr="005920CF" w:rsidRDefault="005920CF">
            <w:pPr>
              <w:rPr>
                <w:rFonts w:ascii="Arial" w:hAnsi="Arial" w:cs="Arial"/>
                <w:color w:val="000000"/>
                <w:sz w:val="20"/>
                <w:szCs w:val="20"/>
              </w:rPr>
            </w:pPr>
            <w:r>
              <w:rPr>
                <w:rFonts w:ascii="Arial" w:hAnsi="Arial"/>
                <w:color w:val="000000"/>
                <w:sz w:val="20"/>
                <w:szCs w:val="20"/>
              </w:rPr>
              <w:t>Classe 3000 CAF</w:t>
            </w:r>
          </w:p>
        </w:tc>
        <w:tc>
          <w:tcPr>
            <w:tcW w:w="4530" w:type="dxa"/>
            <w:tcBorders>
              <w:top w:val="nil"/>
              <w:left w:val="nil"/>
              <w:bottom w:val="nil"/>
              <w:right w:val="single" w:sz="8" w:space="0" w:color="auto"/>
            </w:tcBorders>
            <w:shd w:val="clear" w:color="auto" w:fill="auto"/>
            <w:vAlign w:val="center"/>
          </w:tcPr>
          <w:p w14:paraId="4F60B2E2" w14:textId="77777777" w:rsidR="005920CF" w:rsidRPr="005920CF" w:rsidRDefault="005920CF">
            <w:pPr>
              <w:jc w:val="center"/>
              <w:rPr>
                <w:rFonts w:ascii="Arial" w:hAnsi="Arial" w:cs="Arial"/>
                <w:sz w:val="20"/>
                <w:szCs w:val="20"/>
              </w:rPr>
            </w:pPr>
            <w:r>
              <w:rPr>
                <w:rFonts w:ascii="Arial" w:hAnsi="Arial"/>
                <w:sz w:val="20"/>
                <w:szCs w:val="20"/>
              </w:rPr>
              <w:t>DM1 - 13,14 tonnes (par essieu)</w:t>
            </w:r>
          </w:p>
        </w:tc>
        <w:tc>
          <w:tcPr>
            <w:tcW w:w="1579" w:type="dxa"/>
            <w:vMerge w:val="restart"/>
            <w:tcBorders>
              <w:top w:val="nil"/>
              <w:left w:val="single" w:sz="8" w:space="0" w:color="auto"/>
              <w:bottom w:val="nil"/>
              <w:right w:val="single" w:sz="8" w:space="0" w:color="auto"/>
            </w:tcBorders>
            <w:shd w:val="clear" w:color="auto" w:fill="auto"/>
            <w:vAlign w:val="center"/>
          </w:tcPr>
          <w:p w14:paraId="1FFDA236" w14:textId="77777777" w:rsidR="005920CF" w:rsidRPr="005920CF" w:rsidRDefault="005920CF">
            <w:pPr>
              <w:jc w:val="center"/>
              <w:rPr>
                <w:rFonts w:ascii="Arial" w:hAnsi="Arial" w:cs="Arial"/>
                <w:color w:val="000000"/>
                <w:sz w:val="20"/>
                <w:szCs w:val="20"/>
              </w:rPr>
            </w:pPr>
            <w:r>
              <w:rPr>
                <w:rFonts w:ascii="Arial" w:hAnsi="Arial"/>
                <w:color w:val="000000"/>
                <w:sz w:val="20"/>
                <w:szCs w:val="20"/>
              </w:rPr>
              <w:t>2-2</w:t>
            </w:r>
          </w:p>
        </w:tc>
        <w:tc>
          <w:tcPr>
            <w:tcW w:w="1418" w:type="dxa"/>
            <w:vMerge w:val="restart"/>
            <w:tcBorders>
              <w:top w:val="nil"/>
              <w:left w:val="single" w:sz="8" w:space="0" w:color="auto"/>
              <w:bottom w:val="nil"/>
              <w:right w:val="single" w:sz="8" w:space="0" w:color="auto"/>
            </w:tcBorders>
            <w:shd w:val="clear" w:color="auto" w:fill="auto"/>
            <w:vAlign w:val="center"/>
          </w:tcPr>
          <w:p w14:paraId="0C69B27E" w14:textId="77777777" w:rsidR="005920CF" w:rsidRPr="005920CF" w:rsidRDefault="005920CF">
            <w:pPr>
              <w:jc w:val="center"/>
              <w:rPr>
                <w:rFonts w:ascii="Arial" w:hAnsi="Arial" w:cs="Arial"/>
                <w:color w:val="000000"/>
                <w:sz w:val="20"/>
                <w:szCs w:val="20"/>
              </w:rPr>
            </w:pPr>
            <w:r>
              <w:rPr>
                <w:rFonts w:ascii="Arial" w:hAnsi="Arial"/>
                <w:color w:val="000000"/>
                <w:sz w:val="20"/>
                <w:szCs w:val="20"/>
              </w:rPr>
              <w:t>Non</w:t>
            </w:r>
          </w:p>
        </w:tc>
      </w:tr>
      <w:tr w:rsidR="005920CF" w:rsidRPr="005920CF" w14:paraId="1369A526" w14:textId="77777777" w:rsidTr="000569D4">
        <w:trPr>
          <w:trHeight w:val="300"/>
        </w:trPr>
        <w:tc>
          <w:tcPr>
            <w:tcW w:w="2411" w:type="dxa"/>
            <w:vMerge/>
            <w:tcBorders>
              <w:top w:val="nil"/>
              <w:left w:val="single" w:sz="8" w:space="0" w:color="auto"/>
              <w:bottom w:val="nil"/>
              <w:right w:val="single" w:sz="8" w:space="0" w:color="auto"/>
            </w:tcBorders>
            <w:vAlign w:val="center"/>
          </w:tcPr>
          <w:p w14:paraId="69E2BB2B" w14:textId="77777777" w:rsidR="005920CF" w:rsidRPr="005920CF" w:rsidRDefault="005920CF">
            <w:pPr>
              <w:rPr>
                <w:rFonts w:ascii="Arial" w:hAnsi="Arial" w:cs="Arial"/>
                <w:color w:val="000000"/>
                <w:sz w:val="20"/>
                <w:szCs w:val="20"/>
              </w:rPr>
            </w:pPr>
          </w:p>
        </w:tc>
        <w:tc>
          <w:tcPr>
            <w:tcW w:w="4530" w:type="dxa"/>
            <w:tcBorders>
              <w:top w:val="nil"/>
              <w:left w:val="nil"/>
              <w:bottom w:val="single" w:sz="4" w:space="0" w:color="auto"/>
              <w:right w:val="single" w:sz="8" w:space="0" w:color="auto"/>
            </w:tcBorders>
            <w:shd w:val="clear" w:color="auto" w:fill="auto"/>
            <w:vAlign w:val="center"/>
          </w:tcPr>
          <w:p w14:paraId="3B9A2356" w14:textId="531D42F8" w:rsidR="005920CF" w:rsidRPr="005920CF" w:rsidRDefault="005920CF" w:rsidP="009C30D5">
            <w:pPr>
              <w:rPr>
                <w:rFonts w:ascii="Arial" w:hAnsi="Arial" w:cs="Arial"/>
                <w:i/>
                <w:iCs/>
                <w:sz w:val="20"/>
                <w:szCs w:val="20"/>
              </w:rPr>
            </w:pPr>
          </w:p>
        </w:tc>
        <w:tc>
          <w:tcPr>
            <w:tcW w:w="1579" w:type="dxa"/>
            <w:vMerge/>
            <w:tcBorders>
              <w:top w:val="nil"/>
              <w:left w:val="single" w:sz="8" w:space="0" w:color="auto"/>
              <w:bottom w:val="nil"/>
              <w:right w:val="single" w:sz="8" w:space="0" w:color="auto"/>
            </w:tcBorders>
            <w:vAlign w:val="center"/>
          </w:tcPr>
          <w:p w14:paraId="57C0D796" w14:textId="77777777" w:rsidR="005920CF" w:rsidRPr="005920CF" w:rsidRDefault="005920CF">
            <w:pPr>
              <w:rPr>
                <w:rFonts w:ascii="Arial" w:hAnsi="Arial" w:cs="Arial"/>
                <w:color w:val="000000"/>
                <w:sz w:val="20"/>
                <w:szCs w:val="20"/>
              </w:rPr>
            </w:pPr>
          </w:p>
        </w:tc>
        <w:tc>
          <w:tcPr>
            <w:tcW w:w="1418" w:type="dxa"/>
            <w:vMerge/>
            <w:tcBorders>
              <w:top w:val="nil"/>
              <w:left w:val="single" w:sz="8" w:space="0" w:color="auto"/>
              <w:bottom w:val="nil"/>
              <w:right w:val="single" w:sz="8" w:space="0" w:color="auto"/>
            </w:tcBorders>
            <w:vAlign w:val="center"/>
          </w:tcPr>
          <w:p w14:paraId="0D142F6F" w14:textId="77777777" w:rsidR="005920CF" w:rsidRPr="005920CF" w:rsidRDefault="005920CF">
            <w:pPr>
              <w:rPr>
                <w:rFonts w:ascii="Arial" w:hAnsi="Arial" w:cs="Arial"/>
                <w:color w:val="000000"/>
                <w:sz w:val="20"/>
                <w:szCs w:val="20"/>
              </w:rPr>
            </w:pPr>
          </w:p>
        </w:tc>
      </w:tr>
      <w:tr w:rsidR="005920CF" w:rsidRPr="005920CF" w14:paraId="749F7ED9" w14:textId="77777777" w:rsidTr="000569D4">
        <w:trPr>
          <w:trHeight w:val="300"/>
        </w:trPr>
        <w:tc>
          <w:tcPr>
            <w:tcW w:w="2411" w:type="dxa"/>
            <w:vMerge/>
            <w:tcBorders>
              <w:top w:val="nil"/>
              <w:left w:val="single" w:sz="8" w:space="0" w:color="auto"/>
              <w:bottom w:val="nil"/>
              <w:right w:val="single" w:sz="8" w:space="0" w:color="auto"/>
            </w:tcBorders>
            <w:vAlign w:val="center"/>
          </w:tcPr>
          <w:p w14:paraId="4475AD14" w14:textId="77777777" w:rsidR="005920CF" w:rsidRPr="005920CF" w:rsidRDefault="005920CF">
            <w:pPr>
              <w:rPr>
                <w:rFonts w:ascii="Arial" w:hAnsi="Arial" w:cs="Arial"/>
                <w:color w:val="000000"/>
                <w:sz w:val="20"/>
                <w:szCs w:val="20"/>
              </w:rPr>
            </w:pPr>
          </w:p>
        </w:tc>
        <w:tc>
          <w:tcPr>
            <w:tcW w:w="4530" w:type="dxa"/>
            <w:tcBorders>
              <w:top w:val="nil"/>
              <w:left w:val="nil"/>
              <w:bottom w:val="nil"/>
              <w:right w:val="single" w:sz="8" w:space="0" w:color="auto"/>
            </w:tcBorders>
            <w:shd w:val="clear" w:color="auto" w:fill="auto"/>
            <w:vAlign w:val="center"/>
          </w:tcPr>
          <w:p w14:paraId="797861BA" w14:textId="77777777" w:rsidR="005920CF" w:rsidRPr="005920CF" w:rsidRDefault="005920CF">
            <w:pPr>
              <w:jc w:val="center"/>
              <w:rPr>
                <w:rFonts w:ascii="Arial" w:hAnsi="Arial" w:cs="Arial"/>
                <w:sz w:val="20"/>
                <w:szCs w:val="20"/>
              </w:rPr>
            </w:pPr>
            <w:r>
              <w:rPr>
                <w:rFonts w:ascii="Arial" w:hAnsi="Arial"/>
                <w:sz w:val="20"/>
                <w:szCs w:val="20"/>
              </w:rPr>
              <w:t>M car - 13,0 tonnes (par essieu)</w:t>
            </w:r>
          </w:p>
        </w:tc>
        <w:tc>
          <w:tcPr>
            <w:tcW w:w="1579" w:type="dxa"/>
            <w:vMerge/>
            <w:tcBorders>
              <w:top w:val="nil"/>
              <w:left w:val="single" w:sz="8" w:space="0" w:color="auto"/>
              <w:bottom w:val="nil"/>
              <w:right w:val="single" w:sz="8" w:space="0" w:color="auto"/>
            </w:tcBorders>
            <w:vAlign w:val="center"/>
          </w:tcPr>
          <w:p w14:paraId="120C4E94" w14:textId="77777777" w:rsidR="005920CF" w:rsidRPr="005920CF" w:rsidRDefault="005920CF">
            <w:pPr>
              <w:rPr>
                <w:rFonts w:ascii="Arial" w:hAnsi="Arial" w:cs="Arial"/>
                <w:color w:val="000000"/>
                <w:sz w:val="20"/>
                <w:szCs w:val="20"/>
              </w:rPr>
            </w:pPr>
          </w:p>
        </w:tc>
        <w:tc>
          <w:tcPr>
            <w:tcW w:w="1418" w:type="dxa"/>
            <w:vMerge/>
            <w:tcBorders>
              <w:top w:val="nil"/>
              <w:left w:val="single" w:sz="8" w:space="0" w:color="auto"/>
              <w:bottom w:val="nil"/>
              <w:right w:val="single" w:sz="8" w:space="0" w:color="auto"/>
            </w:tcBorders>
            <w:vAlign w:val="center"/>
          </w:tcPr>
          <w:p w14:paraId="42AFC42D" w14:textId="77777777" w:rsidR="005920CF" w:rsidRPr="005920CF" w:rsidRDefault="005920CF">
            <w:pPr>
              <w:rPr>
                <w:rFonts w:ascii="Arial" w:hAnsi="Arial" w:cs="Arial"/>
                <w:color w:val="000000"/>
                <w:sz w:val="20"/>
                <w:szCs w:val="20"/>
              </w:rPr>
            </w:pPr>
          </w:p>
        </w:tc>
      </w:tr>
      <w:tr w:rsidR="005920CF" w:rsidRPr="005920CF" w14:paraId="6AB253C5" w14:textId="77777777" w:rsidTr="000569D4">
        <w:trPr>
          <w:trHeight w:val="300"/>
        </w:trPr>
        <w:tc>
          <w:tcPr>
            <w:tcW w:w="2411" w:type="dxa"/>
            <w:vMerge/>
            <w:tcBorders>
              <w:top w:val="nil"/>
              <w:left w:val="single" w:sz="8" w:space="0" w:color="auto"/>
              <w:bottom w:val="nil"/>
              <w:right w:val="single" w:sz="8" w:space="0" w:color="auto"/>
            </w:tcBorders>
            <w:vAlign w:val="center"/>
          </w:tcPr>
          <w:p w14:paraId="271CA723" w14:textId="77777777" w:rsidR="005920CF" w:rsidRPr="005920CF" w:rsidRDefault="005920CF">
            <w:pPr>
              <w:rPr>
                <w:rFonts w:ascii="Arial" w:hAnsi="Arial" w:cs="Arial"/>
                <w:color w:val="000000"/>
                <w:sz w:val="20"/>
                <w:szCs w:val="20"/>
              </w:rPr>
            </w:pPr>
          </w:p>
        </w:tc>
        <w:tc>
          <w:tcPr>
            <w:tcW w:w="4530" w:type="dxa"/>
            <w:tcBorders>
              <w:top w:val="nil"/>
              <w:left w:val="nil"/>
              <w:bottom w:val="single" w:sz="4" w:space="0" w:color="auto"/>
              <w:right w:val="single" w:sz="8" w:space="0" w:color="auto"/>
            </w:tcBorders>
            <w:shd w:val="clear" w:color="auto" w:fill="auto"/>
            <w:vAlign w:val="center"/>
          </w:tcPr>
          <w:p w14:paraId="7D4051BB" w14:textId="249F056D" w:rsidR="005920CF" w:rsidRPr="005920CF" w:rsidRDefault="005920CF">
            <w:pPr>
              <w:jc w:val="center"/>
              <w:rPr>
                <w:rFonts w:ascii="Arial" w:hAnsi="Arial" w:cs="Arial"/>
                <w:i/>
                <w:iCs/>
                <w:sz w:val="20"/>
                <w:szCs w:val="20"/>
              </w:rPr>
            </w:pPr>
          </w:p>
        </w:tc>
        <w:tc>
          <w:tcPr>
            <w:tcW w:w="1579" w:type="dxa"/>
            <w:vMerge/>
            <w:tcBorders>
              <w:top w:val="nil"/>
              <w:left w:val="single" w:sz="8" w:space="0" w:color="auto"/>
              <w:bottom w:val="nil"/>
              <w:right w:val="single" w:sz="8" w:space="0" w:color="auto"/>
            </w:tcBorders>
            <w:vAlign w:val="center"/>
          </w:tcPr>
          <w:p w14:paraId="75FBE423" w14:textId="77777777" w:rsidR="005920CF" w:rsidRPr="005920CF" w:rsidRDefault="005920CF">
            <w:pPr>
              <w:rPr>
                <w:rFonts w:ascii="Arial" w:hAnsi="Arial" w:cs="Arial"/>
                <w:color w:val="000000"/>
                <w:sz w:val="20"/>
                <w:szCs w:val="20"/>
              </w:rPr>
            </w:pPr>
          </w:p>
        </w:tc>
        <w:tc>
          <w:tcPr>
            <w:tcW w:w="1418" w:type="dxa"/>
            <w:vMerge/>
            <w:tcBorders>
              <w:top w:val="nil"/>
              <w:left w:val="single" w:sz="8" w:space="0" w:color="auto"/>
              <w:bottom w:val="nil"/>
              <w:right w:val="single" w:sz="8" w:space="0" w:color="auto"/>
            </w:tcBorders>
            <w:vAlign w:val="center"/>
          </w:tcPr>
          <w:p w14:paraId="2D3F0BEC" w14:textId="77777777" w:rsidR="005920CF" w:rsidRPr="005920CF" w:rsidRDefault="005920CF">
            <w:pPr>
              <w:rPr>
                <w:rFonts w:ascii="Arial" w:hAnsi="Arial" w:cs="Arial"/>
                <w:color w:val="000000"/>
                <w:sz w:val="20"/>
                <w:szCs w:val="20"/>
              </w:rPr>
            </w:pPr>
          </w:p>
        </w:tc>
      </w:tr>
      <w:tr w:rsidR="005920CF" w:rsidRPr="005920CF" w14:paraId="125C4DD5" w14:textId="77777777" w:rsidTr="000569D4">
        <w:trPr>
          <w:trHeight w:val="300"/>
        </w:trPr>
        <w:tc>
          <w:tcPr>
            <w:tcW w:w="2411" w:type="dxa"/>
            <w:vMerge/>
            <w:tcBorders>
              <w:top w:val="nil"/>
              <w:left w:val="single" w:sz="8" w:space="0" w:color="auto"/>
              <w:bottom w:val="nil"/>
              <w:right w:val="single" w:sz="8" w:space="0" w:color="auto"/>
            </w:tcBorders>
            <w:vAlign w:val="center"/>
          </w:tcPr>
          <w:p w14:paraId="75CF4315" w14:textId="77777777" w:rsidR="005920CF" w:rsidRPr="005920CF" w:rsidRDefault="005920CF">
            <w:pPr>
              <w:rPr>
                <w:rFonts w:ascii="Arial" w:hAnsi="Arial" w:cs="Arial"/>
                <w:color w:val="000000"/>
                <w:sz w:val="20"/>
                <w:szCs w:val="20"/>
              </w:rPr>
            </w:pPr>
          </w:p>
        </w:tc>
        <w:tc>
          <w:tcPr>
            <w:tcW w:w="4530" w:type="dxa"/>
            <w:tcBorders>
              <w:top w:val="nil"/>
              <w:left w:val="nil"/>
              <w:bottom w:val="nil"/>
              <w:right w:val="single" w:sz="8" w:space="0" w:color="auto"/>
            </w:tcBorders>
            <w:shd w:val="clear" w:color="auto" w:fill="auto"/>
            <w:vAlign w:val="center"/>
          </w:tcPr>
          <w:p w14:paraId="589B63C4" w14:textId="05A678F6" w:rsidR="005920CF" w:rsidRPr="005920CF" w:rsidRDefault="005920CF">
            <w:pPr>
              <w:jc w:val="center"/>
              <w:rPr>
                <w:rFonts w:ascii="Arial" w:hAnsi="Arial" w:cs="Arial"/>
                <w:sz w:val="20"/>
                <w:szCs w:val="20"/>
              </w:rPr>
            </w:pPr>
            <w:r>
              <w:rPr>
                <w:rFonts w:ascii="Arial" w:hAnsi="Arial"/>
                <w:sz w:val="20"/>
                <w:szCs w:val="20"/>
              </w:rPr>
              <w:t xml:space="preserve">DM2 </w:t>
            </w:r>
            <w:r w:rsidR="00202EBE">
              <w:rPr>
                <w:rFonts w:ascii="Arial" w:hAnsi="Arial"/>
                <w:sz w:val="20"/>
                <w:szCs w:val="20"/>
              </w:rPr>
              <w:t>–</w:t>
            </w:r>
            <w:r>
              <w:rPr>
                <w:rFonts w:ascii="Arial" w:hAnsi="Arial"/>
                <w:sz w:val="20"/>
                <w:szCs w:val="20"/>
              </w:rPr>
              <w:t xml:space="preserve"> 1</w:t>
            </w:r>
            <w:r w:rsidR="00202EBE">
              <w:rPr>
                <w:rFonts w:ascii="Arial" w:hAnsi="Arial"/>
                <w:sz w:val="20"/>
                <w:szCs w:val="20"/>
              </w:rPr>
              <w:t>4,565</w:t>
            </w:r>
            <w:r>
              <w:rPr>
                <w:rFonts w:ascii="Arial" w:hAnsi="Arial"/>
                <w:sz w:val="20"/>
                <w:szCs w:val="20"/>
              </w:rPr>
              <w:t xml:space="preserve"> tonnes (par essieu)</w:t>
            </w:r>
          </w:p>
        </w:tc>
        <w:tc>
          <w:tcPr>
            <w:tcW w:w="1579" w:type="dxa"/>
            <w:vMerge/>
            <w:tcBorders>
              <w:top w:val="nil"/>
              <w:left w:val="single" w:sz="8" w:space="0" w:color="auto"/>
              <w:bottom w:val="nil"/>
              <w:right w:val="single" w:sz="8" w:space="0" w:color="auto"/>
            </w:tcBorders>
            <w:vAlign w:val="center"/>
          </w:tcPr>
          <w:p w14:paraId="3CB648E9" w14:textId="77777777" w:rsidR="005920CF" w:rsidRPr="005920CF" w:rsidRDefault="005920CF">
            <w:pPr>
              <w:rPr>
                <w:rFonts w:ascii="Arial" w:hAnsi="Arial" w:cs="Arial"/>
                <w:color w:val="000000"/>
                <w:sz w:val="20"/>
                <w:szCs w:val="20"/>
              </w:rPr>
            </w:pPr>
          </w:p>
        </w:tc>
        <w:tc>
          <w:tcPr>
            <w:tcW w:w="1418" w:type="dxa"/>
            <w:vMerge/>
            <w:tcBorders>
              <w:top w:val="nil"/>
              <w:left w:val="single" w:sz="8" w:space="0" w:color="auto"/>
              <w:bottom w:val="nil"/>
              <w:right w:val="single" w:sz="8" w:space="0" w:color="auto"/>
            </w:tcBorders>
            <w:vAlign w:val="center"/>
          </w:tcPr>
          <w:p w14:paraId="0C178E9E" w14:textId="77777777" w:rsidR="005920CF" w:rsidRPr="005920CF" w:rsidRDefault="005920CF">
            <w:pPr>
              <w:rPr>
                <w:rFonts w:ascii="Arial" w:hAnsi="Arial" w:cs="Arial"/>
                <w:color w:val="000000"/>
                <w:sz w:val="20"/>
                <w:szCs w:val="20"/>
              </w:rPr>
            </w:pPr>
          </w:p>
        </w:tc>
      </w:tr>
      <w:tr w:rsidR="005920CF" w:rsidRPr="005920CF" w14:paraId="0A3DD9AE" w14:textId="77777777" w:rsidTr="000569D4">
        <w:trPr>
          <w:trHeight w:val="315"/>
        </w:trPr>
        <w:tc>
          <w:tcPr>
            <w:tcW w:w="2411" w:type="dxa"/>
            <w:vMerge/>
            <w:tcBorders>
              <w:top w:val="nil"/>
              <w:left w:val="single" w:sz="8" w:space="0" w:color="auto"/>
              <w:bottom w:val="nil"/>
              <w:right w:val="single" w:sz="8" w:space="0" w:color="auto"/>
            </w:tcBorders>
            <w:vAlign w:val="center"/>
          </w:tcPr>
          <w:p w14:paraId="3C0395D3" w14:textId="77777777" w:rsidR="005920CF" w:rsidRPr="005920CF" w:rsidRDefault="005920CF">
            <w:pPr>
              <w:rPr>
                <w:rFonts w:ascii="Arial" w:hAnsi="Arial" w:cs="Arial"/>
                <w:color w:val="000000"/>
                <w:sz w:val="20"/>
                <w:szCs w:val="20"/>
              </w:rPr>
            </w:pPr>
          </w:p>
        </w:tc>
        <w:tc>
          <w:tcPr>
            <w:tcW w:w="4530" w:type="dxa"/>
            <w:tcBorders>
              <w:top w:val="nil"/>
              <w:left w:val="nil"/>
              <w:bottom w:val="nil"/>
              <w:right w:val="single" w:sz="8" w:space="0" w:color="auto"/>
            </w:tcBorders>
            <w:shd w:val="clear" w:color="auto" w:fill="auto"/>
            <w:vAlign w:val="center"/>
          </w:tcPr>
          <w:p w14:paraId="30BBF904" w14:textId="039FFE91" w:rsidR="005920CF" w:rsidRPr="005920CF" w:rsidRDefault="005920CF">
            <w:pPr>
              <w:jc w:val="center"/>
              <w:rPr>
                <w:rFonts w:ascii="Arial" w:hAnsi="Arial" w:cs="Arial"/>
                <w:i/>
                <w:iCs/>
                <w:sz w:val="20"/>
                <w:szCs w:val="20"/>
              </w:rPr>
            </w:pPr>
          </w:p>
        </w:tc>
        <w:tc>
          <w:tcPr>
            <w:tcW w:w="1579" w:type="dxa"/>
            <w:vMerge/>
            <w:tcBorders>
              <w:top w:val="nil"/>
              <w:left w:val="single" w:sz="8" w:space="0" w:color="auto"/>
              <w:bottom w:val="nil"/>
              <w:right w:val="single" w:sz="8" w:space="0" w:color="auto"/>
            </w:tcBorders>
            <w:vAlign w:val="center"/>
          </w:tcPr>
          <w:p w14:paraId="3254BC2F" w14:textId="77777777" w:rsidR="005920CF" w:rsidRPr="005920CF" w:rsidRDefault="005920CF">
            <w:pPr>
              <w:rPr>
                <w:rFonts w:ascii="Arial" w:hAnsi="Arial" w:cs="Arial"/>
                <w:color w:val="000000"/>
                <w:sz w:val="20"/>
                <w:szCs w:val="20"/>
              </w:rPr>
            </w:pPr>
          </w:p>
        </w:tc>
        <w:tc>
          <w:tcPr>
            <w:tcW w:w="1418" w:type="dxa"/>
            <w:vMerge/>
            <w:tcBorders>
              <w:top w:val="nil"/>
              <w:left w:val="single" w:sz="8" w:space="0" w:color="auto"/>
              <w:bottom w:val="nil"/>
              <w:right w:val="single" w:sz="8" w:space="0" w:color="auto"/>
            </w:tcBorders>
            <w:vAlign w:val="center"/>
          </w:tcPr>
          <w:p w14:paraId="651E9592" w14:textId="77777777" w:rsidR="005920CF" w:rsidRPr="005920CF" w:rsidRDefault="005920CF">
            <w:pPr>
              <w:rPr>
                <w:rFonts w:ascii="Arial" w:hAnsi="Arial" w:cs="Arial"/>
                <w:color w:val="000000"/>
                <w:sz w:val="20"/>
                <w:szCs w:val="20"/>
              </w:rPr>
            </w:pPr>
          </w:p>
        </w:tc>
      </w:tr>
      <w:tr w:rsidR="00D82B11" w:rsidRPr="005920CF" w14:paraId="4223EB2B" w14:textId="77777777" w:rsidTr="00140ED5">
        <w:trPr>
          <w:trHeight w:val="300"/>
        </w:trPr>
        <w:tc>
          <w:tcPr>
            <w:tcW w:w="2411" w:type="dxa"/>
            <w:vMerge w:val="restart"/>
            <w:tcBorders>
              <w:top w:val="single" w:sz="8" w:space="0" w:color="auto"/>
              <w:left w:val="single" w:sz="8" w:space="0" w:color="auto"/>
              <w:right w:val="nil"/>
            </w:tcBorders>
            <w:shd w:val="clear" w:color="auto" w:fill="auto"/>
            <w:vAlign w:val="center"/>
          </w:tcPr>
          <w:p w14:paraId="22834E34" w14:textId="1DCDF334" w:rsidR="00D82B11" w:rsidRPr="005920CF" w:rsidRDefault="00D82B11">
            <w:pPr>
              <w:rPr>
                <w:rFonts w:ascii="Arial" w:hAnsi="Arial" w:cs="Arial"/>
                <w:color w:val="000000"/>
                <w:sz w:val="20"/>
                <w:szCs w:val="20"/>
              </w:rPr>
            </w:pPr>
            <w:r>
              <w:rPr>
                <w:rFonts w:ascii="Arial" w:hAnsi="Arial"/>
                <w:color w:val="000000"/>
                <w:sz w:val="20"/>
                <w:szCs w:val="20"/>
              </w:rPr>
              <w:t xml:space="preserve">Classe 4000 CAF </w:t>
            </w:r>
          </w:p>
        </w:tc>
        <w:tc>
          <w:tcPr>
            <w:tcW w:w="4530" w:type="dxa"/>
            <w:tcBorders>
              <w:top w:val="single" w:sz="8" w:space="0" w:color="auto"/>
              <w:left w:val="single" w:sz="8" w:space="0" w:color="auto"/>
              <w:bottom w:val="single" w:sz="4" w:space="0" w:color="auto"/>
              <w:right w:val="single" w:sz="8" w:space="0" w:color="auto"/>
            </w:tcBorders>
            <w:shd w:val="clear" w:color="auto" w:fill="auto"/>
            <w:vAlign w:val="center"/>
          </w:tcPr>
          <w:p w14:paraId="2244C924" w14:textId="77777777" w:rsidR="00D82B11" w:rsidRPr="005920CF" w:rsidRDefault="00D82B11">
            <w:pPr>
              <w:jc w:val="center"/>
              <w:rPr>
                <w:rFonts w:ascii="Arial" w:hAnsi="Arial" w:cs="Arial"/>
                <w:sz w:val="20"/>
                <w:szCs w:val="20"/>
              </w:rPr>
            </w:pPr>
            <w:r>
              <w:rPr>
                <w:rFonts w:ascii="Arial" w:hAnsi="Arial"/>
                <w:sz w:val="20"/>
                <w:szCs w:val="20"/>
              </w:rPr>
              <w:t xml:space="preserve"> Fabricant DM1- 11845 kg (par essieu)</w:t>
            </w:r>
          </w:p>
        </w:tc>
        <w:tc>
          <w:tcPr>
            <w:tcW w:w="1579" w:type="dxa"/>
            <w:vMerge w:val="restart"/>
            <w:tcBorders>
              <w:top w:val="single" w:sz="8" w:space="0" w:color="auto"/>
              <w:left w:val="single" w:sz="8" w:space="0" w:color="auto"/>
              <w:right w:val="single" w:sz="8" w:space="0" w:color="auto"/>
            </w:tcBorders>
            <w:shd w:val="clear" w:color="auto" w:fill="auto"/>
            <w:vAlign w:val="center"/>
          </w:tcPr>
          <w:p w14:paraId="67F0B018" w14:textId="77777777" w:rsidR="00D82B11" w:rsidRPr="005920CF" w:rsidRDefault="00D82B11">
            <w:pPr>
              <w:jc w:val="center"/>
              <w:rPr>
                <w:rFonts w:ascii="Arial" w:hAnsi="Arial" w:cs="Arial"/>
                <w:color w:val="000000"/>
                <w:sz w:val="20"/>
                <w:szCs w:val="20"/>
              </w:rPr>
            </w:pPr>
            <w:r>
              <w:rPr>
                <w:rFonts w:ascii="Arial" w:hAnsi="Arial"/>
                <w:color w:val="000000"/>
                <w:sz w:val="20"/>
                <w:szCs w:val="20"/>
              </w:rPr>
              <w:t>2-2</w:t>
            </w:r>
          </w:p>
        </w:tc>
        <w:tc>
          <w:tcPr>
            <w:tcW w:w="1418" w:type="dxa"/>
            <w:vMerge w:val="restart"/>
            <w:tcBorders>
              <w:top w:val="single" w:sz="8" w:space="0" w:color="auto"/>
              <w:left w:val="single" w:sz="8" w:space="0" w:color="auto"/>
              <w:right w:val="single" w:sz="8" w:space="0" w:color="auto"/>
            </w:tcBorders>
            <w:shd w:val="clear" w:color="auto" w:fill="auto"/>
            <w:vAlign w:val="center"/>
          </w:tcPr>
          <w:p w14:paraId="7C2F6044" w14:textId="77777777" w:rsidR="00D82B11" w:rsidRPr="005920CF" w:rsidRDefault="00D82B11">
            <w:pPr>
              <w:jc w:val="center"/>
              <w:rPr>
                <w:rFonts w:ascii="Arial" w:hAnsi="Arial" w:cs="Arial"/>
                <w:color w:val="000000"/>
                <w:sz w:val="20"/>
                <w:szCs w:val="20"/>
              </w:rPr>
            </w:pPr>
            <w:r>
              <w:rPr>
                <w:rFonts w:ascii="Arial" w:hAnsi="Arial"/>
                <w:color w:val="000000"/>
                <w:sz w:val="20"/>
                <w:szCs w:val="20"/>
              </w:rPr>
              <w:t>Non</w:t>
            </w:r>
          </w:p>
        </w:tc>
      </w:tr>
      <w:tr w:rsidR="00D82B11" w:rsidRPr="005920CF" w14:paraId="1A2E0032" w14:textId="77777777" w:rsidTr="00140ED5">
        <w:trPr>
          <w:trHeight w:val="300"/>
        </w:trPr>
        <w:tc>
          <w:tcPr>
            <w:tcW w:w="2411" w:type="dxa"/>
            <w:vMerge/>
            <w:tcBorders>
              <w:left w:val="single" w:sz="8" w:space="0" w:color="auto"/>
              <w:right w:val="nil"/>
            </w:tcBorders>
            <w:vAlign w:val="center"/>
          </w:tcPr>
          <w:p w14:paraId="269E314A" w14:textId="77777777" w:rsidR="00D82B11" w:rsidRPr="005920CF" w:rsidRDefault="00D82B11">
            <w:pPr>
              <w:rPr>
                <w:rFonts w:ascii="Arial" w:hAnsi="Arial" w:cs="Arial"/>
                <w:color w:val="000000"/>
                <w:sz w:val="20"/>
                <w:szCs w:val="20"/>
              </w:rPr>
            </w:pPr>
          </w:p>
        </w:tc>
        <w:tc>
          <w:tcPr>
            <w:tcW w:w="4530" w:type="dxa"/>
            <w:tcBorders>
              <w:top w:val="nil"/>
              <w:left w:val="single" w:sz="8" w:space="0" w:color="auto"/>
              <w:bottom w:val="single" w:sz="4" w:space="0" w:color="auto"/>
              <w:right w:val="single" w:sz="8" w:space="0" w:color="auto"/>
            </w:tcBorders>
            <w:shd w:val="clear" w:color="auto" w:fill="auto"/>
            <w:vAlign w:val="center"/>
          </w:tcPr>
          <w:p w14:paraId="5A873E41" w14:textId="77777777" w:rsidR="00D82B11" w:rsidRPr="005920CF" w:rsidRDefault="00D82B11">
            <w:pPr>
              <w:jc w:val="center"/>
              <w:rPr>
                <w:rFonts w:ascii="Arial" w:hAnsi="Arial" w:cs="Arial"/>
                <w:sz w:val="20"/>
                <w:szCs w:val="20"/>
              </w:rPr>
            </w:pPr>
            <w:r>
              <w:rPr>
                <w:rFonts w:ascii="Arial" w:hAnsi="Arial"/>
                <w:sz w:val="20"/>
                <w:szCs w:val="20"/>
              </w:rPr>
              <w:t>Fabricant M - 11465 kg (par essieu)</w:t>
            </w:r>
          </w:p>
        </w:tc>
        <w:tc>
          <w:tcPr>
            <w:tcW w:w="1579" w:type="dxa"/>
            <w:vMerge/>
            <w:tcBorders>
              <w:left w:val="single" w:sz="8" w:space="0" w:color="auto"/>
              <w:right w:val="single" w:sz="8" w:space="0" w:color="auto"/>
            </w:tcBorders>
            <w:vAlign w:val="center"/>
          </w:tcPr>
          <w:p w14:paraId="47341341" w14:textId="77777777" w:rsidR="00D82B11" w:rsidRPr="005920CF" w:rsidRDefault="00D82B11">
            <w:pPr>
              <w:rPr>
                <w:rFonts w:ascii="Arial" w:hAnsi="Arial" w:cs="Arial"/>
                <w:color w:val="000000"/>
                <w:sz w:val="20"/>
                <w:szCs w:val="20"/>
              </w:rPr>
            </w:pPr>
          </w:p>
        </w:tc>
        <w:tc>
          <w:tcPr>
            <w:tcW w:w="1418" w:type="dxa"/>
            <w:vMerge/>
            <w:tcBorders>
              <w:left w:val="single" w:sz="8" w:space="0" w:color="auto"/>
              <w:right w:val="single" w:sz="8" w:space="0" w:color="auto"/>
            </w:tcBorders>
            <w:vAlign w:val="center"/>
          </w:tcPr>
          <w:p w14:paraId="42EF2083" w14:textId="77777777" w:rsidR="00D82B11" w:rsidRPr="005920CF" w:rsidRDefault="00D82B11">
            <w:pPr>
              <w:rPr>
                <w:rFonts w:ascii="Arial" w:hAnsi="Arial" w:cs="Arial"/>
                <w:color w:val="000000"/>
                <w:sz w:val="20"/>
                <w:szCs w:val="20"/>
              </w:rPr>
            </w:pPr>
          </w:p>
        </w:tc>
      </w:tr>
      <w:tr w:rsidR="00D82B11" w:rsidRPr="005920CF" w14:paraId="1BBCA1EA" w14:textId="77777777" w:rsidTr="00140ED5">
        <w:trPr>
          <w:trHeight w:val="315"/>
        </w:trPr>
        <w:tc>
          <w:tcPr>
            <w:tcW w:w="2411" w:type="dxa"/>
            <w:vMerge/>
            <w:tcBorders>
              <w:left w:val="single" w:sz="8" w:space="0" w:color="auto"/>
              <w:right w:val="nil"/>
            </w:tcBorders>
            <w:vAlign w:val="center"/>
          </w:tcPr>
          <w:p w14:paraId="7B40C951" w14:textId="77777777" w:rsidR="00D82B11" w:rsidRPr="005920CF" w:rsidRDefault="00D82B11">
            <w:pPr>
              <w:rPr>
                <w:rFonts w:ascii="Arial" w:hAnsi="Arial" w:cs="Arial"/>
                <w:color w:val="000000"/>
                <w:sz w:val="20"/>
                <w:szCs w:val="20"/>
              </w:rPr>
            </w:pPr>
          </w:p>
        </w:tc>
        <w:tc>
          <w:tcPr>
            <w:tcW w:w="4530" w:type="dxa"/>
            <w:tcBorders>
              <w:top w:val="nil"/>
              <w:left w:val="single" w:sz="8" w:space="0" w:color="auto"/>
              <w:bottom w:val="single" w:sz="8" w:space="0" w:color="auto"/>
              <w:right w:val="single" w:sz="8" w:space="0" w:color="auto"/>
            </w:tcBorders>
            <w:shd w:val="clear" w:color="auto" w:fill="auto"/>
            <w:vAlign w:val="center"/>
          </w:tcPr>
          <w:p w14:paraId="33CEFADB" w14:textId="20134135" w:rsidR="00D82B11" w:rsidRPr="005920CF" w:rsidRDefault="00D82B11">
            <w:pPr>
              <w:jc w:val="center"/>
              <w:rPr>
                <w:rFonts w:ascii="Arial" w:hAnsi="Arial" w:cs="Arial"/>
                <w:sz w:val="20"/>
                <w:szCs w:val="20"/>
              </w:rPr>
            </w:pPr>
            <w:r>
              <w:rPr>
                <w:rFonts w:ascii="Arial" w:hAnsi="Arial"/>
                <w:sz w:val="20"/>
                <w:szCs w:val="20"/>
              </w:rPr>
              <w:t>Fabricant DM2 - 11790 kg (par essieu)</w:t>
            </w:r>
          </w:p>
        </w:tc>
        <w:tc>
          <w:tcPr>
            <w:tcW w:w="1579" w:type="dxa"/>
            <w:vMerge/>
            <w:tcBorders>
              <w:left w:val="single" w:sz="8" w:space="0" w:color="auto"/>
              <w:right w:val="single" w:sz="8" w:space="0" w:color="auto"/>
            </w:tcBorders>
            <w:vAlign w:val="center"/>
          </w:tcPr>
          <w:p w14:paraId="4B4D7232" w14:textId="77777777" w:rsidR="00D82B11" w:rsidRPr="005920CF" w:rsidRDefault="00D82B11">
            <w:pPr>
              <w:rPr>
                <w:rFonts w:ascii="Arial" w:hAnsi="Arial" w:cs="Arial"/>
                <w:color w:val="000000"/>
                <w:sz w:val="20"/>
                <w:szCs w:val="20"/>
              </w:rPr>
            </w:pPr>
          </w:p>
        </w:tc>
        <w:tc>
          <w:tcPr>
            <w:tcW w:w="1418" w:type="dxa"/>
            <w:vMerge/>
            <w:tcBorders>
              <w:left w:val="single" w:sz="8" w:space="0" w:color="auto"/>
              <w:right w:val="single" w:sz="8" w:space="0" w:color="auto"/>
            </w:tcBorders>
            <w:vAlign w:val="center"/>
          </w:tcPr>
          <w:p w14:paraId="2093CA67" w14:textId="77777777" w:rsidR="00D82B11" w:rsidRPr="005920CF" w:rsidRDefault="00D82B11">
            <w:pPr>
              <w:rPr>
                <w:rFonts w:ascii="Arial" w:hAnsi="Arial" w:cs="Arial"/>
                <w:color w:val="000000"/>
                <w:sz w:val="20"/>
                <w:szCs w:val="20"/>
              </w:rPr>
            </w:pPr>
          </w:p>
        </w:tc>
      </w:tr>
      <w:tr w:rsidR="00D82B11" w:rsidRPr="005920CF" w14:paraId="709FCD7F" w14:textId="77777777" w:rsidTr="00140ED5">
        <w:trPr>
          <w:trHeight w:val="315"/>
        </w:trPr>
        <w:tc>
          <w:tcPr>
            <w:tcW w:w="2411" w:type="dxa"/>
            <w:vMerge/>
            <w:tcBorders>
              <w:left w:val="single" w:sz="8" w:space="0" w:color="auto"/>
              <w:right w:val="nil"/>
            </w:tcBorders>
            <w:vAlign w:val="center"/>
          </w:tcPr>
          <w:p w14:paraId="00036B40" w14:textId="77777777" w:rsidR="00D82B11" w:rsidRPr="005920CF" w:rsidRDefault="00D82B11" w:rsidP="00746C0E">
            <w:pPr>
              <w:rPr>
                <w:rFonts w:ascii="Arial" w:hAnsi="Arial" w:cs="Arial"/>
                <w:color w:val="000000"/>
                <w:sz w:val="20"/>
                <w:szCs w:val="20"/>
              </w:rPr>
            </w:pPr>
          </w:p>
        </w:tc>
        <w:tc>
          <w:tcPr>
            <w:tcW w:w="4530" w:type="dxa"/>
            <w:tcBorders>
              <w:top w:val="nil"/>
              <w:left w:val="single" w:sz="8" w:space="0" w:color="auto"/>
              <w:bottom w:val="single" w:sz="8" w:space="0" w:color="auto"/>
              <w:right w:val="single" w:sz="8" w:space="0" w:color="auto"/>
            </w:tcBorders>
            <w:shd w:val="clear" w:color="auto" w:fill="auto"/>
            <w:vAlign w:val="center"/>
          </w:tcPr>
          <w:p w14:paraId="1E362D1A" w14:textId="00DE2715" w:rsidR="00D82B11" w:rsidRDefault="00D82B11" w:rsidP="00746C0E">
            <w:pPr>
              <w:jc w:val="center"/>
              <w:rPr>
                <w:rFonts w:ascii="Arial" w:hAnsi="Arial"/>
                <w:sz w:val="20"/>
                <w:szCs w:val="20"/>
              </w:rPr>
            </w:pPr>
            <w:r>
              <w:rPr>
                <w:rFonts w:ascii="Arial" w:hAnsi="Arial"/>
                <w:sz w:val="20"/>
                <w:szCs w:val="20"/>
              </w:rPr>
              <w:t>Fabricant M1 - 12073 kg (par essieu)</w:t>
            </w:r>
          </w:p>
        </w:tc>
        <w:tc>
          <w:tcPr>
            <w:tcW w:w="1579" w:type="dxa"/>
            <w:vMerge/>
            <w:tcBorders>
              <w:left w:val="single" w:sz="8" w:space="0" w:color="auto"/>
              <w:right w:val="single" w:sz="8" w:space="0" w:color="auto"/>
            </w:tcBorders>
            <w:vAlign w:val="center"/>
          </w:tcPr>
          <w:p w14:paraId="1F6CF06D" w14:textId="77777777" w:rsidR="00D82B11" w:rsidRPr="005920CF" w:rsidRDefault="00D82B11" w:rsidP="00746C0E">
            <w:pPr>
              <w:rPr>
                <w:rFonts w:ascii="Arial" w:hAnsi="Arial" w:cs="Arial"/>
                <w:color w:val="000000"/>
                <w:sz w:val="20"/>
                <w:szCs w:val="20"/>
              </w:rPr>
            </w:pPr>
          </w:p>
        </w:tc>
        <w:tc>
          <w:tcPr>
            <w:tcW w:w="1418" w:type="dxa"/>
            <w:vMerge/>
            <w:tcBorders>
              <w:left w:val="single" w:sz="8" w:space="0" w:color="auto"/>
              <w:right w:val="single" w:sz="8" w:space="0" w:color="auto"/>
            </w:tcBorders>
            <w:vAlign w:val="center"/>
          </w:tcPr>
          <w:p w14:paraId="31504CD1" w14:textId="77777777" w:rsidR="00D82B11" w:rsidRPr="005920CF" w:rsidRDefault="00D82B11" w:rsidP="00746C0E">
            <w:pPr>
              <w:rPr>
                <w:rFonts w:ascii="Arial" w:hAnsi="Arial" w:cs="Arial"/>
                <w:color w:val="000000"/>
                <w:sz w:val="20"/>
                <w:szCs w:val="20"/>
              </w:rPr>
            </w:pPr>
          </w:p>
        </w:tc>
      </w:tr>
      <w:tr w:rsidR="00D82B11" w:rsidRPr="005920CF" w14:paraId="010783B9" w14:textId="77777777" w:rsidTr="00140ED5">
        <w:trPr>
          <w:trHeight w:val="315"/>
        </w:trPr>
        <w:tc>
          <w:tcPr>
            <w:tcW w:w="2411" w:type="dxa"/>
            <w:vMerge/>
            <w:tcBorders>
              <w:left w:val="single" w:sz="8" w:space="0" w:color="auto"/>
              <w:right w:val="nil"/>
            </w:tcBorders>
            <w:vAlign w:val="center"/>
          </w:tcPr>
          <w:p w14:paraId="4AD4A62F" w14:textId="77777777" w:rsidR="00D82B11" w:rsidRPr="005920CF" w:rsidRDefault="00D82B11" w:rsidP="00746C0E">
            <w:pPr>
              <w:rPr>
                <w:rFonts w:ascii="Arial" w:hAnsi="Arial" w:cs="Arial"/>
                <w:color w:val="000000"/>
                <w:sz w:val="20"/>
                <w:szCs w:val="20"/>
              </w:rPr>
            </w:pPr>
          </w:p>
        </w:tc>
        <w:tc>
          <w:tcPr>
            <w:tcW w:w="4530" w:type="dxa"/>
            <w:tcBorders>
              <w:top w:val="nil"/>
              <w:left w:val="single" w:sz="8" w:space="0" w:color="auto"/>
              <w:bottom w:val="single" w:sz="8" w:space="0" w:color="auto"/>
              <w:right w:val="single" w:sz="8" w:space="0" w:color="auto"/>
            </w:tcBorders>
            <w:shd w:val="clear" w:color="auto" w:fill="auto"/>
            <w:vAlign w:val="center"/>
          </w:tcPr>
          <w:p w14:paraId="5AF824AD" w14:textId="569BA929" w:rsidR="00D82B11" w:rsidRDefault="00D82B11" w:rsidP="00746C0E">
            <w:pPr>
              <w:jc w:val="center"/>
              <w:rPr>
                <w:rFonts w:ascii="Arial" w:hAnsi="Arial"/>
                <w:sz w:val="20"/>
                <w:szCs w:val="20"/>
              </w:rPr>
            </w:pPr>
            <w:r>
              <w:rPr>
                <w:rFonts w:ascii="Arial" w:hAnsi="Arial"/>
                <w:sz w:val="20"/>
                <w:szCs w:val="20"/>
              </w:rPr>
              <w:t>Fabricant M2 – 12073 kg (par essieu)</w:t>
            </w:r>
          </w:p>
        </w:tc>
        <w:tc>
          <w:tcPr>
            <w:tcW w:w="1579" w:type="dxa"/>
            <w:vMerge/>
            <w:tcBorders>
              <w:left w:val="single" w:sz="8" w:space="0" w:color="auto"/>
              <w:right w:val="single" w:sz="8" w:space="0" w:color="auto"/>
            </w:tcBorders>
            <w:vAlign w:val="center"/>
          </w:tcPr>
          <w:p w14:paraId="7CA3E540" w14:textId="77777777" w:rsidR="00D82B11" w:rsidRPr="005920CF" w:rsidRDefault="00D82B11" w:rsidP="00746C0E">
            <w:pPr>
              <w:rPr>
                <w:rFonts w:ascii="Arial" w:hAnsi="Arial" w:cs="Arial"/>
                <w:color w:val="000000"/>
                <w:sz w:val="20"/>
                <w:szCs w:val="20"/>
              </w:rPr>
            </w:pPr>
          </w:p>
        </w:tc>
        <w:tc>
          <w:tcPr>
            <w:tcW w:w="1418" w:type="dxa"/>
            <w:vMerge/>
            <w:tcBorders>
              <w:left w:val="single" w:sz="8" w:space="0" w:color="auto"/>
              <w:right w:val="single" w:sz="8" w:space="0" w:color="auto"/>
            </w:tcBorders>
            <w:vAlign w:val="center"/>
          </w:tcPr>
          <w:p w14:paraId="369EB160" w14:textId="77777777" w:rsidR="00D82B11" w:rsidRPr="005920CF" w:rsidRDefault="00D82B11" w:rsidP="00746C0E">
            <w:pPr>
              <w:rPr>
                <w:rFonts w:ascii="Arial" w:hAnsi="Arial" w:cs="Arial"/>
                <w:color w:val="000000"/>
                <w:sz w:val="20"/>
                <w:szCs w:val="20"/>
              </w:rPr>
            </w:pPr>
          </w:p>
        </w:tc>
      </w:tr>
      <w:tr w:rsidR="00D82B11" w:rsidRPr="005920CF" w14:paraId="1FF557A7" w14:textId="77777777" w:rsidTr="00140ED5">
        <w:trPr>
          <w:trHeight w:val="315"/>
        </w:trPr>
        <w:tc>
          <w:tcPr>
            <w:tcW w:w="2411" w:type="dxa"/>
            <w:vMerge/>
            <w:tcBorders>
              <w:left w:val="single" w:sz="8" w:space="0" w:color="auto"/>
              <w:bottom w:val="single" w:sz="8" w:space="0" w:color="000000"/>
              <w:right w:val="nil"/>
            </w:tcBorders>
            <w:vAlign w:val="center"/>
          </w:tcPr>
          <w:p w14:paraId="6D7A63EA" w14:textId="77777777" w:rsidR="00D82B11" w:rsidRPr="005920CF" w:rsidRDefault="00D82B11" w:rsidP="00746C0E">
            <w:pPr>
              <w:rPr>
                <w:rFonts w:ascii="Arial" w:hAnsi="Arial" w:cs="Arial"/>
                <w:color w:val="000000"/>
                <w:sz w:val="20"/>
                <w:szCs w:val="20"/>
              </w:rPr>
            </w:pPr>
          </w:p>
        </w:tc>
        <w:tc>
          <w:tcPr>
            <w:tcW w:w="4530" w:type="dxa"/>
            <w:tcBorders>
              <w:top w:val="nil"/>
              <w:left w:val="single" w:sz="8" w:space="0" w:color="auto"/>
              <w:bottom w:val="single" w:sz="8" w:space="0" w:color="auto"/>
              <w:right w:val="single" w:sz="8" w:space="0" w:color="auto"/>
            </w:tcBorders>
            <w:shd w:val="clear" w:color="auto" w:fill="auto"/>
            <w:vAlign w:val="center"/>
          </w:tcPr>
          <w:p w14:paraId="0B5805AB" w14:textId="1F1B241B" w:rsidR="00D82B11" w:rsidRDefault="00D82B11" w:rsidP="00746C0E">
            <w:pPr>
              <w:jc w:val="center"/>
              <w:rPr>
                <w:rFonts w:ascii="Arial" w:hAnsi="Arial"/>
                <w:sz w:val="20"/>
                <w:szCs w:val="20"/>
              </w:rPr>
            </w:pPr>
            <w:r>
              <w:rPr>
                <w:rFonts w:ascii="Arial" w:hAnsi="Arial"/>
                <w:sz w:val="20"/>
                <w:szCs w:val="20"/>
              </w:rPr>
              <w:t>Fabricant M3 - 12166 kg (par essieu)</w:t>
            </w:r>
          </w:p>
        </w:tc>
        <w:tc>
          <w:tcPr>
            <w:tcW w:w="1579" w:type="dxa"/>
            <w:vMerge/>
            <w:tcBorders>
              <w:left w:val="single" w:sz="8" w:space="0" w:color="auto"/>
              <w:bottom w:val="single" w:sz="8" w:space="0" w:color="000000"/>
              <w:right w:val="single" w:sz="8" w:space="0" w:color="auto"/>
            </w:tcBorders>
            <w:vAlign w:val="center"/>
          </w:tcPr>
          <w:p w14:paraId="4ADE15C3" w14:textId="77777777" w:rsidR="00D82B11" w:rsidRPr="005920CF" w:rsidRDefault="00D82B11" w:rsidP="00746C0E">
            <w:pPr>
              <w:rPr>
                <w:rFonts w:ascii="Arial" w:hAnsi="Arial" w:cs="Arial"/>
                <w:color w:val="000000"/>
                <w:sz w:val="20"/>
                <w:szCs w:val="20"/>
              </w:rPr>
            </w:pPr>
          </w:p>
        </w:tc>
        <w:tc>
          <w:tcPr>
            <w:tcW w:w="1418" w:type="dxa"/>
            <w:vMerge/>
            <w:tcBorders>
              <w:left w:val="single" w:sz="8" w:space="0" w:color="auto"/>
              <w:bottom w:val="single" w:sz="8" w:space="0" w:color="000000"/>
              <w:right w:val="single" w:sz="8" w:space="0" w:color="auto"/>
            </w:tcBorders>
            <w:vAlign w:val="center"/>
          </w:tcPr>
          <w:p w14:paraId="44F5ACDC" w14:textId="77777777" w:rsidR="00D82B11" w:rsidRPr="005920CF" w:rsidRDefault="00D82B11" w:rsidP="00746C0E">
            <w:pPr>
              <w:rPr>
                <w:rFonts w:ascii="Arial" w:hAnsi="Arial" w:cs="Arial"/>
                <w:color w:val="000000"/>
                <w:sz w:val="20"/>
                <w:szCs w:val="20"/>
              </w:rPr>
            </w:pPr>
          </w:p>
        </w:tc>
      </w:tr>
      <w:tr w:rsidR="00746C0E" w:rsidRPr="005920CF" w14:paraId="1C04C72A" w14:textId="77777777" w:rsidTr="000569D4">
        <w:trPr>
          <w:trHeight w:val="315"/>
        </w:trPr>
        <w:tc>
          <w:tcPr>
            <w:tcW w:w="2411" w:type="dxa"/>
            <w:tcBorders>
              <w:top w:val="nil"/>
              <w:left w:val="single" w:sz="8" w:space="0" w:color="auto"/>
              <w:bottom w:val="nil"/>
              <w:right w:val="single" w:sz="8" w:space="0" w:color="auto"/>
            </w:tcBorders>
            <w:shd w:val="clear" w:color="auto" w:fill="auto"/>
            <w:vAlign w:val="center"/>
          </w:tcPr>
          <w:p w14:paraId="25BF229E" w14:textId="54CEF470" w:rsidR="00746C0E" w:rsidRPr="005920CF" w:rsidRDefault="00746C0E" w:rsidP="00746C0E">
            <w:pPr>
              <w:rPr>
                <w:rFonts w:ascii="Arial" w:hAnsi="Arial" w:cs="Arial"/>
                <w:color w:val="000000"/>
                <w:sz w:val="20"/>
                <w:szCs w:val="20"/>
              </w:rPr>
            </w:pPr>
            <w:r>
              <w:rPr>
                <w:rFonts w:ascii="Arial" w:hAnsi="Arial"/>
                <w:color w:val="000000"/>
                <w:sz w:val="20"/>
                <w:szCs w:val="20"/>
              </w:rPr>
              <w:t xml:space="preserve">Locomotive Classe 071/110 </w:t>
            </w:r>
          </w:p>
        </w:tc>
        <w:tc>
          <w:tcPr>
            <w:tcW w:w="4530" w:type="dxa"/>
            <w:tcBorders>
              <w:top w:val="nil"/>
              <w:left w:val="nil"/>
              <w:bottom w:val="single" w:sz="8" w:space="0" w:color="auto"/>
              <w:right w:val="single" w:sz="8" w:space="0" w:color="auto"/>
            </w:tcBorders>
            <w:shd w:val="clear" w:color="auto" w:fill="auto"/>
            <w:vAlign w:val="center"/>
          </w:tcPr>
          <w:p w14:paraId="3600AE61" w14:textId="77777777" w:rsidR="00746C0E" w:rsidRPr="005920CF" w:rsidRDefault="00746C0E" w:rsidP="00746C0E">
            <w:pPr>
              <w:jc w:val="center"/>
              <w:rPr>
                <w:rFonts w:ascii="Arial" w:hAnsi="Arial" w:cs="Arial"/>
                <w:sz w:val="20"/>
                <w:szCs w:val="20"/>
              </w:rPr>
            </w:pPr>
            <w:r>
              <w:rPr>
                <w:rFonts w:ascii="Arial" w:hAnsi="Arial"/>
                <w:sz w:val="20"/>
                <w:szCs w:val="20"/>
              </w:rPr>
              <w:t>17,42 tonnes (par essieu)</w:t>
            </w:r>
          </w:p>
        </w:tc>
        <w:tc>
          <w:tcPr>
            <w:tcW w:w="1579" w:type="dxa"/>
            <w:tcBorders>
              <w:top w:val="nil"/>
              <w:left w:val="nil"/>
              <w:bottom w:val="nil"/>
              <w:right w:val="single" w:sz="8" w:space="0" w:color="auto"/>
            </w:tcBorders>
            <w:shd w:val="clear" w:color="auto" w:fill="auto"/>
            <w:vAlign w:val="center"/>
          </w:tcPr>
          <w:p w14:paraId="1BEDA030"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3-3</w:t>
            </w:r>
          </w:p>
        </w:tc>
        <w:tc>
          <w:tcPr>
            <w:tcW w:w="1418" w:type="dxa"/>
            <w:tcBorders>
              <w:top w:val="nil"/>
              <w:left w:val="nil"/>
              <w:bottom w:val="nil"/>
              <w:right w:val="single" w:sz="8" w:space="0" w:color="auto"/>
            </w:tcBorders>
            <w:shd w:val="clear" w:color="auto" w:fill="auto"/>
            <w:vAlign w:val="center"/>
          </w:tcPr>
          <w:p w14:paraId="22146249"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Non</w:t>
            </w:r>
          </w:p>
        </w:tc>
      </w:tr>
      <w:tr w:rsidR="00746C0E" w:rsidRPr="005920CF" w14:paraId="45F34F95" w14:textId="77777777" w:rsidTr="009B6BED">
        <w:trPr>
          <w:trHeight w:val="315"/>
        </w:trPr>
        <w:tc>
          <w:tcPr>
            <w:tcW w:w="2411" w:type="dxa"/>
            <w:tcBorders>
              <w:top w:val="single" w:sz="8" w:space="0" w:color="auto"/>
              <w:left w:val="single" w:sz="8" w:space="0" w:color="auto"/>
              <w:bottom w:val="single" w:sz="4" w:space="0" w:color="auto"/>
              <w:right w:val="single" w:sz="8" w:space="0" w:color="auto"/>
            </w:tcBorders>
            <w:shd w:val="clear" w:color="auto" w:fill="auto"/>
            <w:vAlign w:val="center"/>
          </w:tcPr>
          <w:p w14:paraId="5C1CFA35" w14:textId="53829B97" w:rsidR="00746C0E" w:rsidRPr="005920CF" w:rsidRDefault="00746C0E" w:rsidP="00746C0E">
            <w:pPr>
              <w:rPr>
                <w:rFonts w:ascii="Arial" w:hAnsi="Arial" w:cs="Arial"/>
                <w:color w:val="000000"/>
                <w:sz w:val="20"/>
                <w:szCs w:val="20"/>
              </w:rPr>
            </w:pPr>
            <w:r>
              <w:rPr>
                <w:rFonts w:ascii="Arial" w:hAnsi="Arial"/>
                <w:color w:val="000000"/>
                <w:sz w:val="20"/>
                <w:szCs w:val="20"/>
              </w:rPr>
              <w:t xml:space="preserve">Locomotive Classe 201 </w:t>
            </w:r>
          </w:p>
        </w:tc>
        <w:tc>
          <w:tcPr>
            <w:tcW w:w="4530" w:type="dxa"/>
            <w:tcBorders>
              <w:top w:val="nil"/>
              <w:left w:val="nil"/>
              <w:bottom w:val="single" w:sz="4" w:space="0" w:color="auto"/>
              <w:right w:val="single" w:sz="8" w:space="0" w:color="auto"/>
            </w:tcBorders>
            <w:shd w:val="clear" w:color="auto" w:fill="auto"/>
            <w:vAlign w:val="center"/>
          </w:tcPr>
          <w:p w14:paraId="6A3CCB65" w14:textId="77777777" w:rsidR="00746C0E" w:rsidRPr="005920CF" w:rsidRDefault="00746C0E" w:rsidP="00746C0E">
            <w:pPr>
              <w:jc w:val="center"/>
              <w:rPr>
                <w:rFonts w:ascii="Arial" w:hAnsi="Arial" w:cs="Arial"/>
                <w:sz w:val="20"/>
                <w:szCs w:val="20"/>
              </w:rPr>
            </w:pPr>
            <w:r>
              <w:rPr>
                <w:rFonts w:ascii="Arial" w:hAnsi="Arial"/>
                <w:sz w:val="20"/>
                <w:szCs w:val="20"/>
              </w:rPr>
              <w:t>20,82 tonnes (par essieu)</w:t>
            </w:r>
          </w:p>
        </w:tc>
        <w:tc>
          <w:tcPr>
            <w:tcW w:w="1579" w:type="dxa"/>
            <w:tcBorders>
              <w:top w:val="single" w:sz="8" w:space="0" w:color="auto"/>
              <w:left w:val="nil"/>
              <w:bottom w:val="single" w:sz="4" w:space="0" w:color="auto"/>
              <w:right w:val="single" w:sz="8" w:space="0" w:color="auto"/>
            </w:tcBorders>
            <w:shd w:val="clear" w:color="auto" w:fill="auto"/>
            <w:vAlign w:val="center"/>
          </w:tcPr>
          <w:p w14:paraId="020E4018"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3-3</w:t>
            </w:r>
          </w:p>
        </w:tc>
        <w:tc>
          <w:tcPr>
            <w:tcW w:w="1418" w:type="dxa"/>
            <w:tcBorders>
              <w:top w:val="single" w:sz="8" w:space="0" w:color="auto"/>
              <w:left w:val="nil"/>
              <w:bottom w:val="single" w:sz="4" w:space="0" w:color="auto"/>
              <w:right w:val="single" w:sz="8" w:space="0" w:color="auto"/>
            </w:tcBorders>
            <w:shd w:val="clear" w:color="auto" w:fill="auto"/>
            <w:vAlign w:val="center"/>
          </w:tcPr>
          <w:p w14:paraId="5ADA5C05" w14:textId="44D37CD5" w:rsidR="00746C0E" w:rsidRPr="005920CF" w:rsidRDefault="0050301F" w:rsidP="00746C0E">
            <w:pPr>
              <w:jc w:val="center"/>
              <w:rPr>
                <w:rFonts w:ascii="Arial" w:hAnsi="Arial" w:cs="Arial"/>
                <w:color w:val="000000"/>
                <w:sz w:val="20"/>
                <w:szCs w:val="20"/>
              </w:rPr>
            </w:pPr>
            <w:r>
              <w:rPr>
                <w:rFonts w:ascii="Arial" w:hAnsi="Arial"/>
                <w:color w:val="000000"/>
                <w:sz w:val="20"/>
                <w:szCs w:val="20"/>
              </w:rPr>
              <w:t>Oui</w:t>
            </w:r>
          </w:p>
        </w:tc>
      </w:tr>
      <w:tr w:rsidR="00746C0E" w:rsidRPr="005920CF" w14:paraId="26FF1939" w14:textId="77777777" w:rsidTr="009B6BED">
        <w:trPr>
          <w:trHeight w:val="300"/>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2DD974" w14:textId="77777777" w:rsidR="00746C0E" w:rsidRPr="005920CF" w:rsidRDefault="00746C0E" w:rsidP="00746C0E">
            <w:pPr>
              <w:rPr>
                <w:rFonts w:ascii="Arial" w:hAnsi="Arial" w:cs="Arial"/>
                <w:color w:val="000000"/>
                <w:sz w:val="20"/>
                <w:szCs w:val="20"/>
              </w:rPr>
            </w:pPr>
            <w:r>
              <w:rPr>
                <w:rFonts w:ascii="Arial" w:hAnsi="Arial"/>
                <w:color w:val="000000"/>
                <w:sz w:val="20"/>
                <w:szCs w:val="20"/>
              </w:rPr>
              <w:t>Autocars De-Dietrich</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45AB521B" w14:textId="77777777" w:rsidR="00746C0E" w:rsidRPr="005920CF" w:rsidRDefault="00746C0E" w:rsidP="00746C0E">
            <w:pPr>
              <w:jc w:val="center"/>
              <w:rPr>
                <w:rFonts w:ascii="Arial" w:hAnsi="Arial" w:cs="Arial"/>
                <w:sz w:val="20"/>
                <w:szCs w:val="20"/>
              </w:rPr>
            </w:pPr>
            <w:r>
              <w:rPr>
                <w:rFonts w:ascii="Arial" w:hAnsi="Arial"/>
                <w:sz w:val="20"/>
                <w:szCs w:val="20"/>
              </w:rPr>
              <w:t>DVT - 10,3 tonnes (par essieu)</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58DEA0"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2-2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97AD90"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Oui</w:t>
            </w:r>
          </w:p>
        </w:tc>
      </w:tr>
      <w:tr w:rsidR="00746C0E" w:rsidRPr="005920CF" w14:paraId="097F8119" w14:textId="77777777" w:rsidTr="009B6BED">
        <w:trPr>
          <w:trHeight w:val="300"/>
        </w:trPr>
        <w:tc>
          <w:tcPr>
            <w:tcW w:w="2411" w:type="dxa"/>
            <w:vMerge/>
            <w:tcBorders>
              <w:top w:val="single" w:sz="4" w:space="0" w:color="auto"/>
              <w:left w:val="single" w:sz="4" w:space="0" w:color="auto"/>
              <w:bottom w:val="single" w:sz="4" w:space="0" w:color="auto"/>
              <w:right w:val="single" w:sz="4" w:space="0" w:color="auto"/>
            </w:tcBorders>
            <w:vAlign w:val="center"/>
          </w:tcPr>
          <w:p w14:paraId="2503B197" w14:textId="77777777" w:rsidR="00746C0E" w:rsidRPr="005920CF" w:rsidRDefault="00746C0E" w:rsidP="00746C0E">
            <w:pPr>
              <w:rPr>
                <w:rFonts w:ascii="Arial" w:hAnsi="Arial" w:cs="Arial"/>
                <w:color w:val="000000"/>
                <w:sz w:val="20"/>
                <w:szCs w:val="20"/>
              </w:rPr>
            </w:pP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3194C0FC" w14:textId="77777777" w:rsidR="00746C0E" w:rsidRPr="005920CF" w:rsidRDefault="00746C0E" w:rsidP="00746C0E">
            <w:pPr>
              <w:jc w:val="center"/>
              <w:rPr>
                <w:rFonts w:ascii="Arial" w:hAnsi="Arial" w:cs="Arial"/>
                <w:sz w:val="20"/>
                <w:szCs w:val="20"/>
              </w:rPr>
            </w:pPr>
            <w:r>
              <w:rPr>
                <w:rFonts w:ascii="Arial" w:hAnsi="Arial"/>
                <w:sz w:val="20"/>
                <w:szCs w:val="20"/>
              </w:rPr>
              <w:t>Fabricant - 9,3 tonnes (par essieu)</w:t>
            </w:r>
          </w:p>
        </w:tc>
        <w:tc>
          <w:tcPr>
            <w:tcW w:w="1579" w:type="dxa"/>
            <w:vMerge/>
            <w:tcBorders>
              <w:top w:val="single" w:sz="4" w:space="0" w:color="auto"/>
              <w:left w:val="single" w:sz="4" w:space="0" w:color="auto"/>
              <w:bottom w:val="single" w:sz="4" w:space="0" w:color="auto"/>
              <w:right w:val="single" w:sz="4" w:space="0" w:color="auto"/>
            </w:tcBorders>
            <w:vAlign w:val="center"/>
          </w:tcPr>
          <w:p w14:paraId="38288749" w14:textId="77777777" w:rsidR="00746C0E" w:rsidRPr="005920CF" w:rsidRDefault="00746C0E" w:rsidP="00746C0E">
            <w:pPr>
              <w:rPr>
                <w:rFonts w:ascii="Arial" w:hAnsi="Arial" w:cs="Arial"/>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0BD9A1A" w14:textId="77777777" w:rsidR="00746C0E" w:rsidRPr="005920CF" w:rsidRDefault="00746C0E" w:rsidP="00746C0E">
            <w:pPr>
              <w:rPr>
                <w:rFonts w:ascii="Arial" w:hAnsi="Arial" w:cs="Arial"/>
                <w:color w:val="000000"/>
                <w:sz w:val="20"/>
                <w:szCs w:val="20"/>
              </w:rPr>
            </w:pPr>
          </w:p>
        </w:tc>
      </w:tr>
      <w:tr w:rsidR="00746C0E" w:rsidRPr="005920CF" w14:paraId="04017B67" w14:textId="77777777" w:rsidTr="009B6BED">
        <w:trPr>
          <w:trHeight w:val="300"/>
        </w:trPr>
        <w:tc>
          <w:tcPr>
            <w:tcW w:w="2411" w:type="dxa"/>
            <w:vMerge/>
            <w:tcBorders>
              <w:top w:val="single" w:sz="4" w:space="0" w:color="auto"/>
              <w:left w:val="single" w:sz="4" w:space="0" w:color="auto"/>
              <w:bottom w:val="single" w:sz="4" w:space="0" w:color="auto"/>
              <w:right w:val="single" w:sz="4" w:space="0" w:color="auto"/>
            </w:tcBorders>
            <w:vAlign w:val="center"/>
          </w:tcPr>
          <w:p w14:paraId="0C136CF1" w14:textId="77777777" w:rsidR="00746C0E" w:rsidRPr="005920CF" w:rsidRDefault="00746C0E" w:rsidP="00746C0E">
            <w:pPr>
              <w:rPr>
                <w:rFonts w:ascii="Arial" w:hAnsi="Arial" w:cs="Arial"/>
                <w:color w:val="000000"/>
                <w:sz w:val="20"/>
                <w:szCs w:val="20"/>
              </w:rPr>
            </w:pP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2457AE34" w14:textId="77777777" w:rsidR="00746C0E" w:rsidRPr="005920CF" w:rsidRDefault="00746C0E" w:rsidP="00746C0E">
            <w:pPr>
              <w:jc w:val="center"/>
              <w:rPr>
                <w:rFonts w:ascii="Arial" w:hAnsi="Arial" w:cs="Arial"/>
                <w:sz w:val="20"/>
                <w:szCs w:val="20"/>
              </w:rPr>
            </w:pPr>
            <w:r>
              <w:rPr>
                <w:rFonts w:ascii="Arial" w:hAnsi="Arial"/>
                <w:sz w:val="20"/>
                <w:szCs w:val="20"/>
              </w:rPr>
              <w:t>Standard - 9,1 tonnes (par essieu)</w:t>
            </w:r>
          </w:p>
        </w:tc>
        <w:tc>
          <w:tcPr>
            <w:tcW w:w="1579" w:type="dxa"/>
            <w:vMerge/>
            <w:tcBorders>
              <w:top w:val="single" w:sz="4" w:space="0" w:color="auto"/>
              <w:left w:val="single" w:sz="4" w:space="0" w:color="auto"/>
              <w:bottom w:val="single" w:sz="4" w:space="0" w:color="auto"/>
              <w:right w:val="single" w:sz="4" w:space="0" w:color="auto"/>
            </w:tcBorders>
            <w:vAlign w:val="center"/>
          </w:tcPr>
          <w:p w14:paraId="0A392C6A" w14:textId="77777777" w:rsidR="00746C0E" w:rsidRPr="005920CF" w:rsidRDefault="00746C0E" w:rsidP="00746C0E">
            <w:pPr>
              <w:rPr>
                <w:rFonts w:ascii="Arial" w:hAnsi="Arial" w:cs="Arial"/>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90583F9" w14:textId="77777777" w:rsidR="00746C0E" w:rsidRPr="005920CF" w:rsidRDefault="00746C0E" w:rsidP="00746C0E">
            <w:pPr>
              <w:rPr>
                <w:rFonts w:ascii="Arial" w:hAnsi="Arial" w:cs="Arial"/>
                <w:color w:val="000000"/>
                <w:sz w:val="20"/>
                <w:szCs w:val="20"/>
              </w:rPr>
            </w:pPr>
          </w:p>
        </w:tc>
      </w:tr>
      <w:tr w:rsidR="00746C0E" w:rsidRPr="005920CF" w14:paraId="5FB23FE2" w14:textId="77777777" w:rsidTr="009B6BED">
        <w:trPr>
          <w:trHeight w:val="315"/>
        </w:trPr>
        <w:tc>
          <w:tcPr>
            <w:tcW w:w="2411" w:type="dxa"/>
            <w:vMerge/>
            <w:tcBorders>
              <w:top w:val="single" w:sz="4" w:space="0" w:color="auto"/>
              <w:left w:val="single" w:sz="4" w:space="0" w:color="auto"/>
              <w:bottom w:val="single" w:sz="4" w:space="0" w:color="auto"/>
              <w:right w:val="single" w:sz="4" w:space="0" w:color="auto"/>
            </w:tcBorders>
            <w:vAlign w:val="center"/>
          </w:tcPr>
          <w:p w14:paraId="68F21D90" w14:textId="77777777" w:rsidR="00746C0E" w:rsidRPr="005920CF" w:rsidRDefault="00746C0E" w:rsidP="00746C0E">
            <w:pPr>
              <w:rPr>
                <w:rFonts w:ascii="Arial" w:hAnsi="Arial" w:cs="Arial"/>
                <w:color w:val="000000"/>
                <w:sz w:val="20"/>
                <w:szCs w:val="20"/>
              </w:rPr>
            </w:pP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1EBA8F26" w14:textId="77777777" w:rsidR="00746C0E" w:rsidRPr="005920CF" w:rsidRDefault="00746C0E" w:rsidP="00746C0E">
            <w:pPr>
              <w:jc w:val="center"/>
              <w:rPr>
                <w:rFonts w:ascii="Arial" w:hAnsi="Arial" w:cs="Arial"/>
                <w:sz w:val="20"/>
                <w:szCs w:val="20"/>
              </w:rPr>
            </w:pPr>
            <w:r>
              <w:rPr>
                <w:rFonts w:ascii="Arial" w:hAnsi="Arial"/>
                <w:sz w:val="20"/>
                <w:szCs w:val="20"/>
              </w:rPr>
              <w:t>Restauration - 10,2 tonnes (par essieu)</w:t>
            </w:r>
          </w:p>
        </w:tc>
        <w:tc>
          <w:tcPr>
            <w:tcW w:w="1579" w:type="dxa"/>
            <w:vMerge/>
            <w:tcBorders>
              <w:top w:val="single" w:sz="4" w:space="0" w:color="auto"/>
              <w:left w:val="single" w:sz="4" w:space="0" w:color="auto"/>
              <w:bottom w:val="single" w:sz="4" w:space="0" w:color="auto"/>
              <w:right w:val="single" w:sz="4" w:space="0" w:color="auto"/>
            </w:tcBorders>
            <w:vAlign w:val="center"/>
          </w:tcPr>
          <w:p w14:paraId="13C326F3" w14:textId="77777777" w:rsidR="00746C0E" w:rsidRPr="005920CF" w:rsidRDefault="00746C0E" w:rsidP="00746C0E">
            <w:pPr>
              <w:rPr>
                <w:rFonts w:ascii="Arial" w:hAnsi="Arial" w:cs="Arial"/>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853B841" w14:textId="77777777" w:rsidR="00746C0E" w:rsidRPr="005920CF" w:rsidRDefault="00746C0E" w:rsidP="00746C0E">
            <w:pPr>
              <w:rPr>
                <w:rFonts w:ascii="Arial" w:hAnsi="Arial" w:cs="Arial"/>
                <w:color w:val="000000"/>
                <w:sz w:val="20"/>
                <w:szCs w:val="20"/>
              </w:rPr>
            </w:pPr>
          </w:p>
        </w:tc>
      </w:tr>
      <w:tr w:rsidR="00746C0E" w:rsidRPr="005920CF" w14:paraId="1D754591" w14:textId="77777777" w:rsidTr="009B6BED">
        <w:trPr>
          <w:trHeight w:val="315"/>
        </w:trPr>
        <w:tc>
          <w:tcPr>
            <w:tcW w:w="2411" w:type="dxa"/>
            <w:vMerge/>
            <w:tcBorders>
              <w:top w:val="single" w:sz="4" w:space="0" w:color="auto"/>
              <w:left w:val="single" w:sz="4" w:space="0" w:color="auto"/>
              <w:bottom w:val="single" w:sz="4" w:space="0" w:color="auto"/>
              <w:right w:val="single" w:sz="4" w:space="0" w:color="auto"/>
            </w:tcBorders>
            <w:vAlign w:val="center"/>
          </w:tcPr>
          <w:p w14:paraId="50125231" w14:textId="77777777" w:rsidR="00746C0E" w:rsidRPr="005920CF" w:rsidRDefault="00746C0E" w:rsidP="00746C0E">
            <w:pPr>
              <w:rPr>
                <w:rFonts w:ascii="Arial" w:hAnsi="Arial" w:cs="Arial"/>
                <w:color w:val="000000"/>
                <w:sz w:val="20"/>
                <w:szCs w:val="20"/>
              </w:rPr>
            </w:pP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2D54C8E6" w14:textId="77777777" w:rsidR="00746C0E" w:rsidRPr="005920CF" w:rsidRDefault="00746C0E" w:rsidP="00746C0E">
            <w:pPr>
              <w:jc w:val="center"/>
              <w:rPr>
                <w:rFonts w:ascii="Arial" w:hAnsi="Arial" w:cs="Arial"/>
                <w:sz w:val="20"/>
                <w:szCs w:val="20"/>
              </w:rPr>
            </w:pPr>
            <w:r>
              <w:rPr>
                <w:rFonts w:ascii="Arial" w:hAnsi="Arial"/>
                <w:sz w:val="20"/>
                <w:szCs w:val="20"/>
              </w:rPr>
              <w:t>Intermédiaire - 8,08 tonnes (par essieu)</w:t>
            </w:r>
          </w:p>
        </w:tc>
        <w:tc>
          <w:tcPr>
            <w:tcW w:w="1579" w:type="dxa"/>
            <w:vMerge/>
            <w:tcBorders>
              <w:top w:val="single" w:sz="4" w:space="0" w:color="auto"/>
              <w:left w:val="single" w:sz="4" w:space="0" w:color="auto"/>
              <w:bottom w:val="single" w:sz="4" w:space="0" w:color="auto"/>
              <w:right w:val="single" w:sz="4" w:space="0" w:color="auto"/>
            </w:tcBorders>
            <w:vAlign w:val="center"/>
          </w:tcPr>
          <w:p w14:paraId="5A25747A" w14:textId="77777777" w:rsidR="00746C0E" w:rsidRPr="005920CF" w:rsidRDefault="00746C0E" w:rsidP="00746C0E">
            <w:pPr>
              <w:rPr>
                <w:rFonts w:ascii="Arial" w:hAnsi="Arial" w:cs="Arial"/>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9B8D95D" w14:textId="77777777" w:rsidR="00746C0E" w:rsidRPr="005920CF" w:rsidRDefault="00746C0E" w:rsidP="00746C0E">
            <w:pPr>
              <w:rPr>
                <w:rFonts w:ascii="Arial" w:hAnsi="Arial" w:cs="Arial"/>
                <w:color w:val="000000"/>
                <w:sz w:val="20"/>
                <w:szCs w:val="20"/>
              </w:rPr>
            </w:pPr>
          </w:p>
        </w:tc>
      </w:tr>
      <w:tr w:rsidR="00746C0E" w:rsidRPr="005920CF" w14:paraId="70C2DCB1" w14:textId="77777777" w:rsidTr="009B6BED">
        <w:trPr>
          <w:trHeight w:val="315"/>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EAB8CAB" w14:textId="77777777" w:rsidR="00746C0E" w:rsidRPr="005920CF" w:rsidRDefault="00746C0E" w:rsidP="00746C0E">
            <w:pPr>
              <w:rPr>
                <w:rFonts w:ascii="Arial" w:hAnsi="Arial" w:cs="Arial"/>
                <w:color w:val="000000"/>
                <w:sz w:val="20"/>
                <w:szCs w:val="20"/>
              </w:rPr>
            </w:pPr>
            <w:r>
              <w:rPr>
                <w:rFonts w:ascii="Arial" w:hAnsi="Arial"/>
                <w:color w:val="000000"/>
                <w:sz w:val="20"/>
                <w:szCs w:val="20"/>
              </w:rPr>
              <w:t>Classe 29000 CAF</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5946A1D4"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Broyage - 13,25 tonnes</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549F506C"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3860AE"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Oui</w:t>
            </w:r>
          </w:p>
        </w:tc>
      </w:tr>
      <w:tr w:rsidR="00746C0E" w:rsidRPr="005920CF" w14:paraId="5BA04733" w14:textId="77777777" w:rsidTr="000569D4">
        <w:trPr>
          <w:trHeight w:val="315"/>
        </w:trPr>
        <w:tc>
          <w:tcPr>
            <w:tcW w:w="2411" w:type="dxa"/>
            <w:tcBorders>
              <w:top w:val="nil"/>
              <w:left w:val="single" w:sz="8" w:space="0" w:color="auto"/>
              <w:bottom w:val="single" w:sz="8" w:space="0" w:color="auto"/>
              <w:right w:val="single" w:sz="8" w:space="0" w:color="auto"/>
            </w:tcBorders>
            <w:shd w:val="clear" w:color="auto" w:fill="auto"/>
            <w:vAlign w:val="center"/>
          </w:tcPr>
          <w:p w14:paraId="67D6EA24" w14:textId="77777777" w:rsidR="00746C0E" w:rsidRPr="005920CF" w:rsidRDefault="00746C0E" w:rsidP="00746C0E">
            <w:pPr>
              <w:rPr>
                <w:rFonts w:ascii="Arial" w:hAnsi="Arial" w:cs="Arial"/>
                <w:color w:val="000000"/>
                <w:sz w:val="20"/>
                <w:szCs w:val="20"/>
              </w:rPr>
            </w:pPr>
            <w:r>
              <w:rPr>
                <w:rFonts w:ascii="Arial" w:hAnsi="Arial"/>
                <w:color w:val="000000"/>
                <w:sz w:val="20"/>
                <w:szCs w:val="20"/>
              </w:rPr>
              <w:t>Classe 22000</w:t>
            </w:r>
          </w:p>
        </w:tc>
        <w:tc>
          <w:tcPr>
            <w:tcW w:w="4530" w:type="dxa"/>
            <w:tcBorders>
              <w:top w:val="nil"/>
              <w:left w:val="nil"/>
              <w:bottom w:val="single" w:sz="8" w:space="0" w:color="auto"/>
              <w:right w:val="single" w:sz="8" w:space="0" w:color="auto"/>
            </w:tcBorders>
            <w:shd w:val="clear" w:color="auto" w:fill="auto"/>
            <w:vAlign w:val="center"/>
          </w:tcPr>
          <w:p w14:paraId="65DFD6F7"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Broyage - 16,15 tonnes</w:t>
            </w:r>
          </w:p>
        </w:tc>
        <w:tc>
          <w:tcPr>
            <w:tcW w:w="1579" w:type="dxa"/>
            <w:tcBorders>
              <w:top w:val="nil"/>
              <w:left w:val="nil"/>
              <w:bottom w:val="single" w:sz="8" w:space="0" w:color="auto"/>
              <w:right w:val="single" w:sz="8" w:space="0" w:color="auto"/>
            </w:tcBorders>
            <w:shd w:val="clear" w:color="auto" w:fill="auto"/>
            <w:vAlign w:val="center"/>
          </w:tcPr>
          <w:p w14:paraId="70CF729F"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2-2</w:t>
            </w:r>
          </w:p>
        </w:tc>
        <w:tc>
          <w:tcPr>
            <w:tcW w:w="1418" w:type="dxa"/>
            <w:tcBorders>
              <w:top w:val="nil"/>
              <w:left w:val="nil"/>
              <w:bottom w:val="single" w:sz="8" w:space="0" w:color="auto"/>
              <w:right w:val="single" w:sz="8" w:space="0" w:color="auto"/>
            </w:tcBorders>
            <w:shd w:val="clear" w:color="auto" w:fill="auto"/>
            <w:vAlign w:val="center"/>
          </w:tcPr>
          <w:p w14:paraId="41B22E02"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Oui</w:t>
            </w:r>
          </w:p>
        </w:tc>
      </w:tr>
      <w:tr w:rsidR="00746C0E" w:rsidRPr="005920CF" w14:paraId="785BE759" w14:textId="77777777" w:rsidTr="000569D4">
        <w:trPr>
          <w:trHeight w:val="315"/>
        </w:trPr>
        <w:tc>
          <w:tcPr>
            <w:tcW w:w="2411" w:type="dxa"/>
            <w:tcBorders>
              <w:top w:val="nil"/>
              <w:left w:val="single" w:sz="8" w:space="0" w:color="auto"/>
              <w:bottom w:val="single" w:sz="8" w:space="0" w:color="auto"/>
              <w:right w:val="single" w:sz="8" w:space="0" w:color="auto"/>
            </w:tcBorders>
            <w:shd w:val="clear" w:color="auto" w:fill="auto"/>
            <w:vAlign w:val="center"/>
          </w:tcPr>
          <w:p w14:paraId="2096D8A1" w14:textId="77777777" w:rsidR="00746C0E" w:rsidRPr="005920CF" w:rsidRDefault="00746C0E" w:rsidP="00746C0E">
            <w:pPr>
              <w:rPr>
                <w:rFonts w:ascii="Arial" w:hAnsi="Arial" w:cs="Arial"/>
                <w:color w:val="000000"/>
                <w:sz w:val="20"/>
                <w:szCs w:val="20"/>
              </w:rPr>
            </w:pPr>
            <w:r>
              <w:rPr>
                <w:rFonts w:ascii="Arial" w:hAnsi="Arial"/>
                <w:color w:val="000000"/>
                <w:sz w:val="20"/>
                <w:szCs w:val="20"/>
              </w:rPr>
              <w:t>Autocars Mark III</w:t>
            </w:r>
          </w:p>
        </w:tc>
        <w:tc>
          <w:tcPr>
            <w:tcW w:w="4530" w:type="dxa"/>
            <w:tcBorders>
              <w:top w:val="nil"/>
              <w:left w:val="nil"/>
              <w:bottom w:val="single" w:sz="8" w:space="0" w:color="auto"/>
              <w:right w:val="single" w:sz="8" w:space="0" w:color="auto"/>
            </w:tcBorders>
            <w:shd w:val="clear" w:color="auto" w:fill="auto"/>
            <w:vAlign w:val="center"/>
          </w:tcPr>
          <w:p w14:paraId="55CDF16E" w14:textId="7EFE1A1F" w:rsidR="00746C0E" w:rsidRPr="005920CF" w:rsidRDefault="00746C0E" w:rsidP="00746C0E">
            <w:pPr>
              <w:jc w:val="center"/>
              <w:rPr>
                <w:rFonts w:ascii="Arial" w:hAnsi="Arial" w:cs="Arial"/>
                <w:color w:val="000000"/>
                <w:sz w:val="20"/>
                <w:szCs w:val="20"/>
              </w:rPr>
            </w:pPr>
            <w:r>
              <w:rPr>
                <w:rFonts w:ascii="Arial" w:hAnsi="Arial"/>
                <w:color w:val="000000"/>
                <w:sz w:val="20"/>
                <w:szCs w:val="20"/>
              </w:rPr>
              <w:t>Charge max. de l'essieu 6,5 tonnes</w:t>
            </w:r>
          </w:p>
        </w:tc>
        <w:tc>
          <w:tcPr>
            <w:tcW w:w="1579" w:type="dxa"/>
            <w:tcBorders>
              <w:top w:val="nil"/>
              <w:left w:val="nil"/>
              <w:bottom w:val="single" w:sz="8" w:space="0" w:color="auto"/>
              <w:right w:val="single" w:sz="8" w:space="0" w:color="auto"/>
            </w:tcBorders>
            <w:shd w:val="clear" w:color="auto" w:fill="auto"/>
            <w:vAlign w:val="center"/>
          </w:tcPr>
          <w:p w14:paraId="3B098864"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2-2</w:t>
            </w:r>
          </w:p>
        </w:tc>
        <w:tc>
          <w:tcPr>
            <w:tcW w:w="1418" w:type="dxa"/>
            <w:tcBorders>
              <w:top w:val="nil"/>
              <w:left w:val="nil"/>
              <w:bottom w:val="single" w:sz="8" w:space="0" w:color="auto"/>
              <w:right w:val="single" w:sz="8" w:space="0" w:color="auto"/>
            </w:tcBorders>
            <w:shd w:val="clear" w:color="auto" w:fill="auto"/>
            <w:vAlign w:val="center"/>
          </w:tcPr>
          <w:p w14:paraId="7BA2D40B"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Oui</w:t>
            </w:r>
          </w:p>
        </w:tc>
      </w:tr>
      <w:tr w:rsidR="00746C0E" w:rsidRPr="005920CF" w14:paraId="0F68C606" w14:textId="77777777" w:rsidTr="000569D4">
        <w:trPr>
          <w:trHeight w:val="315"/>
        </w:trPr>
        <w:tc>
          <w:tcPr>
            <w:tcW w:w="2411" w:type="dxa"/>
            <w:tcBorders>
              <w:top w:val="nil"/>
              <w:left w:val="single" w:sz="8" w:space="0" w:color="auto"/>
              <w:bottom w:val="single" w:sz="8" w:space="0" w:color="auto"/>
              <w:right w:val="single" w:sz="8" w:space="0" w:color="auto"/>
            </w:tcBorders>
            <w:shd w:val="clear" w:color="auto" w:fill="auto"/>
            <w:vAlign w:val="center"/>
          </w:tcPr>
          <w:p w14:paraId="3A9DE7ED" w14:textId="77777777" w:rsidR="00746C0E" w:rsidRPr="005920CF" w:rsidRDefault="00746C0E" w:rsidP="00746C0E">
            <w:pPr>
              <w:rPr>
                <w:rFonts w:ascii="Arial" w:hAnsi="Arial" w:cs="Arial"/>
                <w:color w:val="000000"/>
                <w:sz w:val="20"/>
                <w:szCs w:val="20"/>
              </w:rPr>
            </w:pPr>
            <w:r>
              <w:rPr>
                <w:rFonts w:ascii="Arial" w:hAnsi="Arial"/>
                <w:color w:val="000000"/>
                <w:sz w:val="20"/>
                <w:szCs w:val="20"/>
              </w:rPr>
              <w:t>Locomotive à vapeur 4</w:t>
            </w:r>
          </w:p>
        </w:tc>
        <w:tc>
          <w:tcPr>
            <w:tcW w:w="4530" w:type="dxa"/>
            <w:tcBorders>
              <w:top w:val="nil"/>
              <w:left w:val="nil"/>
              <w:bottom w:val="single" w:sz="8" w:space="0" w:color="auto"/>
              <w:right w:val="single" w:sz="8" w:space="0" w:color="auto"/>
            </w:tcBorders>
            <w:shd w:val="clear" w:color="auto" w:fill="auto"/>
            <w:vAlign w:val="center"/>
          </w:tcPr>
          <w:p w14:paraId="4F4E744F"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Charge max. de l'essieu 17,77 tonnes</w:t>
            </w:r>
          </w:p>
        </w:tc>
        <w:tc>
          <w:tcPr>
            <w:tcW w:w="1579" w:type="dxa"/>
            <w:tcBorders>
              <w:top w:val="nil"/>
              <w:left w:val="nil"/>
              <w:bottom w:val="single" w:sz="8" w:space="0" w:color="auto"/>
              <w:right w:val="single" w:sz="8" w:space="0" w:color="auto"/>
            </w:tcBorders>
            <w:shd w:val="clear" w:color="auto" w:fill="auto"/>
            <w:vAlign w:val="center"/>
          </w:tcPr>
          <w:p w14:paraId="09088E2B"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2-6-4</w:t>
            </w:r>
          </w:p>
        </w:tc>
        <w:tc>
          <w:tcPr>
            <w:tcW w:w="1418" w:type="dxa"/>
            <w:tcBorders>
              <w:top w:val="nil"/>
              <w:left w:val="nil"/>
              <w:bottom w:val="single" w:sz="8" w:space="0" w:color="auto"/>
              <w:right w:val="single" w:sz="8" w:space="0" w:color="auto"/>
            </w:tcBorders>
            <w:shd w:val="clear" w:color="auto" w:fill="auto"/>
            <w:vAlign w:val="center"/>
          </w:tcPr>
          <w:p w14:paraId="6BC0ABD2"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Oui</w:t>
            </w:r>
          </w:p>
        </w:tc>
      </w:tr>
      <w:tr w:rsidR="00746C0E" w:rsidRPr="005920CF" w14:paraId="36A67341" w14:textId="77777777" w:rsidTr="000569D4">
        <w:trPr>
          <w:trHeight w:val="315"/>
        </w:trPr>
        <w:tc>
          <w:tcPr>
            <w:tcW w:w="2411" w:type="dxa"/>
            <w:tcBorders>
              <w:top w:val="nil"/>
              <w:left w:val="single" w:sz="8" w:space="0" w:color="auto"/>
              <w:bottom w:val="single" w:sz="8" w:space="0" w:color="auto"/>
              <w:right w:val="single" w:sz="8" w:space="0" w:color="auto"/>
            </w:tcBorders>
            <w:shd w:val="clear" w:color="auto" w:fill="auto"/>
            <w:vAlign w:val="center"/>
          </w:tcPr>
          <w:p w14:paraId="4B6C70FA" w14:textId="77777777" w:rsidR="00746C0E" w:rsidRPr="005920CF" w:rsidRDefault="00746C0E" w:rsidP="00746C0E">
            <w:pPr>
              <w:rPr>
                <w:rFonts w:ascii="Arial" w:hAnsi="Arial" w:cs="Arial"/>
                <w:color w:val="000000"/>
                <w:sz w:val="20"/>
                <w:szCs w:val="20"/>
              </w:rPr>
            </w:pPr>
            <w:r>
              <w:rPr>
                <w:rFonts w:ascii="Arial" w:hAnsi="Arial"/>
                <w:color w:val="000000"/>
                <w:sz w:val="20"/>
                <w:szCs w:val="20"/>
              </w:rPr>
              <w:t>Locomotive à vapeur 85</w:t>
            </w:r>
          </w:p>
        </w:tc>
        <w:tc>
          <w:tcPr>
            <w:tcW w:w="4530" w:type="dxa"/>
            <w:tcBorders>
              <w:top w:val="nil"/>
              <w:left w:val="nil"/>
              <w:bottom w:val="single" w:sz="8" w:space="0" w:color="auto"/>
              <w:right w:val="single" w:sz="8" w:space="0" w:color="auto"/>
            </w:tcBorders>
            <w:shd w:val="clear" w:color="auto" w:fill="auto"/>
            <w:vAlign w:val="center"/>
          </w:tcPr>
          <w:p w14:paraId="00F8E961"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Charge max. de l'essieu 18,1 tonnes</w:t>
            </w:r>
          </w:p>
        </w:tc>
        <w:tc>
          <w:tcPr>
            <w:tcW w:w="1579" w:type="dxa"/>
            <w:tcBorders>
              <w:top w:val="nil"/>
              <w:left w:val="nil"/>
              <w:bottom w:val="single" w:sz="8" w:space="0" w:color="auto"/>
              <w:right w:val="single" w:sz="8" w:space="0" w:color="auto"/>
            </w:tcBorders>
            <w:shd w:val="clear" w:color="auto" w:fill="auto"/>
            <w:vAlign w:val="center"/>
          </w:tcPr>
          <w:p w14:paraId="26889B4E"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4-4-0</w:t>
            </w:r>
          </w:p>
        </w:tc>
        <w:tc>
          <w:tcPr>
            <w:tcW w:w="1418" w:type="dxa"/>
            <w:tcBorders>
              <w:top w:val="nil"/>
              <w:left w:val="nil"/>
              <w:bottom w:val="single" w:sz="8" w:space="0" w:color="auto"/>
              <w:right w:val="single" w:sz="8" w:space="0" w:color="auto"/>
            </w:tcBorders>
            <w:shd w:val="clear" w:color="auto" w:fill="auto"/>
            <w:vAlign w:val="center"/>
          </w:tcPr>
          <w:p w14:paraId="1C745E39"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Oui</w:t>
            </w:r>
          </w:p>
        </w:tc>
      </w:tr>
      <w:tr w:rsidR="00746C0E" w:rsidRPr="005920CF" w14:paraId="152C9A87" w14:textId="77777777" w:rsidTr="000569D4">
        <w:trPr>
          <w:trHeight w:val="315"/>
        </w:trPr>
        <w:tc>
          <w:tcPr>
            <w:tcW w:w="2411" w:type="dxa"/>
            <w:tcBorders>
              <w:top w:val="nil"/>
              <w:left w:val="single" w:sz="8" w:space="0" w:color="auto"/>
              <w:bottom w:val="single" w:sz="8" w:space="0" w:color="auto"/>
              <w:right w:val="single" w:sz="8" w:space="0" w:color="auto"/>
            </w:tcBorders>
            <w:shd w:val="clear" w:color="auto" w:fill="auto"/>
            <w:vAlign w:val="center"/>
          </w:tcPr>
          <w:p w14:paraId="2F868B1F" w14:textId="77777777" w:rsidR="00746C0E" w:rsidRPr="005920CF" w:rsidRDefault="00746C0E" w:rsidP="00746C0E">
            <w:pPr>
              <w:rPr>
                <w:rFonts w:ascii="Arial" w:hAnsi="Arial" w:cs="Arial"/>
                <w:color w:val="000000"/>
                <w:sz w:val="20"/>
                <w:szCs w:val="20"/>
              </w:rPr>
            </w:pPr>
            <w:r>
              <w:rPr>
                <w:rFonts w:ascii="Arial" w:hAnsi="Arial"/>
                <w:color w:val="000000"/>
                <w:sz w:val="20"/>
                <w:szCs w:val="20"/>
              </w:rPr>
              <w:t>Locomotive à vapeur 186</w:t>
            </w:r>
          </w:p>
        </w:tc>
        <w:tc>
          <w:tcPr>
            <w:tcW w:w="4530" w:type="dxa"/>
            <w:tcBorders>
              <w:top w:val="nil"/>
              <w:left w:val="nil"/>
              <w:bottom w:val="single" w:sz="8" w:space="0" w:color="auto"/>
              <w:right w:val="single" w:sz="8" w:space="0" w:color="auto"/>
            </w:tcBorders>
            <w:shd w:val="clear" w:color="auto" w:fill="auto"/>
            <w:vAlign w:val="center"/>
          </w:tcPr>
          <w:p w14:paraId="54D0634D"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Charge max. de l’essieu 13,2 tonnes</w:t>
            </w:r>
          </w:p>
        </w:tc>
        <w:tc>
          <w:tcPr>
            <w:tcW w:w="1579" w:type="dxa"/>
            <w:tcBorders>
              <w:top w:val="nil"/>
              <w:left w:val="nil"/>
              <w:bottom w:val="single" w:sz="8" w:space="0" w:color="auto"/>
              <w:right w:val="single" w:sz="8" w:space="0" w:color="auto"/>
            </w:tcBorders>
            <w:shd w:val="clear" w:color="auto" w:fill="auto"/>
            <w:vAlign w:val="center"/>
          </w:tcPr>
          <w:p w14:paraId="6D7A3750"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0-6-0</w:t>
            </w:r>
          </w:p>
        </w:tc>
        <w:tc>
          <w:tcPr>
            <w:tcW w:w="1418" w:type="dxa"/>
            <w:tcBorders>
              <w:top w:val="nil"/>
              <w:left w:val="nil"/>
              <w:bottom w:val="single" w:sz="8" w:space="0" w:color="auto"/>
              <w:right w:val="single" w:sz="8" w:space="0" w:color="auto"/>
            </w:tcBorders>
            <w:shd w:val="clear" w:color="auto" w:fill="auto"/>
            <w:vAlign w:val="center"/>
          </w:tcPr>
          <w:p w14:paraId="6BBD6C50"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Oui</w:t>
            </w:r>
          </w:p>
        </w:tc>
      </w:tr>
      <w:tr w:rsidR="00746C0E" w:rsidRPr="005920CF" w14:paraId="54A5837A" w14:textId="77777777" w:rsidTr="00194F36">
        <w:trPr>
          <w:trHeight w:val="315"/>
        </w:trPr>
        <w:tc>
          <w:tcPr>
            <w:tcW w:w="2411" w:type="dxa"/>
            <w:tcBorders>
              <w:top w:val="nil"/>
              <w:left w:val="single" w:sz="8" w:space="0" w:color="auto"/>
              <w:bottom w:val="single" w:sz="4" w:space="0" w:color="auto"/>
              <w:right w:val="single" w:sz="8" w:space="0" w:color="auto"/>
            </w:tcBorders>
            <w:shd w:val="clear" w:color="auto" w:fill="auto"/>
            <w:vAlign w:val="center"/>
          </w:tcPr>
          <w:p w14:paraId="64BAF39F" w14:textId="77777777" w:rsidR="00746C0E" w:rsidRPr="005920CF" w:rsidRDefault="00746C0E" w:rsidP="00746C0E">
            <w:pPr>
              <w:rPr>
                <w:rFonts w:ascii="Arial" w:hAnsi="Arial" w:cs="Arial"/>
                <w:color w:val="000000"/>
                <w:sz w:val="20"/>
                <w:szCs w:val="20"/>
              </w:rPr>
            </w:pPr>
            <w:r>
              <w:rPr>
                <w:rFonts w:ascii="Arial" w:hAnsi="Arial"/>
                <w:color w:val="000000"/>
                <w:sz w:val="20"/>
                <w:szCs w:val="20"/>
              </w:rPr>
              <w:t>Locomotive à vapeur 461</w:t>
            </w:r>
          </w:p>
        </w:tc>
        <w:tc>
          <w:tcPr>
            <w:tcW w:w="4530" w:type="dxa"/>
            <w:tcBorders>
              <w:top w:val="nil"/>
              <w:left w:val="nil"/>
              <w:bottom w:val="single" w:sz="4" w:space="0" w:color="auto"/>
              <w:right w:val="single" w:sz="8" w:space="0" w:color="auto"/>
            </w:tcBorders>
            <w:shd w:val="clear" w:color="auto" w:fill="auto"/>
            <w:vAlign w:val="center"/>
          </w:tcPr>
          <w:p w14:paraId="24410E57"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Charge max. de l'essieu 15,1 tonnes</w:t>
            </w:r>
          </w:p>
        </w:tc>
        <w:tc>
          <w:tcPr>
            <w:tcW w:w="1579" w:type="dxa"/>
            <w:tcBorders>
              <w:top w:val="nil"/>
              <w:left w:val="nil"/>
              <w:bottom w:val="single" w:sz="4" w:space="0" w:color="auto"/>
              <w:right w:val="single" w:sz="8" w:space="0" w:color="auto"/>
            </w:tcBorders>
            <w:shd w:val="clear" w:color="auto" w:fill="auto"/>
            <w:vAlign w:val="center"/>
          </w:tcPr>
          <w:p w14:paraId="0F091613"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2-6-0</w:t>
            </w:r>
          </w:p>
        </w:tc>
        <w:tc>
          <w:tcPr>
            <w:tcW w:w="1418" w:type="dxa"/>
            <w:tcBorders>
              <w:top w:val="nil"/>
              <w:left w:val="nil"/>
              <w:bottom w:val="single" w:sz="4" w:space="0" w:color="auto"/>
              <w:right w:val="single" w:sz="8" w:space="0" w:color="auto"/>
            </w:tcBorders>
            <w:shd w:val="clear" w:color="auto" w:fill="auto"/>
            <w:vAlign w:val="center"/>
          </w:tcPr>
          <w:p w14:paraId="7BED4269"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Oui</w:t>
            </w:r>
          </w:p>
        </w:tc>
      </w:tr>
      <w:tr w:rsidR="00746C0E" w:rsidRPr="005920CF" w14:paraId="14310515" w14:textId="77777777" w:rsidTr="00194F36">
        <w:trPr>
          <w:trHeight w:val="315"/>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E2D3098" w14:textId="77777777" w:rsidR="00746C0E" w:rsidRPr="005920CF" w:rsidRDefault="00746C0E" w:rsidP="00746C0E">
            <w:pPr>
              <w:rPr>
                <w:rFonts w:ascii="Arial" w:hAnsi="Arial" w:cs="Arial"/>
                <w:color w:val="000000"/>
                <w:sz w:val="20"/>
                <w:szCs w:val="20"/>
              </w:rPr>
            </w:pPr>
            <w:r>
              <w:rPr>
                <w:rFonts w:ascii="Arial" w:hAnsi="Arial"/>
                <w:color w:val="000000"/>
                <w:sz w:val="20"/>
                <w:szCs w:val="20"/>
              </w:rPr>
              <w:t>Autocars Mark II</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7EBADFF5" w14:textId="404D497F" w:rsidR="00746C0E" w:rsidRPr="008D5EE9" w:rsidRDefault="00746C0E" w:rsidP="00746C0E">
            <w:pPr>
              <w:jc w:val="center"/>
              <w:rPr>
                <w:rFonts w:ascii="Arial" w:hAnsi="Arial" w:cs="Arial"/>
                <w:color w:val="000000"/>
                <w:sz w:val="20"/>
                <w:szCs w:val="20"/>
              </w:rPr>
            </w:pPr>
            <w:r>
              <w:rPr>
                <w:rFonts w:ascii="Arial" w:hAnsi="Arial"/>
                <w:color w:val="000000"/>
                <w:sz w:val="20"/>
                <w:szCs w:val="20"/>
              </w:rPr>
              <w:t>8 - 10 tonnes</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2DF11AF9"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0990BB" w14:textId="77777777" w:rsidR="00746C0E" w:rsidRPr="005920CF" w:rsidRDefault="00746C0E" w:rsidP="00746C0E">
            <w:pPr>
              <w:jc w:val="center"/>
              <w:rPr>
                <w:rFonts w:ascii="Arial" w:hAnsi="Arial" w:cs="Arial"/>
                <w:color w:val="000000"/>
                <w:sz w:val="20"/>
                <w:szCs w:val="20"/>
              </w:rPr>
            </w:pPr>
            <w:r>
              <w:rPr>
                <w:rFonts w:ascii="Arial" w:hAnsi="Arial"/>
                <w:color w:val="000000"/>
                <w:sz w:val="20"/>
                <w:szCs w:val="20"/>
              </w:rPr>
              <w:t>Oui</w:t>
            </w:r>
          </w:p>
        </w:tc>
      </w:tr>
      <w:tr w:rsidR="00746C0E" w:rsidRPr="005920CF" w14:paraId="4D111283" w14:textId="77777777" w:rsidTr="00194F36">
        <w:trPr>
          <w:trHeight w:val="315"/>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29366861" w14:textId="1435AB4A" w:rsidR="00746C0E" w:rsidRDefault="00746C0E" w:rsidP="00746C0E">
            <w:pPr>
              <w:rPr>
                <w:rFonts w:ascii="Arial" w:hAnsi="Arial"/>
                <w:color w:val="000000"/>
                <w:sz w:val="20"/>
                <w:szCs w:val="20"/>
              </w:rPr>
            </w:pPr>
            <w:r>
              <w:rPr>
                <w:rFonts w:ascii="Arial" w:hAnsi="Arial"/>
                <w:color w:val="000000"/>
                <w:sz w:val="20"/>
                <w:szCs w:val="20"/>
              </w:rPr>
              <w:t>Locomotive à vapeur 131</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274F1340" w14:textId="37D23C66" w:rsidR="00746C0E" w:rsidRDefault="00746C0E" w:rsidP="00746C0E">
            <w:pPr>
              <w:jc w:val="center"/>
              <w:rPr>
                <w:rFonts w:ascii="Arial" w:hAnsi="Arial"/>
                <w:color w:val="000000"/>
                <w:sz w:val="20"/>
                <w:szCs w:val="20"/>
              </w:rPr>
            </w:pPr>
            <w:r>
              <w:rPr>
                <w:rFonts w:ascii="Arial" w:hAnsi="Arial"/>
                <w:color w:val="000000"/>
                <w:sz w:val="20"/>
                <w:szCs w:val="20"/>
              </w:rPr>
              <w:t>Charge max. de l'essieu 16,61 tonnes</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1FA25911" w14:textId="08B465C9" w:rsidR="00746C0E" w:rsidRDefault="00746C0E" w:rsidP="00746C0E">
            <w:pPr>
              <w:jc w:val="center"/>
              <w:rPr>
                <w:rFonts w:ascii="Arial" w:hAnsi="Arial"/>
                <w:color w:val="000000"/>
                <w:sz w:val="20"/>
                <w:szCs w:val="20"/>
              </w:rPr>
            </w:pPr>
            <w:r>
              <w:rPr>
                <w:rFonts w:ascii="Arial" w:hAnsi="Arial"/>
                <w:color w:val="000000"/>
                <w:sz w:val="20"/>
                <w:szCs w:val="20"/>
              </w:rPr>
              <w:t>4-4-0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3F9A59" w14:textId="0F19D6B1" w:rsidR="00746C0E" w:rsidRDefault="00746C0E" w:rsidP="00746C0E">
            <w:pPr>
              <w:jc w:val="center"/>
              <w:rPr>
                <w:rFonts w:ascii="Arial" w:hAnsi="Arial"/>
                <w:color w:val="000000"/>
                <w:sz w:val="20"/>
                <w:szCs w:val="20"/>
              </w:rPr>
            </w:pPr>
            <w:r>
              <w:rPr>
                <w:rFonts w:ascii="Arial" w:hAnsi="Arial"/>
                <w:color w:val="000000"/>
                <w:sz w:val="20"/>
                <w:szCs w:val="20"/>
              </w:rPr>
              <w:t>Oui</w:t>
            </w:r>
          </w:p>
        </w:tc>
      </w:tr>
    </w:tbl>
    <w:p w14:paraId="78BEFD2A" w14:textId="77777777" w:rsidR="00A10294" w:rsidRDefault="00A10294" w:rsidP="00091EF2">
      <w:pPr>
        <w:rPr>
          <w:rFonts w:ascii="Arial" w:hAnsi="Arial" w:cs="Arial"/>
          <w:sz w:val="22"/>
          <w:szCs w:val="22"/>
        </w:rPr>
      </w:pPr>
    </w:p>
    <w:p w14:paraId="4DEDB9B3" w14:textId="77777777" w:rsidR="00A10294" w:rsidRPr="00A10294" w:rsidRDefault="00A10294" w:rsidP="00091EF2">
      <w:pPr>
        <w:rPr>
          <w:rFonts w:ascii="Arial" w:hAnsi="Arial" w:cs="Arial"/>
          <w:b/>
          <w:sz w:val="22"/>
          <w:szCs w:val="22"/>
        </w:rPr>
      </w:pPr>
      <w:r>
        <w:rPr>
          <w:rFonts w:ascii="Arial" w:hAnsi="Arial"/>
          <w:b/>
          <w:sz w:val="22"/>
          <w:szCs w:val="22"/>
        </w:rPr>
        <w:t>Remarques :</w:t>
      </w:r>
    </w:p>
    <w:p w14:paraId="183F387D" w14:textId="71726304" w:rsidR="00307A9C" w:rsidRPr="00307A9C" w:rsidRDefault="00091EF2" w:rsidP="00307A9C">
      <w:pPr>
        <w:rPr>
          <w:rFonts w:ascii="Arial" w:hAnsi="Arial"/>
          <w:sz w:val="22"/>
          <w:szCs w:val="22"/>
          <w:lang w:val="en-GB"/>
        </w:rPr>
      </w:pPr>
      <w:r>
        <w:rPr>
          <w:rFonts w:ascii="Arial" w:hAnsi="Arial"/>
          <w:sz w:val="22"/>
          <w:szCs w:val="22"/>
        </w:rPr>
        <w:t>* Les restrictions peuvent concerner les lignes sur lesquelles le matériel roulant est autorisé à circuler, la vitesse maximale d'exploitation, etc.</w:t>
      </w:r>
      <w:r w:rsidR="00307A9C">
        <w:rPr>
          <w:rFonts w:ascii="Arial" w:hAnsi="Arial"/>
          <w:sz w:val="22"/>
          <w:szCs w:val="22"/>
        </w:rPr>
        <w:t xml:space="preserve">  </w:t>
      </w:r>
      <w:proofErr w:type="spellStart"/>
      <w:r w:rsidR="00307A9C">
        <w:rPr>
          <w:rFonts w:ascii="Arial" w:hAnsi="Arial"/>
          <w:sz w:val="22"/>
          <w:szCs w:val="22"/>
          <w:lang w:val="en-GB"/>
        </w:rPr>
        <w:t>V</w:t>
      </w:r>
      <w:r w:rsidR="00307A9C" w:rsidRPr="00307A9C">
        <w:rPr>
          <w:rFonts w:ascii="Arial" w:hAnsi="Arial"/>
          <w:sz w:val="22"/>
          <w:szCs w:val="22"/>
          <w:lang w:val="en-GB"/>
        </w:rPr>
        <w:t>euillez</w:t>
      </w:r>
      <w:proofErr w:type="spellEnd"/>
      <w:r w:rsidR="00307A9C" w:rsidRPr="00307A9C">
        <w:rPr>
          <w:rFonts w:ascii="Arial" w:hAnsi="Arial"/>
          <w:sz w:val="22"/>
          <w:szCs w:val="22"/>
          <w:lang w:val="en-GB"/>
        </w:rPr>
        <w:t xml:space="preserve"> </w:t>
      </w:r>
      <w:proofErr w:type="spellStart"/>
      <w:r w:rsidR="00307A9C" w:rsidRPr="00307A9C">
        <w:rPr>
          <w:rFonts w:ascii="Arial" w:hAnsi="Arial"/>
          <w:sz w:val="22"/>
          <w:szCs w:val="22"/>
          <w:lang w:val="en-GB"/>
        </w:rPr>
        <w:t>vous</w:t>
      </w:r>
      <w:proofErr w:type="spellEnd"/>
      <w:r w:rsidR="00307A9C" w:rsidRPr="00307A9C">
        <w:rPr>
          <w:rFonts w:ascii="Arial" w:hAnsi="Arial"/>
          <w:sz w:val="22"/>
          <w:szCs w:val="22"/>
          <w:lang w:val="en-GB"/>
        </w:rPr>
        <w:t xml:space="preserve"> </w:t>
      </w:r>
      <w:proofErr w:type="spellStart"/>
      <w:r w:rsidR="00307A9C" w:rsidRPr="00307A9C">
        <w:rPr>
          <w:rFonts w:ascii="Arial" w:hAnsi="Arial"/>
          <w:sz w:val="22"/>
          <w:szCs w:val="22"/>
          <w:lang w:val="en-GB"/>
        </w:rPr>
        <w:t>référer</w:t>
      </w:r>
      <w:proofErr w:type="spellEnd"/>
      <w:r w:rsidR="00307A9C" w:rsidRPr="00307A9C">
        <w:rPr>
          <w:rFonts w:ascii="Arial" w:hAnsi="Arial"/>
          <w:sz w:val="22"/>
          <w:szCs w:val="22"/>
          <w:lang w:val="en-GB"/>
        </w:rPr>
        <w:t xml:space="preserve"> aux </w:t>
      </w:r>
      <w:proofErr w:type="spellStart"/>
      <w:r w:rsidR="00307A9C" w:rsidRPr="00307A9C">
        <w:rPr>
          <w:rFonts w:ascii="Arial" w:hAnsi="Arial"/>
          <w:sz w:val="22"/>
          <w:szCs w:val="22"/>
          <w:lang w:val="en-GB"/>
        </w:rPr>
        <w:t>horaires</w:t>
      </w:r>
      <w:proofErr w:type="spellEnd"/>
      <w:r w:rsidR="00307A9C" w:rsidRPr="00307A9C">
        <w:rPr>
          <w:rFonts w:ascii="Arial" w:hAnsi="Arial"/>
          <w:sz w:val="22"/>
          <w:szCs w:val="22"/>
          <w:lang w:val="en-GB"/>
        </w:rPr>
        <w:t xml:space="preserve"> de travail </w:t>
      </w:r>
      <w:proofErr w:type="spellStart"/>
      <w:r w:rsidR="00307A9C" w:rsidRPr="00307A9C">
        <w:rPr>
          <w:rFonts w:ascii="Arial" w:hAnsi="Arial"/>
          <w:sz w:val="22"/>
          <w:szCs w:val="22"/>
          <w:lang w:val="en-GB"/>
        </w:rPr>
        <w:t>pertinents</w:t>
      </w:r>
      <w:proofErr w:type="spellEnd"/>
      <w:r w:rsidR="00307A9C" w:rsidRPr="00307A9C">
        <w:rPr>
          <w:rFonts w:ascii="Arial" w:hAnsi="Arial"/>
          <w:sz w:val="22"/>
          <w:szCs w:val="22"/>
          <w:lang w:val="en-GB"/>
        </w:rPr>
        <w:t xml:space="preserve"> et à toute information mise à jour</w:t>
      </w:r>
    </w:p>
    <w:p w14:paraId="1063F21A" w14:textId="4C66CCCE" w:rsidR="00091EF2" w:rsidRPr="00043326" w:rsidRDefault="00091EF2" w:rsidP="00091EF2">
      <w:pPr>
        <w:rPr>
          <w:rFonts w:ascii="Arial" w:hAnsi="Arial" w:cs="Arial"/>
          <w:sz w:val="22"/>
          <w:szCs w:val="22"/>
        </w:rPr>
      </w:pPr>
    </w:p>
    <w:p w14:paraId="7A6188D1" w14:textId="77777777" w:rsidR="00091EF2" w:rsidRPr="00043326" w:rsidRDefault="00091EF2" w:rsidP="00091EF2">
      <w:pPr>
        <w:rPr>
          <w:rFonts w:ascii="Arial" w:hAnsi="Arial" w:cs="Arial"/>
          <w:sz w:val="22"/>
          <w:szCs w:val="22"/>
        </w:rPr>
      </w:pPr>
      <w:r>
        <w:rPr>
          <w:rFonts w:ascii="Arial" w:hAnsi="Arial"/>
          <w:sz w:val="22"/>
          <w:szCs w:val="22"/>
        </w:rPr>
        <w:t xml:space="preserve">Pour plus d’informations sur le tableau ci-dessus, contactez NIR Access Enquiries, voir </w:t>
      </w:r>
      <w:r w:rsidR="002E1178">
        <w:rPr>
          <w:rFonts w:ascii="Arial" w:hAnsi="Arial"/>
          <w:sz w:val="22"/>
          <w:szCs w:val="22"/>
        </w:rPr>
        <w:t>l’article</w:t>
      </w:r>
      <w:r>
        <w:rPr>
          <w:rFonts w:ascii="Arial" w:hAnsi="Arial"/>
          <w:sz w:val="22"/>
          <w:szCs w:val="22"/>
        </w:rPr>
        <w:t xml:space="preserve"> 1.8 pour les données de contact.</w:t>
      </w:r>
    </w:p>
    <w:p w14:paraId="5FA74656" w14:textId="5D45F1CB" w:rsidR="002015CE" w:rsidRDefault="002015CE" w:rsidP="00864743">
      <w:pPr>
        <w:pageBreakBefore/>
        <w:tabs>
          <w:tab w:val="left" w:pos="1701"/>
        </w:tabs>
        <w:ind w:left="1701" w:hanging="1701"/>
        <w:rPr>
          <w:rFonts w:ascii="Arial" w:hAnsi="Arial" w:cs="Arial"/>
          <w:b/>
        </w:rPr>
      </w:pPr>
      <w:r>
        <w:rPr>
          <w:rFonts w:ascii="Arial" w:hAnsi="Arial"/>
          <w:b/>
        </w:rPr>
        <w:lastRenderedPageBreak/>
        <w:t xml:space="preserve">Annexe </w:t>
      </w:r>
      <w:r w:rsidR="0088282A">
        <w:rPr>
          <w:rFonts w:ascii="Arial" w:hAnsi="Arial"/>
          <w:b/>
        </w:rPr>
        <w:t>5</w:t>
      </w:r>
      <w:r>
        <w:rPr>
          <w:rFonts w:ascii="Arial" w:hAnsi="Arial"/>
          <w:b/>
        </w:rPr>
        <w:tab/>
        <w:t>Modèle de contrat d’accès aux voies ferrées</w:t>
      </w:r>
    </w:p>
    <w:p w14:paraId="38D6B9B6" w14:textId="77777777" w:rsidR="002015CE" w:rsidRDefault="002015CE" w:rsidP="002015CE">
      <w:pPr>
        <w:tabs>
          <w:tab w:val="left" w:pos="1701"/>
        </w:tabs>
        <w:ind w:left="1701" w:hanging="1701"/>
        <w:rPr>
          <w:rFonts w:ascii="Arial" w:hAnsi="Arial" w:cs="Arial"/>
          <w:b/>
        </w:rPr>
      </w:pPr>
    </w:p>
    <w:p w14:paraId="30375D87" w14:textId="51295AFE" w:rsidR="002D7F58" w:rsidRDefault="008972AB" w:rsidP="002D7F58">
      <w:pPr>
        <w:rPr>
          <w:rFonts w:ascii="Verdana" w:hAnsi="Verdana"/>
          <w:color w:val="000000"/>
          <w:sz w:val="20"/>
          <w:szCs w:val="20"/>
        </w:rPr>
      </w:pPr>
      <w:r w:rsidRPr="008972AB">
        <w:rPr>
          <w:rFonts w:ascii="Arial" w:hAnsi="Arial" w:cs="Arial"/>
          <w:color w:val="222222"/>
          <w:sz w:val="22"/>
        </w:rPr>
        <w:t xml:space="preserve">Le modèle d'exemple d'accord de </w:t>
      </w:r>
      <w:r>
        <w:rPr>
          <w:rFonts w:ascii="Arial" w:hAnsi="Arial" w:cs="Arial"/>
          <w:color w:val="222222"/>
          <w:sz w:val="22"/>
        </w:rPr>
        <w:t>Track Access Agreement</w:t>
      </w:r>
      <w:r w:rsidRPr="008972AB">
        <w:rPr>
          <w:rFonts w:ascii="Arial" w:hAnsi="Arial" w:cs="Arial"/>
          <w:color w:val="222222"/>
          <w:sz w:val="22"/>
        </w:rPr>
        <w:t xml:space="preserve"> est disponible à l'adresse suivante:</w:t>
      </w:r>
      <w:r>
        <w:rPr>
          <w:rFonts w:ascii="Arial" w:hAnsi="Arial" w:cs="Arial"/>
          <w:color w:val="222222"/>
          <w:sz w:val="22"/>
        </w:rPr>
        <w:t xml:space="preserve">  </w:t>
      </w:r>
      <w:hyperlink r:id="rId47" w:history="1">
        <w:r w:rsidR="002D7F58" w:rsidRPr="002D7F58">
          <w:rPr>
            <w:rStyle w:val="Hyperlink"/>
            <w:rFonts w:ascii="Arial" w:hAnsi="Arial" w:cs="Arial"/>
            <w:sz w:val="22"/>
          </w:rPr>
          <w:t>Track Access Agreement</w:t>
        </w:r>
      </w:hyperlink>
    </w:p>
    <w:p w14:paraId="570BE42D" w14:textId="77777777" w:rsidR="002D7F58" w:rsidRDefault="002D7F58" w:rsidP="002D7F58">
      <w:pPr>
        <w:rPr>
          <w:rFonts w:ascii="Verdana" w:hAnsi="Verdana"/>
          <w:color w:val="000000"/>
          <w:sz w:val="20"/>
          <w:szCs w:val="20"/>
        </w:rPr>
      </w:pPr>
    </w:p>
    <w:p w14:paraId="2327A602" w14:textId="7E3D6DE8" w:rsidR="000D7BAE" w:rsidRPr="008972AB" w:rsidRDefault="000D7BAE" w:rsidP="008972AB">
      <w:pPr>
        <w:pStyle w:val="HTMLPreformatted"/>
        <w:rPr>
          <w:rFonts w:ascii="Arial" w:eastAsia="Arial" w:hAnsi="Arial" w:cs="Arial"/>
          <w:color w:val="FF0000"/>
          <w:sz w:val="22"/>
        </w:rPr>
      </w:pPr>
    </w:p>
    <w:p w14:paraId="26310350" w14:textId="1591636A" w:rsidR="000D7BAE" w:rsidRDefault="000D7BAE" w:rsidP="00864743">
      <w:pPr>
        <w:pageBreakBefore/>
        <w:tabs>
          <w:tab w:val="left" w:pos="1701"/>
        </w:tabs>
        <w:ind w:left="1701" w:hanging="1701"/>
        <w:rPr>
          <w:rFonts w:ascii="Arial" w:hAnsi="Arial" w:cs="Arial"/>
          <w:b/>
        </w:rPr>
      </w:pPr>
      <w:r>
        <w:rPr>
          <w:rFonts w:ascii="Arial" w:hAnsi="Arial"/>
          <w:b/>
        </w:rPr>
        <w:lastRenderedPageBreak/>
        <w:t xml:space="preserve">Annexe </w:t>
      </w:r>
      <w:r w:rsidR="0088282A">
        <w:rPr>
          <w:rFonts w:ascii="Arial" w:hAnsi="Arial"/>
          <w:b/>
        </w:rPr>
        <w:t>6</w:t>
      </w:r>
      <w:r>
        <w:rPr>
          <w:rFonts w:ascii="Arial" w:hAnsi="Arial"/>
          <w:b/>
        </w:rPr>
        <w:tab/>
        <w:t>Modèle de demande de capacité</w:t>
      </w:r>
    </w:p>
    <w:p w14:paraId="22F860BB" w14:textId="77777777" w:rsidR="000D7BAE" w:rsidRPr="004A0253" w:rsidRDefault="000D7BAE" w:rsidP="000D7BA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0"/>
        <w:gridCol w:w="8202"/>
      </w:tblGrid>
      <w:tr w:rsidR="000D7BAE" w:rsidRPr="003A0455" w14:paraId="16C75E43" w14:textId="77777777" w:rsidTr="003A0455">
        <w:tc>
          <w:tcPr>
            <w:tcW w:w="440" w:type="dxa"/>
            <w:shd w:val="clear" w:color="auto" w:fill="auto"/>
          </w:tcPr>
          <w:p w14:paraId="6EA80843" w14:textId="77777777" w:rsidR="000D7BAE" w:rsidRPr="003A0455" w:rsidRDefault="000D7BAE" w:rsidP="003A0455">
            <w:pPr>
              <w:rPr>
                <w:rFonts w:ascii="Arial" w:hAnsi="Arial" w:cs="Arial"/>
                <w:b/>
                <w:sz w:val="20"/>
              </w:rPr>
            </w:pPr>
            <w:r>
              <w:rPr>
                <w:rFonts w:ascii="Arial" w:hAnsi="Arial"/>
                <w:b/>
                <w:sz w:val="20"/>
              </w:rPr>
              <w:t>1</w:t>
            </w:r>
          </w:p>
        </w:tc>
        <w:tc>
          <w:tcPr>
            <w:tcW w:w="8202" w:type="dxa"/>
            <w:shd w:val="clear" w:color="auto" w:fill="auto"/>
          </w:tcPr>
          <w:p w14:paraId="65E77BE9" w14:textId="77777777" w:rsidR="000D7BAE" w:rsidRPr="003A0455" w:rsidRDefault="000D7BAE" w:rsidP="003A0455">
            <w:pPr>
              <w:rPr>
                <w:rFonts w:ascii="Arial" w:hAnsi="Arial" w:cs="Arial"/>
                <w:sz w:val="20"/>
              </w:rPr>
            </w:pPr>
            <w:r>
              <w:rPr>
                <w:rFonts w:ascii="Arial" w:hAnsi="Arial"/>
                <w:sz w:val="20"/>
              </w:rPr>
              <w:t>Nom de l’entreprise ferroviaire</w:t>
            </w:r>
          </w:p>
          <w:p w14:paraId="698536F5" w14:textId="77777777" w:rsidR="000D7BAE" w:rsidRPr="003A0455" w:rsidRDefault="000D7BAE" w:rsidP="003A0455">
            <w:pPr>
              <w:rPr>
                <w:rFonts w:ascii="Arial" w:hAnsi="Arial" w:cs="Arial"/>
                <w:sz w:val="20"/>
              </w:rPr>
            </w:pPr>
          </w:p>
          <w:p w14:paraId="7BC1BAF2" w14:textId="77777777" w:rsidR="000D7BAE" w:rsidRPr="003A0455" w:rsidRDefault="000D7BAE" w:rsidP="003A0455">
            <w:pPr>
              <w:rPr>
                <w:rFonts w:ascii="Arial" w:hAnsi="Arial" w:cs="Arial"/>
                <w:sz w:val="20"/>
              </w:rPr>
            </w:pPr>
          </w:p>
        </w:tc>
      </w:tr>
      <w:tr w:rsidR="000D7BAE" w:rsidRPr="003A0455" w14:paraId="1F1EFD60" w14:textId="77777777" w:rsidTr="003A0455">
        <w:tc>
          <w:tcPr>
            <w:tcW w:w="440" w:type="dxa"/>
            <w:shd w:val="clear" w:color="auto" w:fill="auto"/>
          </w:tcPr>
          <w:p w14:paraId="3DE5B16B" w14:textId="77777777" w:rsidR="000D7BAE" w:rsidRPr="003A0455" w:rsidRDefault="000D7BAE" w:rsidP="003A0455">
            <w:pPr>
              <w:rPr>
                <w:rFonts w:ascii="Arial" w:hAnsi="Arial" w:cs="Arial"/>
                <w:b/>
                <w:sz w:val="20"/>
              </w:rPr>
            </w:pPr>
            <w:r>
              <w:rPr>
                <w:rFonts w:ascii="Arial" w:hAnsi="Arial"/>
                <w:b/>
                <w:sz w:val="20"/>
              </w:rPr>
              <w:t>2</w:t>
            </w:r>
          </w:p>
        </w:tc>
        <w:tc>
          <w:tcPr>
            <w:tcW w:w="8202" w:type="dxa"/>
            <w:shd w:val="clear" w:color="auto" w:fill="auto"/>
          </w:tcPr>
          <w:p w14:paraId="14F7A12B" w14:textId="77777777" w:rsidR="000D7BAE" w:rsidRPr="003A0455" w:rsidRDefault="000D7BAE" w:rsidP="003A0455">
            <w:pPr>
              <w:rPr>
                <w:rFonts w:ascii="Arial" w:hAnsi="Arial" w:cs="Arial"/>
                <w:sz w:val="20"/>
              </w:rPr>
            </w:pPr>
            <w:r>
              <w:rPr>
                <w:rFonts w:ascii="Arial" w:hAnsi="Arial"/>
                <w:sz w:val="20"/>
              </w:rPr>
              <w:t>Date de la demande</w:t>
            </w:r>
          </w:p>
          <w:p w14:paraId="61C988F9" w14:textId="77777777" w:rsidR="000D7BAE" w:rsidRPr="003A0455" w:rsidRDefault="000D7BAE" w:rsidP="003A0455">
            <w:pPr>
              <w:rPr>
                <w:rFonts w:ascii="Arial" w:hAnsi="Arial" w:cs="Arial"/>
                <w:sz w:val="20"/>
              </w:rPr>
            </w:pPr>
          </w:p>
          <w:p w14:paraId="3B22BB7D" w14:textId="77777777" w:rsidR="000D7BAE" w:rsidRPr="003A0455" w:rsidRDefault="000D7BAE" w:rsidP="003A0455">
            <w:pPr>
              <w:rPr>
                <w:rFonts w:ascii="Arial" w:hAnsi="Arial" w:cs="Arial"/>
                <w:sz w:val="20"/>
              </w:rPr>
            </w:pPr>
          </w:p>
        </w:tc>
      </w:tr>
      <w:tr w:rsidR="000D7BAE" w:rsidRPr="003A0455" w14:paraId="27A180A5" w14:textId="77777777" w:rsidTr="003A0455">
        <w:tc>
          <w:tcPr>
            <w:tcW w:w="440" w:type="dxa"/>
            <w:shd w:val="clear" w:color="auto" w:fill="auto"/>
          </w:tcPr>
          <w:p w14:paraId="73999762" w14:textId="77777777" w:rsidR="000D7BAE" w:rsidRPr="003A0455" w:rsidRDefault="000D7BAE" w:rsidP="003A0455">
            <w:pPr>
              <w:rPr>
                <w:rFonts w:ascii="Arial" w:hAnsi="Arial" w:cs="Arial"/>
                <w:b/>
                <w:sz w:val="20"/>
              </w:rPr>
            </w:pPr>
            <w:r>
              <w:rPr>
                <w:rFonts w:ascii="Arial" w:hAnsi="Arial"/>
                <w:b/>
                <w:sz w:val="20"/>
              </w:rPr>
              <w:t>3</w:t>
            </w:r>
          </w:p>
        </w:tc>
        <w:tc>
          <w:tcPr>
            <w:tcW w:w="8202" w:type="dxa"/>
            <w:shd w:val="clear" w:color="auto" w:fill="auto"/>
          </w:tcPr>
          <w:p w14:paraId="20969944" w14:textId="77777777" w:rsidR="000D7BAE" w:rsidRPr="003A0455" w:rsidRDefault="000D7BAE" w:rsidP="003A0455">
            <w:pPr>
              <w:rPr>
                <w:rFonts w:ascii="Arial" w:hAnsi="Arial" w:cs="Arial"/>
                <w:sz w:val="20"/>
              </w:rPr>
            </w:pPr>
            <w:r>
              <w:rPr>
                <w:rFonts w:ascii="Arial" w:hAnsi="Arial"/>
                <w:sz w:val="20"/>
              </w:rPr>
              <w:t>Type de train (voyageur ou marchandises)</w:t>
            </w:r>
          </w:p>
          <w:p w14:paraId="17B246DD" w14:textId="77777777" w:rsidR="000D7BAE" w:rsidRPr="003A0455" w:rsidRDefault="000D7BAE" w:rsidP="003A0455">
            <w:pPr>
              <w:rPr>
                <w:rFonts w:ascii="Arial" w:hAnsi="Arial" w:cs="Arial"/>
                <w:sz w:val="20"/>
              </w:rPr>
            </w:pPr>
          </w:p>
          <w:p w14:paraId="6BF89DA3" w14:textId="77777777" w:rsidR="000D7BAE" w:rsidRPr="003A0455" w:rsidRDefault="000D7BAE" w:rsidP="003A0455">
            <w:pPr>
              <w:rPr>
                <w:rFonts w:ascii="Arial" w:hAnsi="Arial" w:cs="Arial"/>
                <w:sz w:val="20"/>
              </w:rPr>
            </w:pPr>
          </w:p>
        </w:tc>
      </w:tr>
      <w:tr w:rsidR="000D7BAE" w:rsidRPr="003A0455" w14:paraId="37F965E8" w14:textId="77777777" w:rsidTr="003A0455">
        <w:tc>
          <w:tcPr>
            <w:tcW w:w="440" w:type="dxa"/>
            <w:shd w:val="clear" w:color="auto" w:fill="auto"/>
          </w:tcPr>
          <w:p w14:paraId="22C3D751" w14:textId="77777777" w:rsidR="000D7BAE" w:rsidRPr="003A0455" w:rsidRDefault="000D7BAE" w:rsidP="003A0455">
            <w:pPr>
              <w:rPr>
                <w:rFonts w:ascii="Arial" w:hAnsi="Arial" w:cs="Arial"/>
                <w:b/>
                <w:sz w:val="20"/>
              </w:rPr>
            </w:pPr>
            <w:r>
              <w:rPr>
                <w:rFonts w:ascii="Arial" w:hAnsi="Arial"/>
                <w:b/>
                <w:sz w:val="20"/>
              </w:rPr>
              <w:t>4</w:t>
            </w:r>
          </w:p>
        </w:tc>
        <w:tc>
          <w:tcPr>
            <w:tcW w:w="8202" w:type="dxa"/>
            <w:shd w:val="clear" w:color="auto" w:fill="auto"/>
          </w:tcPr>
          <w:p w14:paraId="28E060FB" w14:textId="77777777" w:rsidR="000D7BAE" w:rsidRPr="003A0455" w:rsidRDefault="000D7BAE" w:rsidP="003A0455">
            <w:pPr>
              <w:rPr>
                <w:rFonts w:ascii="Arial" w:hAnsi="Arial" w:cs="Arial"/>
                <w:sz w:val="20"/>
              </w:rPr>
            </w:pPr>
            <w:r>
              <w:rPr>
                <w:rFonts w:ascii="Arial" w:hAnsi="Arial"/>
                <w:sz w:val="20"/>
              </w:rPr>
              <w:t>Vitesse maximale autorisée (MPH)</w:t>
            </w:r>
          </w:p>
          <w:p w14:paraId="5C3E0E74" w14:textId="77777777" w:rsidR="000D7BAE" w:rsidRPr="003A0455" w:rsidRDefault="000D7BAE" w:rsidP="003A0455">
            <w:pPr>
              <w:rPr>
                <w:rFonts w:ascii="Arial" w:hAnsi="Arial" w:cs="Arial"/>
                <w:sz w:val="20"/>
              </w:rPr>
            </w:pPr>
          </w:p>
          <w:p w14:paraId="66A1FAB9" w14:textId="77777777" w:rsidR="000D7BAE" w:rsidRPr="003A0455" w:rsidRDefault="000D7BAE" w:rsidP="003A0455">
            <w:pPr>
              <w:rPr>
                <w:rFonts w:ascii="Arial" w:hAnsi="Arial" w:cs="Arial"/>
                <w:sz w:val="20"/>
              </w:rPr>
            </w:pPr>
          </w:p>
        </w:tc>
      </w:tr>
      <w:tr w:rsidR="000D7BAE" w:rsidRPr="003A0455" w14:paraId="1374F376" w14:textId="77777777" w:rsidTr="003A0455">
        <w:tc>
          <w:tcPr>
            <w:tcW w:w="440" w:type="dxa"/>
            <w:shd w:val="clear" w:color="auto" w:fill="auto"/>
          </w:tcPr>
          <w:p w14:paraId="78941E47" w14:textId="77777777" w:rsidR="000D7BAE" w:rsidRPr="003A0455" w:rsidRDefault="000D7BAE" w:rsidP="003A0455">
            <w:pPr>
              <w:rPr>
                <w:rFonts w:ascii="Arial" w:hAnsi="Arial" w:cs="Arial"/>
                <w:b/>
                <w:sz w:val="20"/>
              </w:rPr>
            </w:pPr>
            <w:r>
              <w:rPr>
                <w:rFonts w:ascii="Arial" w:hAnsi="Arial"/>
                <w:b/>
                <w:sz w:val="20"/>
              </w:rPr>
              <w:t>5</w:t>
            </w:r>
          </w:p>
        </w:tc>
        <w:tc>
          <w:tcPr>
            <w:tcW w:w="8202" w:type="dxa"/>
            <w:shd w:val="clear" w:color="auto" w:fill="auto"/>
          </w:tcPr>
          <w:p w14:paraId="77813C6A" w14:textId="77777777" w:rsidR="000D7BAE" w:rsidRPr="003A0455" w:rsidRDefault="000D7BAE" w:rsidP="003A0455">
            <w:pPr>
              <w:rPr>
                <w:rFonts w:ascii="Arial" w:hAnsi="Arial" w:cs="Arial"/>
                <w:sz w:val="20"/>
              </w:rPr>
            </w:pPr>
            <w:r>
              <w:rPr>
                <w:rFonts w:ascii="Arial" w:hAnsi="Arial"/>
                <w:sz w:val="20"/>
              </w:rPr>
              <w:t>Heure / Jours / Période d'opération demandée</w:t>
            </w:r>
          </w:p>
          <w:p w14:paraId="76BB753C" w14:textId="77777777" w:rsidR="000D7BAE" w:rsidRPr="003A0455" w:rsidRDefault="000D7BAE" w:rsidP="003A0455">
            <w:pPr>
              <w:rPr>
                <w:rFonts w:ascii="Arial" w:hAnsi="Arial" w:cs="Arial"/>
                <w:sz w:val="20"/>
              </w:rPr>
            </w:pPr>
          </w:p>
          <w:p w14:paraId="513DA1E0" w14:textId="77777777" w:rsidR="000D7BAE" w:rsidRPr="003A0455" w:rsidRDefault="000D7BAE" w:rsidP="003A0455">
            <w:pPr>
              <w:rPr>
                <w:rFonts w:ascii="Arial" w:hAnsi="Arial" w:cs="Arial"/>
                <w:sz w:val="20"/>
              </w:rPr>
            </w:pPr>
          </w:p>
        </w:tc>
      </w:tr>
      <w:tr w:rsidR="000D7BAE" w:rsidRPr="003A0455" w14:paraId="177144D1" w14:textId="77777777" w:rsidTr="003A0455">
        <w:tc>
          <w:tcPr>
            <w:tcW w:w="440" w:type="dxa"/>
            <w:shd w:val="clear" w:color="auto" w:fill="auto"/>
          </w:tcPr>
          <w:p w14:paraId="1B87E3DE" w14:textId="77777777" w:rsidR="000D7BAE" w:rsidRPr="003A0455" w:rsidRDefault="000D7BAE" w:rsidP="003A0455">
            <w:pPr>
              <w:rPr>
                <w:rFonts w:ascii="Arial" w:hAnsi="Arial" w:cs="Arial"/>
                <w:b/>
                <w:sz w:val="20"/>
              </w:rPr>
            </w:pPr>
            <w:r>
              <w:rPr>
                <w:rFonts w:ascii="Arial" w:hAnsi="Arial"/>
                <w:b/>
                <w:sz w:val="20"/>
              </w:rPr>
              <w:t>6</w:t>
            </w:r>
          </w:p>
        </w:tc>
        <w:tc>
          <w:tcPr>
            <w:tcW w:w="8202" w:type="dxa"/>
            <w:shd w:val="clear" w:color="auto" w:fill="auto"/>
          </w:tcPr>
          <w:p w14:paraId="6E8E39C8" w14:textId="77777777" w:rsidR="000D7BAE" w:rsidRPr="003A0455" w:rsidRDefault="000D7BAE" w:rsidP="003A0455">
            <w:pPr>
              <w:rPr>
                <w:rFonts w:ascii="Arial" w:hAnsi="Arial" w:cs="Arial"/>
                <w:sz w:val="20"/>
              </w:rPr>
            </w:pPr>
            <w:r>
              <w:rPr>
                <w:rFonts w:ascii="Arial" w:hAnsi="Arial"/>
                <w:sz w:val="20"/>
              </w:rPr>
              <w:t>Longueur d'un train en mètres (compris les locomotives, le cas échéant)</w:t>
            </w:r>
          </w:p>
          <w:p w14:paraId="75CAC6F5" w14:textId="77777777" w:rsidR="000D7BAE" w:rsidRPr="003A0455" w:rsidRDefault="000D7BAE" w:rsidP="003A0455">
            <w:pPr>
              <w:rPr>
                <w:rFonts w:ascii="Arial" w:hAnsi="Arial" w:cs="Arial"/>
                <w:sz w:val="20"/>
              </w:rPr>
            </w:pPr>
          </w:p>
          <w:p w14:paraId="66060428" w14:textId="77777777" w:rsidR="000D7BAE" w:rsidRPr="003A0455" w:rsidRDefault="000D7BAE" w:rsidP="003A0455">
            <w:pPr>
              <w:rPr>
                <w:rFonts w:ascii="Arial" w:hAnsi="Arial" w:cs="Arial"/>
                <w:sz w:val="20"/>
              </w:rPr>
            </w:pPr>
          </w:p>
        </w:tc>
      </w:tr>
      <w:tr w:rsidR="000D7BAE" w:rsidRPr="003A0455" w14:paraId="72552E8A" w14:textId="77777777" w:rsidTr="003A0455">
        <w:tc>
          <w:tcPr>
            <w:tcW w:w="440" w:type="dxa"/>
            <w:shd w:val="clear" w:color="auto" w:fill="auto"/>
          </w:tcPr>
          <w:p w14:paraId="75697EEC" w14:textId="77777777" w:rsidR="000D7BAE" w:rsidRPr="003A0455" w:rsidRDefault="000D7BAE" w:rsidP="003A0455">
            <w:pPr>
              <w:rPr>
                <w:rFonts w:ascii="Arial" w:hAnsi="Arial" w:cs="Arial"/>
                <w:b/>
                <w:sz w:val="20"/>
              </w:rPr>
            </w:pPr>
            <w:r>
              <w:rPr>
                <w:rFonts w:ascii="Arial" w:hAnsi="Arial"/>
                <w:b/>
                <w:sz w:val="20"/>
              </w:rPr>
              <w:t>7</w:t>
            </w:r>
          </w:p>
        </w:tc>
        <w:tc>
          <w:tcPr>
            <w:tcW w:w="8202" w:type="dxa"/>
            <w:shd w:val="clear" w:color="auto" w:fill="auto"/>
          </w:tcPr>
          <w:p w14:paraId="384B3990" w14:textId="77777777" w:rsidR="000D7BAE" w:rsidRPr="003A0455" w:rsidRDefault="000D7BAE" w:rsidP="003A0455">
            <w:pPr>
              <w:rPr>
                <w:rFonts w:ascii="Arial" w:hAnsi="Arial" w:cs="Arial"/>
                <w:sz w:val="20"/>
              </w:rPr>
            </w:pPr>
            <w:r>
              <w:rPr>
                <w:rFonts w:ascii="Arial" w:hAnsi="Arial"/>
                <w:sz w:val="20"/>
              </w:rPr>
              <w:t>Nombre de véhicules dans la composition du train</w:t>
            </w:r>
          </w:p>
          <w:p w14:paraId="1D0656FE" w14:textId="77777777" w:rsidR="000D7BAE" w:rsidRPr="003A0455" w:rsidRDefault="000D7BAE" w:rsidP="003A0455">
            <w:pPr>
              <w:rPr>
                <w:rFonts w:ascii="Arial" w:hAnsi="Arial" w:cs="Arial"/>
                <w:sz w:val="20"/>
              </w:rPr>
            </w:pPr>
          </w:p>
          <w:p w14:paraId="7B37605A" w14:textId="77777777" w:rsidR="000D7BAE" w:rsidRPr="003A0455" w:rsidRDefault="000D7BAE" w:rsidP="003A0455">
            <w:pPr>
              <w:rPr>
                <w:rFonts w:ascii="Arial" w:hAnsi="Arial" w:cs="Arial"/>
                <w:sz w:val="20"/>
              </w:rPr>
            </w:pPr>
          </w:p>
        </w:tc>
      </w:tr>
      <w:tr w:rsidR="000D7BAE" w:rsidRPr="003A0455" w14:paraId="2C7A404F" w14:textId="77777777" w:rsidTr="003A0455">
        <w:tc>
          <w:tcPr>
            <w:tcW w:w="440" w:type="dxa"/>
            <w:shd w:val="clear" w:color="auto" w:fill="auto"/>
          </w:tcPr>
          <w:p w14:paraId="44B0A208" w14:textId="77777777" w:rsidR="000D7BAE" w:rsidRPr="003A0455" w:rsidRDefault="000D7BAE" w:rsidP="003A0455">
            <w:pPr>
              <w:rPr>
                <w:rFonts w:ascii="Arial" w:hAnsi="Arial" w:cs="Arial"/>
                <w:b/>
                <w:sz w:val="20"/>
              </w:rPr>
            </w:pPr>
            <w:r>
              <w:rPr>
                <w:rFonts w:ascii="Arial" w:hAnsi="Arial"/>
                <w:b/>
                <w:sz w:val="20"/>
              </w:rPr>
              <w:t>8</w:t>
            </w:r>
          </w:p>
        </w:tc>
        <w:tc>
          <w:tcPr>
            <w:tcW w:w="8202" w:type="dxa"/>
            <w:shd w:val="clear" w:color="auto" w:fill="auto"/>
          </w:tcPr>
          <w:p w14:paraId="7448FFEC" w14:textId="77777777" w:rsidR="000D7BAE" w:rsidRPr="003A0455" w:rsidRDefault="000D7BAE" w:rsidP="003A0455">
            <w:pPr>
              <w:rPr>
                <w:rFonts w:ascii="Arial" w:hAnsi="Arial" w:cs="Arial"/>
                <w:sz w:val="20"/>
              </w:rPr>
            </w:pPr>
            <w:r>
              <w:rPr>
                <w:rFonts w:ascii="Arial" w:hAnsi="Arial"/>
                <w:sz w:val="20"/>
              </w:rPr>
              <w:t>Type/Classe du véhicule</w:t>
            </w:r>
          </w:p>
          <w:p w14:paraId="394798F2" w14:textId="77777777" w:rsidR="000D7BAE" w:rsidRPr="003A0455" w:rsidRDefault="000D7BAE" w:rsidP="003A0455">
            <w:pPr>
              <w:rPr>
                <w:rFonts w:ascii="Arial" w:hAnsi="Arial" w:cs="Arial"/>
                <w:sz w:val="20"/>
              </w:rPr>
            </w:pPr>
          </w:p>
          <w:p w14:paraId="3889A505" w14:textId="77777777" w:rsidR="000D7BAE" w:rsidRPr="003A0455" w:rsidRDefault="000D7BAE" w:rsidP="003A0455">
            <w:pPr>
              <w:rPr>
                <w:rFonts w:ascii="Arial" w:hAnsi="Arial" w:cs="Arial"/>
                <w:sz w:val="20"/>
              </w:rPr>
            </w:pPr>
          </w:p>
        </w:tc>
      </w:tr>
      <w:tr w:rsidR="000D7BAE" w:rsidRPr="003A0455" w14:paraId="10ED512E" w14:textId="77777777" w:rsidTr="003A0455">
        <w:tc>
          <w:tcPr>
            <w:tcW w:w="440" w:type="dxa"/>
            <w:shd w:val="clear" w:color="auto" w:fill="auto"/>
          </w:tcPr>
          <w:p w14:paraId="2B2B7304" w14:textId="77777777" w:rsidR="000D7BAE" w:rsidRPr="003A0455" w:rsidRDefault="000D7BAE" w:rsidP="003A0455">
            <w:pPr>
              <w:rPr>
                <w:rFonts w:ascii="Arial" w:hAnsi="Arial" w:cs="Arial"/>
                <w:b/>
                <w:sz w:val="20"/>
              </w:rPr>
            </w:pPr>
            <w:r>
              <w:rPr>
                <w:rFonts w:ascii="Arial" w:hAnsi="Arial"/>
                <w:b/>
                <w:sz w:val="20"/>
              </w:rPr>
              <w:t>9</w:t>
            </w:r>
          </w:p>
        </w:tc>
        <w:tc>
          <w:tcPr>
            <w:tcW w:w="8202" w:type="dxa"/>
            <w:shd w:val="clear" w:color="auto" w:fill="auto"/>
          </w:tcPr>
          <w:p w14:paraId="01C944A1" w14:textId="77777777" w:rsidR="000D7BAE" w:rsidRPr="003A0455" w:rsidRDefault="000D7BAE" w:rsidP="003A0455">
            <w:pPr>
              <w:rPr>
                <w:rFonts w:ascii="Arial" w:hAnsi="Arial" w:cs="Arial"/>
                <w:sz w:val="20"/>
              </w:rPr>
            </w:pPr>
            <w:r>
              <w:rPr>
                <w:rFonts w:ascii="Arial" w:hAnsi="Arial"/>
                <w:sz w:val="20"/>
              </w:rPr>
              <w:t>Tonnage brut du train (total)</w:t>
            </w:r>
          </w:p>
          <w:p w14:paraId="29079D35" w14:textId="77777777" w:rsidR="000D7BAE" w:rsidRPr="003A0455" w:rsidRDefault="000D7BAE" w:rsidP="003A0455">
            <w:pPr>
              <w:rPr>
                <w:rFonts w:ascii="Arial" w:hAnsi="Arial" w:cs="Arial"/>
                <w:sz w:val="20"/>
              </w:rPr>
            </w:pPr>
          </w:p>
          <w:p w14:paraId="17686DC7" w14:textId="77777777" w:rsidR="000D7BAE" w:rsidRPr="003A0455" w:rsidRDefault="000D7BAE" w:rsidP="003A0455">
            <w:pPr>
              <w:rPr>
                <w:rFonts w:ascii="Arial" w:hAnsi="Arial" w:cs="Arial"/>
                <w:sz w:val="20"/>
              </w:rPr>
            </w:pPr>
          </w:p>
        </w:tc>
      </w:tr>
      <w:tr w:rsidR="000D7BAE" w:rsidRPr="003A0455" w14:paraId="4190C229" w14:textId="77777777" w:rsidTr="003A0455">
        <w:tc>
          <w:tcPr>
            <w:tcW w:w="440" w:type="dxa"/>
            <w:shd w:val="clear" w:color="auto" w:fill="auto"/>
          </w:tcPr>
          <w:p w14:paraId="5D369756" w14:textId="77777777" w:rsidR="000D7BAE" w:rsidRPr="003A0455" w:rsidRDefault="000D7BAE" w:rsidP="003A0455">
            <w:pPr>
              <w:rPr>
                <w:rFonts w:ascii="Arial" w:hAnsi="Arial" w:cs="Arial"/>
                <w:b/>
                <w:sz w:val="20"/>
              </w:rPr>
            </w:pPr>
            <w:r>
              <w:rPr>
                <w:rFonts w:ascii="Arial" w:hAnsi="Arial"/>
                <w:b/>
                <w:sz w:val="20"/>
              </w:rPr>
              <w:t>10</w:t>
            </w:r>
          </w:p>
        </w:tc>
        <w:tc>
          <w:tcPr>
            <w:tcW w:w="8202" w:type="dxa"/>
            <w:shd w:val="clear" w:color="auto" w:fill="auto"/>
          </w:tcPr>
          <w:p w14:paraId="060F2EBD" w14:textId="77777777" w:rsidR="000D7BAE" w:rsidRPr="003A0455" w:rsidRDefault="000D7BAE" w:rsidP="003A0455">
            <w:pPr>
              <w:rPr>
                <w:rFonts w:ascii="Arial" w:hAnsi="Arial" w:cs="Arial"/>
                <w:sz w:val="20"/>
              </w:rPr>
            </w:pPr>
            <w:r>
              <w:rPr>
                <w:rFonts w:ascii="Arial" w:hAnsi="Arial"/>
                <w:sz w:val="20"/>
              </w:rPr>
              <w:t>Véhicules individuels / Poids total en charge des locomotives</w:t>
            </w:r>
          </w:p>
          <w:p w14:paraId="53BD644D" w14:textId="77777777" w:rsidR="000D7BAE" w:rsidRPr="003A0455" w:rsidRDefault="000D7BAE" w:rsidP="003A0455">
            <w:pPr>
              <w:rPr>
                <w:rFonts w:ascii="Arial" w:hAnsi="Arial" w:cs="Arial"/>
                <w:sz w:val="20"/>
              </w:rPr>
            </w:pPr>
          </w:p>
          <w:p w14:paraId="1A3FAC43" w14:textId="77777777" w:rsidR="000D7BAE" w:rsidRPr="003A0455" w:rsidRDefault="000D7BAE" w:rsidP="003A0455">
            <w:pPr>
              <w:rPr>
                <w:rFonts w:ascii="Arial" w:hAnsi="Arial" w:cs="Arial"/>
                <w:sz w:val="20"/>
              </w:rPr>
            </w:pPr>
          </w:p>
        </w:tc>
      </w:tr>
      <w:tr w:rsidR="000D7BAE" w:rsidRPr="003A0455" w14:paraId="33B35A89" w14:textId="77777777" w:rsidTr="003A0455">
        <w:tc>
          <w:tcPr>
            <w:tcW w:w="440" w:type="dxa"/>
            <w:shd w:val="clear" w:color="auto" w:fill="auto"/>
          </w:tcPr>
          <w:p w14:paraId="4737E36C" w14:textId="77777777" w:rsidR="000D7BAE" w:rsidRPr="003A0455" w:rsidRDefault="000D7BAE" w:rsidP="003A0455">
            <w:pPr>
              <w:rPr>
                <w:rFonts w:ascii="Arial" w:hAnsi="Arial" w:cs="Arial"/>
                <w:b/>
                <w:sz w:val="20"/>
              </w:rPr>
            </w:pPr>
            <w:r>
              <w:rPr>
                <w:rFonts w:ascii="Arial" w:hAnsi="Arial"/>
                <w:b/>
                <w:sz w:val="20"/>
              </w:rPr>
              <w:t>11</w:t>
            </w:r>
          </w:p>
        </w:tc>
        <w:tc>
          <w:tcPr>
            <w:tcW w:w="8202" w:type="dxa"/>
            <w:shd w:val="clear" w:color="auto" w:fill="auto"/>
          </w:tcPr>
          <w:p w14:paraId="1E31F3AD" w14:textId="77777777" w:rsidR="000D7BAE" w:rsidRPr="003A0455" w:rsidRDefault="000D7BAE" w:rsidP="003A0455">
            <w:pPr>
              <w:rPr>
                <w:rFonts w:ascii="Arial" w:hAnsi="Arial" w:cs="Arial"/>
                <w:sz w:val="20"/>
              </w:rPr>
            </w:pPr>
            <w:r>
              <w:rPr>
                <w:rFonts w:ascii="Arial" w:hAnsi="Arial"/>
                <w:sz w:val="20"/>
              </w:rPr>
              <w:t>Type de frein du matériel roulant</w:t>
            </w:r>
          </w:p>
          <w:p w14:paraId="2BBD94B2" w14:textId="77777777" w:rsidR="000D7BAE" w:rsidRPr="003A0455" w:rsidRDefault="000D7BAE" w:rsidP="003A0455">
            <w:pPr>
              <w:rPr>
                <w:rFonts w:ascii="Arial" w:hAnsi="Arial" w:cs="Arial"/>
                <w:sz w:val="20"/>
              </w:rPr>
            </w:pPr>
          </w:p>
          <w:p w14:paraId="5854DE7F" w14:textId="77777777" w:rsidR="000D7BAE" w:rsidRPr="003A0455" w:rsidRDefault="000D7BAE" w:rsidP="003A0455">
            <w:pPr>
              <w:rPr>
                <w:rFonts w:ascii="Arial" w:hAnsi="Arial" w:cs="Arial"/>
                <w:sz w:val="20"/>
              </w:rPr>
            </w:pPr>
          </w:p>
        </w:tc>
      </w:tr>
      <w:tr w:rsidR="000D7BAE" w:rsidRPr="003A0455" w14:paraId="5334BF7B" w14:textId="77777777" w:rsidTr="003A0455">
        <w:tc>
          <w:tcPr>
            <w:tcW w:w="440" w:type="dxa"/>
            <w:shd w:val="clear" w:color="auto" w:fill="auto"/>
          </w:tcPr>
          <w:p w14:paraId="4B73E586" w14:textId="77777777" w:rsidR="000D7BAE" w:rsidRPr="003A0455" w:rsidRDefault="000D7BAE" w:rsidP="003A0455">
            <w:pPr>
              <w:rPr>
                <w:rFonts w:ascii="Arial" w:hAnsi="Arial" w:cs="Arial"/>
                <w:b/>
                <w:sz w:val="20"/>
              </w:rPr>
            </w:pPr>
            <w:r>
              <w:rPr>
                <w:rFonts w:ascii="Arial" w:hAnsi="Arial"/>
                <w:b/>
                <w:sz w:val="20"/>
              </w:rPr>
              <w:t>12</w:t>
            </w:r>
          </w:p>
        </w:tc>
        <w:tc>
          <w:tcPr>
            <w:tcW w:w="8202" w:type="dxa"/>
            <w:shd w:val="clear" w:color="auto" w:fill="auto"/>
          </w:tcPr>
          <w:p w14:paraId="7630FFF0" w14:textId="77777777" w:rsidR="000D7BAE" w:rsidRPr="003A0455" w:rsidRDefault="000D7BAE" w:rsidP="003A0455">
            <w:pPr>
              <w:rPr>
                <w:rFonts w:ascii="Arial" w:hAnsi="Arial" w:cs="Arial"/>
                <w:sz w:val="20"/>
              </w:rPr>
            </w:pPr>
            <w:r>
              <w:rPr>
                <w:rFonts w:ascii="Arial" w:hAnsi="Arial"/>
                <w:sz w:val="20"/>
              </w:rPr>
              <w:t>Méthode d'exploitation du train</w:t>
            </w:r>
          </w:p>
          <w:p w14:paraId="2CA7ADD4" w14:textId="77777777" w:rsidR="000D7BAE" w:rsidRPr="003A0455" w:rsidRDefault="000D7BAE" w:rsidP="003A0455">
            <w:pPr>
              <w:rPr>
                <w:rFonts w:ascii="Arial" w:hAnsi="Arial" w:cs="Arial"/>
                <w:sz w:val="20"/>
              </w:rPr>
            </w:pPr>
          </w:p>
          <w:p w14:paraId="314EE24A" w14:textId="77777777" w:rsidR="000D7BAE" w:rsidRPr="003A0455" w:rsidRDefault="000D7BAE" w:rsidP="003A0455">
            <w:pPr>
              <w:rPr>
                <w:rFonts w:ascii="Arial" w:hAnsi="Arial" w:cs="Arial"/>
                <w:sz w:val="20"/>
              </w:rPr>
            </w:pPr>
          </w:p>
        </w:tc>
      </w:tr>
      <w:tr w:rsidR="000D7BAE" w:rsidRPr="003A0455" w14:paraId="6CF06039" w14:textId="77777777" w:rsidTr="003A0455">
        <w:tc>
          <w:tcPr>
            <w:tcW w:w="440" w:type="dxa"/>
            <w:shd w:val="clear" w:color="auto" w:fill="auto"/>
          </w:tcPr>
          <w:p w14:paraId="39F18D26" w14:textId="77777777" w:rsidR="000D7BAE" w:rsidRPr="003A0455" w:rsidRDefault="000D7BAE" w:rsidP="003A0455">
            <w:pPr>
              <w:rPr>
                <w:rFonts w:ascii="Arial" w:hAnsi="Arial" w:cs="Arial"/>
                <w:b/>
                <w:sz w:val="20"/>
              </w:rPr>
            </w:pPr>
            <w:r>
              <w:rPr>
                <w:rFonts w:ascii="Arial" w:hAnsi="Arial"/>
                <w:b/>
                <w:sz w:val="20"/>
              </w:rPr>
              <w:t>13</w:t>
            </w:r>
          </w:p>
        </w:tc>
        <w:tc>
          <w:tcPr>
            <w:tcW w:w="8202" w:type="dxa"/>
            <w:shd w:val="clear" w:color="auto" w:fill="auto"/>
          </w:tcPr>
          <w:p w14:paraId="594A216B" w14:textId="77777777" w:rsidR="000D7BAE" w:rsidRPr="003A0455" w:rsidRDefault="000D7BAE" w:rsidP="003A0455">
            <w:pPr>
              <w:rPr>
                <w:rFonts w:ascii="Arial" w:hAnsi="Arial" w:cs="Arial"/>
                <w:sz w:val="20"/>
              </w:rPr>
            </w:pPr>
            <w:r>
              <w:rPr>
                <w:rFonts w:ascii="Arial" w:hAnsi="Arial"/>
                <w:sz w:val="20"/>
              </w:rPr>
              <w:t>Méthode de communication de l'unité d'entraînement avec l’aiguilleur</w:t>
            </w:r>
          </w:p>
          <w:p w14:paraId="76614669" w14:textId="77777777" w:rsidR="000D7BAE" w:rsidRPr="003A0455" w:rsidRDefault="000D7BAE" w:rsidP="003A0455">
            <w:pPr>
              <w:rPr>
                <w:rFonts w:ascii="Arial" w:hAnsi="Arial" w:cs="Arial"/>
                <w:sz w:val="20"/>
              </w:rPr>
            </w:pPr>
          </w:p>
          <w:p w14:paraId="57590049" w14:textId="77777777" w:rsidR="000D7BAE" w:rsidRPr="003A0455" w:rsidRDefault="000D7BAE" w:rsidP="003A0455">
            <w:pPr>
              <w:rPr>
                <w:rFonts w:ascii="Arial" w:hAnsi="Arial" w:cs="Arial"/>
                <w:sz w:val="20"/>
              </w:rPr>
            </w:pPr>
          </w:p>
        </w:tc>
      </w:tr>
      <w:tr w:rsidR="000D7BAE" w:rsidRPr="003A0455" w14:paraId="1E8D3F17" w14:textId="77777777" w:rsidTr="003A0455">
        <w:tc>
          <w:tcPr>
            <w:tcW w:w="440" w:type="dxa"/>
            <w:shd w:val="clear" w:color="auto" w:fill="auto"/>
          </w:tcPr>
          <w:p w14:paraId="4E1E336A" w14:textId="77777777" w:rsidR="000D7BAE" w:rsidRPr="003A0455" w:rsidRDefault="000D7BAE" w:rsidP="003A0455">
            <w:pPr>
              <w:rPr>
                <w:rFonts w:ascii="Arial" w:hAnsi="Arial" w:cs="Arial"/>
                <w:b/>
                <w:sz w:val="20"/>
              </w:rPr>
            </w:pPr>
            <w:r>
              <w:rPr>
                <w:rFonts w:ascii="Arial" w:hAnsi="Arial"/>
                <w:b/>
                <w:sz w:val="20"/>
              </w:rPr>
              <w:t>14</w:t>
            </w:r>
          </w:p>
        </w:tc>
        <w:tc>
          <w:tcPr>
            <w:tcW w:w="8202" w:type="dxa"/>
            <w:shd w:val="clear" w:color="auto" w:fill="auto"/>
          </w:tcPr>
          <w:p w14:paraId="50A2FBD5" w14:textId="77777777" w:rsidR="000D7BAE" w:rsidRPr="003A0455" w:rsidRDefault="000D7BAE" w:rsidP="003A0455">
            <w:pPr>
              <w:rPr>
                <w:rFonts w:ascii="Arial" w:hAnsi="Arial" w:cs="Arial"/>
                <w:sz w:val="20"/>
              </w:rPr>
            </w:pPr>
            <w:r>
              <w:rPr>
                <w:rFonts w:ascii="Arial" w:hAnsi="Arial"/>
                <w:sz w:val="20"/>
              </w:rPr>
              <w:t xml:space="preserve">Des instructions spécifiques sont-elles requises pour le mouvement ou l'activité en route (O/N) ?  Si "OUI", veuillez fournir des détails à </w:t>
            </w:r>
            <w:r w:rsidR="002E1178">
              <w:rPr>
                <w:rFonts w:ascii="Arial" w:hAnsi="Arial"/>
                <w:sz w:val="20"/>
              </w:rPr>
              <w:t>l’article</w:t>
            </w:r>
            <w:r>
              <w:rPr>
                <w:rFonts w:ascii="Arial" w:hAnsi="Arial"/>
                <w:sz w:val="20"/>
              </w:rPr>
              <w:t xml:space="preserve"> 20.</w:t>
            </w:r>
          </w:p>
          <w:p w14:paraId="0C5B615A" w14:textId="77777777" w:rsidR="000D7BAE" w:rsidRPr="003A0455" w:rsidRDefault="000D7BAE" w:rsidP="003A0455">
            <w:pPr>
              <w:rPr>
                <w:rFonts w:ascii="Arial" w:hAnsi="Arial" w:cs="Arial"/>
                <w:sz w:val="20"/>
              </w:rPr>
            </w:pPr>
          </w:p>
        </w:tc>
      </w:tr>
      <w:tr w:rsidR="000D7BAE" w:rsidRPr="003A0455" w14:paraId="1DEBFBFE" w14:textId="77777777" w:rsidTr="003A0455">
        <w:tc>
          <w:tcPr>
            <w:tcW w:w="440" w:type="dxa"/>
            <w:shd w:val="clear" w:color="auto" w:fill="auto"/>
          </w:tcPr>
          <w:p w14:paraId="33CFEC6B" w14:textId="77777777" w:rsidR="000D7BAE" w:rsidRPr="003A0455" w:rsidRDefault="000D7BAE" w:rsidP="003A0455">
            <w:pPr>
              <w:rPr>
                <w:rFonts w:ascii="Arial" w:hAnsi="Arial" w:cs="Arial"/>
                <w:b/>
                <w:sz w:val="20"/>
              </w:rPr>
            </w:pPr>
            <w:r>
              <w:rPr>
                <w:rFonts w:ascii="Arial" w:hAnsi="Arial"/>
                <w:b/>
                <w:sz w:val="20"/>
              </w:rPr>
              <w:t>15</w:t>
            </w:r>
          </w:p>
        </w:tc>
        <w:tc>
          <w:tcPr>
            <w:tcW w:w="8202" w:type="dxa"/>
            <w:shd w:val="clear" w:color="auto" w:fill="auto"/>
          </w:tcPr>
          <w:p w14:paraId="22A5F9A1" w14:textId="77777777" w:rsidR="000D7BAE" w:rsidRPr="003A0455" w:rsidRDefault="000D7BAE" w:rsidP="003A0455">
            <w:pPr>
              <w:rPr>
                <w:rFonts w:ascii="Arial" w:hAnsi="Arial" w:cs="Arial"/>
                <w:sz w:val="20"/>
              </w:rPr>
            </w:pPr>
            <w:r>
              <w:rPr>
                <w:rFonts w:ascii="Arial" w:hAnsi="Arial"/>
                <w:sz w:val="20"/>
              </w:rPr>
              <w:t>Les véhicules sont-ils inscrits au registre national des véhicules du DfI (O/N) ?</w:t>
            </w:r>
          </w:p>
          <w:p w14:paraId="792F1AA2" w14:textId="77777777" w:rsidR="000D7BAE" w:rsidRPr="003A0455" w:rsidRDefault="000D7BAE" w:rsidP="003A0455">
            <w:pPr>
              <w:rPr>
                <w:rFonts w:ascii="Arial" w:hAnsi="Arial" w:cs="Arial"/>
                <w:sz w:val="20"/>
              </w:rPr>
            </w:pPr>
          </w:p>
          <w:p w14:paraId="1A499DFC" w14:textId="77777777" w:rsidR="000D7BAE" w:rsidRPr="003A0455" w:rsidRDefault="000D7BAE" w:rsidP="003A0455">
            <w:pPr>
              <w:rPr>
                <w:rFonts w:ascii="Arial" w:hAnsi="Arial" w:cs="Arial"/>
                <w:sz w:val="20"/>
              </w:rPr>
            </w:pPr>
          </w:p>
        </w:tc>
      </w:tr>
      <w:tr w:rsidR="000D7BAE" w:rsidRPr="003A0455" w14:paraId="59815E82" w14:textId="77777777" w:rsidTr="003A0455">
        <w:tc>
          <w:tcPr>
            <w:tcW w:w="440" w:type="dxa"/>
            <w:shd w:val="clear" w:color="auto" w:fill="auto"/>
          </w:tcPr>
          <w:p w14:paraId="0EB5E791" w14:textId="77777777" w:rsidR="000D7BAE" w:rsidRPr="003A0455" w:rsidRDefault="000D7BAE" w:rsidP="003A0455">
            <w:pPr>
              <w:rPr>
                <w:rFonts w:ascii="Arial" w:hAnsi="Arial" w:cs="Arial"/>
                <w:b/>
                <w:sz w:val="20"/>
              </w:rPr>
            </w:pPr>
            <w:r>
              <w:rPr>
                <w:rFonts w:ascii="Arial" w:hAnsi="Arial"/>
                <w:b/>
                <w:sz w:val="20"/>
              </w:rPr>
              <w:t>16</w:t>
            </w:r>
          </w:p>
        </w:tc>
        <w:tc>
          <w:tcPr>
            <w:tcW w:w="8202" w:type="dxa"/>
            <w:shd w:val="clear" w:color="auto" w:fill="auto"/>
          </w:tcPr>
          <w:p w14:paraId="5D4500BA" w14:textId="77777777" w:rsidR="000D7BAE" w:rsidRPr="003A0455" w:rsidRDefault="000D7BAE" w:rsidP="003A0455">
            <w:pPr>
              <w:rPr>
                <w:rFonts w:ascii="Arial" w:hAnsi="Arial" w:cs="Arial"/>
                <w:sz w:val="20"/>
              </w:rPr>
            </w:pPr>
            <w:r>
              <w:rPr>
                <w:rFonts w:ascii="Arial" w:hAnsi="Arial"/>
                <w:sz w:val="20"/>
              </w:rPr>
              <w:t>Le matériel roulant a-t-il été autorisé à circuler sur l'itinéraire demandé (O/N) ?</w:t>
            </w:r>
          </w:p>
          <w:p w14:paraId="5E7E3C41" w14:textId="77777777" w:rsidR="000D7BAE" w:rsidRPr="003A0455" w:rsidRDefault="000D7BAE" w:rsidP="003A0455">
            <w:pPr>
              <w:rPr>
                <w:rFonts w:ascii="Arial" w:hAnsi="Arial" w:cs="Arial"/>
                <w:sz w:val="20"/>
              </w:rPr>
            </w:pPr>
          </w:p>
          <w:p w14:paraId="03F828E4" w14:textId="77777777" w:rsidR="000D7BAE" w:rsidRPr="003A0455" w:rsidRDefault="000D7BAE" w:rsidP="003A0455">
            <w:pPr>
              <w:rPr>
                <w:rFonts w:ascii="Arial" w:hAnsi="Arial" w:cs="Arial"/>
                <w:sz w:val="20"/>
              </w:rPr>
            </w:pPr>
          </w:p>
          <w:p w14:paraId="2AC57CB0" w14:textId="77777777" w:rsidR="000D7BAE" w:rsidRPr="003A0455" w:rsidRDefault="000D7BAE" w:rsidP="003A0455">
            <w:pPr>
              <w:rPr>
                <w:rFonts w:ascii="Arial" w:hAnsi="Arial" w:cs="Arial"/>
                <w:sz w:val="20"/>
              </w:rPr>
            </w:pPr>
          </w:p>
        </w:tc>
      </w:tr>
      <w:tr w:rsidR="000D7BAE" w:rsidRPr="003A0455" w14:paraId="1FA4F276" w14:textId="77777777" w:rsidTr="003A0455">
        <w:tc>
          <w:tcPr>
            <w:tcW w:w="440" w:type="dxa"/>
            <w:shd w:val="clear" w:color="auto" w:fill="auto"/>
          </w:tcPr>
          <w:p w14:paraId="111B77A1" w14:textId="77777777" w:rsidR="000D7BAE" w:rsidRPr="003A0455" w:rsidRDefault="000D7BAE" w:rsidP="003A0455">
            <w:pPr>
              <w:rPr>
                <w:rFonts w:ascii="Arial" w:hAnsi="Arial" w:cs="Arial"/>
                <w:b/>
                <w:sz w:val="20"/>
              </w:rPr>
            </w:pPr>
            <w:r>
              <w:rPr>
                <w:rFonts w:ascii="Arial" w:hAnsi="Arial"/>
                <w:b/>
                <w:sz w:val="20"/>
              </w:rPr>
              <w:t>17</w:t>
            </w:r>
          </w:p>
        </w:tc>
        <w:tc>
          <w:tcPr>
            <w:tcW w:w="8202" w:type="dxa"/>
            <w:shd w:val="clear" w:color="auto" w:fill="auto"/>
          </w:tcPr>
          <w:p w14:paraId="01007120" w14:textId="77777777" w:rsidR="000D7BAE" w:rsidRPr="003A0455" w:rsidRDefault="000D7BAE" w:rsidP="003A0455">
            <w:pPr>
              <w:rPr>
                <w:rFonts w:ascii="Arial" w:hAnsi="Arial" w:cs="Arial"/>
                <w:sz w:val="20"/>
              </w:rPr>
            </w:pPr>
            <w:r>
              <w:rPr>
                <w:rFonts w:ascii="Arial" w:hAnsi="Arial"/>
                <w:sz w:val="20"/>
              </w:rPr>
              <w:t>Veuillez confirmer que vous possédez la certification pour opérer sur le réseau NIR (O/N).</w:t>
            </w:r>
          </w:p>
          <w:p w14:paraId="5186B13D" w14:textId="77777777" w:rsidR="000D7BAE" w:rsidRPr="003A0455" w:rsidRDefault="000D7BAE" w:rsidP="003A0455">
            <w:pPr>
              <w:rPr>
                <w:rFonts w:ascii="Arial" w:hAnsi="Arial" w:cs="Arial"/>
                <w:sz w:val="20"/>
              </w:rPr>
            </w:pPr>
          </w:p>
          <w:p w14:paraId="6C57C439" w14:textId="77777777" w:rsidR="000D7BAE" w:rsidRPr="003A0455" w:rsidRDefault="000D7BAE" w:rsidP="003A0455">
            <w:pPr>
              <w:rPr>
                <w:rFonts w:ascii="Arial" w:hAnsi="Arial" w:cs="Arial"/>
                <w:sz w:val="20"/>
              </w:rPr>
            </w:pPr>
          </w:p>
        </w:tc>
      </w:tr>
      <w:tr w:rsidR="000D7BAE" w:rsidRPr="003A0455" w14:paraId="34A43D88" w14:textId="77777777" w:rsidTr="003A0455">
        <w:tc>
          <w:tcPr>
            <w:tcW w:w="440" w:type="dxa"/>
            <w:shd w:val="clear" w:color="auto" w:fill="auto"/>
          </w:tcPr>
          <w:p w14:paraId="526D80A2" w14:textId="77777777" w:rsidR="000D7BAE" w:rsidRPr="003A0455" w:rsidRDefault="000D7BAE" w:rsidP="003A0455">
            <w:pPr>
              <w:rPr>
                <w:rFonts w:ascii="Arial" w:hAnsi="Arial" w:cs="Arial"/>
                <w:b/>
                <w:sz w:val="20"/>
              </w:rPr>
            </w:pPr>
            <w:r>
              <w:rPr>
                <w:rFonts w:ascii="Arial" w:hAnsi="Arial"/>
                <w:b/>
                <w:sz w:val="20"/>
              </w:rPr>
              <w:t>18</w:t>
            </w:r>
          </w:p>
        </w:tc>
        <w:tc>
          <w:tcPr>
            <w:tcW w:w="8202" w:type="dxa"/>
            <w:shd w:val="clear" w:color="auto" w:fill="auto"/>
          </w:tcPr>
          <w:p w14:paraId="31C7AADC" w14:textId="77777777" w:rsidR="000D7BAE" w:rsidRPr="003A0455" w:rsidRDefault="000D7BAE" w:rsidP="003A0455">
            <w:pPr>
              <w:rPr>
                <w:rFonts w:ascii="Arial" w:hAnsi="Arial" w:cs="Arial"/>
                <w:sz w:val="20"/>
              </w:rPr>
            </w:pPr>
            <w:r>
              <w:rPr>
                <w:rFonts w:ascii="Arial" w:hAnsi="Arial"/>
                <w:sz w:val="20"/>
              </w:rPr>
              <w:t>Veuillez confirmer que vous avez approuvé le SGS (O/N).</w:t>
            </w:r>
          </w:p>
          <w:p w14:paraId="3D404BC9" w14:textId="77777777" w:rsidR="000D7BAE" w:rsidRPr="003A0455" w:rsidRDefault="000D7BAE" w:rsidP="003A0455">
            <w:pPr>
              <w:rPr>
                <w:rFonts w:ascii="Arial" w:hAnsi="Arial" w:cs="Arial"/>
                <w:sz w:val="20"/>
              </w:rPr>
            </w:pPr>
          </w:p>
          <w:p w14:paraId="61319B8A" w14:textId="77777777" w:rsidR="000D7BAE" w:rsidRPr="003A0455" w:rsidRDefault="000D7BAE" w:rsidP="003A0455">
            <w:pPr>
              <w:rPr>
                <w:rFonts w:ascii="Arial" w:hAnsi="Arial" w:cs="Arial"/>
                <w:sz w:val="20"/>
              </w:rPr>
            </w:pPr>
          </w:p>
        </w:tc>
      </w:tr>
    </w:tbl>
    <w:p w14:paraId="31A560F4" w14:textId="77777777" w:rsidR="000D7BAE" w:rsidRPr="000D7BAE" w:rsidRDefault="000D7BAE" w:rsidP="000D7BAE">
      <w:pPr>
        <w:rPr>
          <w:rFonts w:ascii="Arial" w:hAnsi="Arial" w:cs="Arial"/>
          <w:sz w:val="20"/>
        </w:rPr>
      </w:pPr>
    </w:p>
    <w:p w14:paraId="70DF735C" w14:textId="77777777" w:rsidR="000D7BAE" w:rsidRPr="000D7BAE" w:rsidRDefault="000D7BAE" w:rsidP="000D7BAE">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7"/>
        <w:gridCol w:w="1701"/>
        <w:gridCol w:w="941"/>
        <w:gridCol w:w="1327"/>
        <w:gridCol w:w="1650"/>
      </w:tblGrid>
      <w:tr w:rsidR="000D7BAE" w:rsidRPr="003A0455" w14:paraId="7F752152" w14:textId="77777777" w:rsidTr="003A0455">
        <w:tc>
          <w:tcPr>
            <w:tcW w:w="9016" w:type="dxa"/>
            <w:gridSpan w:val="6"/>
            <w:shd w:val="clear" w:color="auto" w:fill="auto"/>
          </w:tcPr>
          <w:p w14:paraId="79173833" w14:textId="77777777" w:rsidR="000D7BAE" w:rsidRPr="003A0455" w:rsidRDefault="00864743" w:rsidP="003A0455">
            <w:pPr>
              <w:rPr>
                <w:rFonts w:ascii="Arial" w:hAnsi="Arial" w:cs="Arial"/>
                <w:b/>
                <w:sz w:val="20"/>
              </w:rPr>
            </w:pPr>
            <w:r>
              <w:rPr>
                <w:rFonts w:ascii="Arial" w:hAnsi="Arial"/>
                <w:b/>
                <w:sz w:val="20"/>
              </w:rPr>
              <w:t xml:space="preserve">19 </w:t>
            </w:r>
            <w:r w:rsidR="000D7BAE">
              <w:rPr>
                <w:rFonts w:ascii="Arial" w:hAnsi="Arial"/>
                <w:b/>
                <w:sz w:val="20"/>
              </w:rPr>
              <w:t>Cheminement proposé</w:t>
            </w:r>
          </w:p>
        </w:tc>
      </w:tr>
      <w:tr w:rsidR="000D7BAE" w:rsidRPr="003A0455" w14:paraId="6B2D4795" w14:textId="77777777" w:rsidTr="003A0455">
        <w:tc>
          <w:tcPr>
            <w:tcW w:w="3397" w:type="dxa"/>
            <w:gridSpan w:val="2"/>
            <w:shd w:val="clear" w:color="auto" w:fill="auto"/>
          </w:tcPr>
          <w:p w14:paraId="72FC272D" w14:textId="77777777" w:rsidR="000D7BAE" w:rsidRPr="003A0455" w:rsidRDefault="000D7BAE" w:rsidP="003A0455">
            <w:pPr>
              <w:rPr>
                <w:rFonts w:ascii="Arial" w:hAnsi="Arial" w:cs="Arial"/>
                <w:b/>
                <w:sz w:val="20"/>
              </w:rPr>
            </w:pPr>
            <w:r>
              <w:rPr>
                <w:rFonts w:ascii="Arial" w:hAnsi="Arial"/>
                <w:b/>
                <w:sz w:val="20"/>
              </w:rPr>
              <w:t>Origine</w:t>
            </w:r>
          </w:p>
        </w:tc>
        <w:tc>
          <w:tcPr>
            <w:tcW w:w="2642" w:type="dxa"/>
            <w:gridSpan w:val="2"/>
            <w:shd w:val="clear" w:color="auto" w:fill="auto"/>
          </w:tcPr>
          <w:p w14:paraId="5D3A5D7E" w14:textId="77777777" w:rsidR="000D7BAE" w:rsidRPr="003A0455" w:rsidRDefault="000D7BAE" w:rsidP="003A0455">
            <w:pPr>
              <w:rPr>
                <w:rFonts w:ascii="Arial" w:hAnsi="Arial" w:cs="Arial"/>
                <w:b/>
                <w:sz w:val="20"/>
              </w:rPr>
            </w:pPr>
            <w:r>
              <w:rPr>
                <w:rFonts w:ascii="Arial" w:hAnsi="Arial"/>
                <w:b/>
                <w:sz w:val="20"/>
              </w:rPr>
              <w:t>Destination</w:t>
            </w:r>
          </w:p>
        </w:tc>
        <w:tc>
          <w:tcPr>
            <w:tcW w:w="2977" w:type="dxa"/>
            <w:gridSpan w:val="2"/>
            <w:shd w:val="clear" w:color="auto" w:fill="auto"/>
          </w:tcPr>
          <w:p w14:paraId="3FB3A462" w14:textId="77777777" w:rsidR="000D7BAE" w:rsidRPr="003A0455" w:rsidRDefault="000D7BAE" w:rsidP="003A0455">
            <w:pPr>
              <w:rPr>
                <w:rFonts w:ascii="Arial" w:hAnsi="Arial" w:cs="Arial"/>
                <w:b/>
                <w:sz w:val="20"/>
              </w:rPr>
            </w:pPr>
            <w:r>
              <w:rPr>
                <w:rFonts w:ascii="Arial" w:hAnsi="Arial"/>
                <w:b/>
                <w:sz w:val="20"/>
              </w:rPr>
              <w:t>Distance (KM)</w:t>
            </w:r>
          </w:p>
        </w:tc>
      </w:tr>
      <w:tr w:rsidR="000D7BAE" w:rsidRPr="003A0455" w14:paraId="78F08581" w14:textId="77777777" w:rsidTr="003A0455">
        <w:tc>
          <w:tcPr>
            <w:tcW w:w="1980" w:type="dxa"/>
            <w:shd w:val="clear" w:color="auto" w:fill="auto"/>
          </w:tcPr>
          <w:p w14:paraId="77ADBCA3" w14:textId="77777777" w:rsidR="000D7BAE" w:rsidRPr="003A0455" w:rsidRDefault="000D7BAE" w:rsidP="003A0455">
            <w:pPr>
              <w:rPr>
                <w:rFonts w:ascii="Arial" w:hAnsi="Arial" w:cs="Arial"/>
                <w:b/>
                <w:sz w:val="20"/>
              </w:rPr>
            </w:pPr>
            <w:r>
              <w:rPr>
                <w:rFonts w:ascii="Arial" w:hAnsi="Arial"/>
                <w:b/>
                <w:sz w:val="20"/>
              </w:rPr>
              <w:t>Station / Point d’arrêt</w:t>
            </w:r>
          </w:p>
        </w:tc>
        <w:tc>
          <w:tcPr>
            <w:tcW w:w="1417" w:type="dxa"/>
            <w:shd w:val="clear" w:color="auto" w:fill="auto"/>
          </w:tcPr>
          <w:p w14:paraId="468A82D2" w14:textId="77777777" w:rsidR="000D7BAE" w:rsidRPr="003A0455" w:rsidRDefault="000D7BAE" w:rsidP="003A0455">
            <w:pPr>
              <w:rPr>
                <w:rFonts w:ascii="Arial" w:hAnsi="Arial" w:cs="Arial"/>
                <w:b/>
                <w:sz w:val="20"/>
              </w:rPr>
            </w:pPr>
            <w:r>
              <w:rPr>
                <w:rFonts w:ascii="Arial" w:hAnsi="Arial"/>
                <w:b/>
                <w:sz w:val="20"/>
              </w:rPr>
              <w:t>Heure d’arrivée</w:t>
            </w:r>
          </w:p>
        </w:tc>
        <w:tc>
          <w:tcPr>
            <w:tcW w:w="1701" w:type="dxa"/>
            <w:shd w:val="clear" w:color="auto" w:fill="auto"/>
          </w:tcPr>
          <w:p w14:paraId="2073A844" w14:textId="77777777" w:rsidR="000D7BAE" w:rsidRPr="003A0455" w:rsidRDefault="000D7BAE" w:rsidP="003A0455">
            <w:pPr>
              <w:rPr>
                <w:rFonts w:ascii="Arial" w:hAnsi="Arial" w:cs="Arial"/>
                <w:b/>
                <w:sz w:val="20"/>
              </w:rPr>
            </w:pPr>
            <w:r>
              <w:rPr>
                <w:rFonts w:ascii="Arial" w:hAnsi="Arial"/>
                <w:b/>
                <w:sz w:val="20"/>
              </w:rPr>
              <w:t>Heure de départ</w:t>
            </w:r>
          </w:p>
        </w:tc>
        <w:tc>
          <w:tcPr>
            <w:tcW w:w="2268" w:type="dxa"/>
            <w:gridSpan w:val="2"/>
            <w:shd w:val="clear" w:color="auto" w:fill="auto"/>
          </w:tcPr>
          <w:p w14:paraId="5C326B4B" w14:textId="77777777" w:rsidR="000D7BAE" w:rsidRPr="003A0455" w:rsidRDefault="000D7BAE" w:rsidP="003A0455">
            <w:pPr>
              <w:rPr>
                <w:rFonts w:ascii="Arial" w:hAnsi="Arial" w:cs="Arial"/>
                <w:b/>
                <w:sz w:val="20"/>
              </w:rPr>
            </w:pPr>
            <w:r>
              <w:rPr>
                <w:rFonts w:ascii="Arial" w:hAnsi="Arial"/>
                <w:b/>
                <w:sz w:val="20"/>
              </w:rPr>
              <w:t>Observations</w:t>
            </w:r>
          </w:p>
        </w:tc>
        <w:tc>
          <w:tcPr>
            <w:tcW w:w="1650" w:type="dxa"/>
            <w:shd w:val="clear" w:color="auto" w:fill="auto"/>
          </w:tcPr>
          <w:p w14:paraId="7C2FFC12" w14:textId="77777777" w:rsidR="000D7BAE" w:rsidRPr="003A0455" w:rsidRDefault="000D7BAE" w:rsidP="003A0455">
            <w:pPr>
              <w:rPr>
                <w:rFonts w:ascii="Arial" w:hAnsi="Arial" w:cs="Arial"/>
                <w:b/>
                <w:sz w:val="20"/>
              </w:rPr>
            </w:pPr>
            <w:r>
              <w:rPr>
                <w:rFonts w:ascii="Arial" w:hAnsi="Arial"/>
                <w:b/>
                <w:sz w:val="20"/>
              </w:rPr>
              <w:t>Distance (KM)</w:t>
            </w:r>
          </w:p>
        </w:tc>
      </w:tr>
      <w:tr w:rsidR="000D7BAE" w:rsidRPr="003A0455" w14:paraId="3A413BF6" w14:textId="77777777" w:rsidTr="003A0455">
        <w:tc>
          <w:tcPr>
            <w:tcW w:w="1980" w:type="dxa"/>
            <w:shd w:val="clear" w:color="auto" w:fill="auto"/>
          </w:tcPr>
          <w:p w14:paraId="33D28B4B" w14:textId="77777777" w:rsidR="000D7BAE" w:rsidRPr="003A0455" w:rsidRDefault="000D7BAE" w:rsidP="003A0455">
            <w:pPr>
              <w:rPr>
                <w:rFonts w:ascii="Arial" w:hAnsi="Arial" w:cs="Arial"/>
                <w:b/>
                <w:sz w:val="20"/>
              </w:rPr>
            </w:pPr>
          </w:p>
        </w:tc>
        <w:tc>
          <w:tcPr>
            <w:tcW w:w="1417" w:type="dxa"/>
            <w:shd w:val="clear" w:color="auto" w:fill="auto"/>
          </w:tcPr>
          <w:p w14:paraId="37EFA3E3" w14:textId="77777777" w:rsidR="000D7BAE" w:rsidRPr="003A0455" w:rsidRDefault="000D7BAE" w:rsidP="003A0455">
            <w:pPr>
              <w:rPr>
                <w:rFonts w:ascii="Arial" w:hAnsi="Arial" w:cs="Arial"/>
                <w:b/>
                <w:sz w:val="20"/>
              </w:rPr>
            </w:pPr>
          </w:p>
        </w:tc>
        <w:tc>
          <w:tcPr>
            <w:tcW w:w="1701" w:type="dxa"/>
            <w:shd w:val="clear" w:color="auto" w:fill="auto"/>
          </w:tcPr>
          <w:p w14:paraId="41C6AC2A" w14:textId="77777777" w:rsidR="000D7BAE" w:rsidRPr="003A0455" w:rsidRDefault="000D7BAE" w:rsidP="003A0455">
            <w:pPr>
              <w:rPr>
                <w:rFonts w:ascii="Arial" w:hAnsi="Arial" w:cs="Arial"/>
                <w:b/>
                <w:sz w:val="20"/>
              </w:rPr>
            </w:pPr>
          </w:p>
        </w:tc>
        <w:tc>
          <w:tcPr>
            <w:tcW w:w="2268" w:type="dxa"/>
            <w:gridSpan w:val="2"/>
            <w:shd w:val="clear" w:color="auto" w:fill="auto"/>
          </w:tcPr>
          <w:p w14:paraId="2DC44586" w14:textId="77777777" w:rsidR="000D7BAE" w:rsidRPr="003A0455" w:rsidRDefault="000D7BAE" w:rsidP="003A0455">
            <w:pPr>
              <w:rPr>
                <w:rFonts w:ascii="Arial" w:hAnsi="Arial" w:cs="Arial"/>
                <w:b/>
                <w:sz w:val="20"/>
              </w:rPr>
            </w:pPr>
          </w:p>
        </w:tc>
        <w:tc>
          <w:tcPr>
            <w:tcW w:w="1650" w:type="dxa"/>
            <w:shd w:val="clear" w:color="auto" w:fill="auto"/>
          </w:tcPr>
          <w:p w14:paraId="4FFCBC07" w14:textId="77777777" w:rsidR="000D7BAE" w:rsidRPr="003A0455" w:rsidRDefault="000D7BAE" w:rsidP="003A0455">
            <w:pPr>
              <w:rPr>
                <w:rFonts w:ascii="Arial" w:hAnsi="Arial" w:cs="Arial"/>
                <w:b/>
                <w:sz w:val="20"/>
              </w:rPr>
            </w:pPr>
          </w:p>
        </w:tc>
      </w:tr>
      <w:tr w:rsidR="000D7BAE" w:rsidRPr="003A0455" w14:paraId="1728B4D0" w14:textId="77777777" w:rsidTr="003A0455">
        <w:tc>
          <w:tcPr>
            <w:tcW w:w="1980" w:type="dxa"/>
            <w:shd w:val="clear" w:color="auto" w:fill="auto"/>
          </w:tcPr>
          <w:p w14:paraId="34959D4B" w14:textId="77777777" w:rsidR="000D7BAE" w:rsidRPr="003A0455" w:rsidRDefault="000D7BAE" w:rsidP="003A0455">
            <w:pPr>
              <w:rPr>
                <w:rFonts w:ascii="Arial" w:hAnsi="Arial" w:cs="Arial"/>
                <w:sz w:val="20"/>
              </w:rPr>
            </w:pPr>
          </w:p>
        </w:tc>
        <w:tc>
          <w:tcPr>
            <w:tcW w:w="1417" w:type="dxa"/>
            <w:shd w:val="clear" w:color="auto" w:fill="auto"/>
          </w:tcPr>
          <w:p w14:paraId="7BD58BA2" w14:textId="77777777" w:rsidR="000D7BAE" w:rsidRPr="003A0455" w:rsidRDefault="000D7BAE" w:rsidP="003A0455">
            <w:pPr>
              <w:rPr>
                <w:rFonts w:ascii="Arial" w:hAnsi="Arial" w:cs="Arial"/>
                <w:sz w:val="20"/>
              </w:rPr>
            </w:pPr>
          </w:p>
        </w:tc>
        <w:tc>
          <w:tcPr>
            <w:tcW w:w="1701" w:type="dxa"/>
            <w:shd w:val="clear" w:color="auto" w:fill="auto"/>
          </w:tcPr>
          <w:p w14:paraId="4357A966" w14:textId="77777777" w:rsidR="000D7BAE" w:rsidRPr="003A0455" w:rsidRDefault="000D7BAE" w:rsidP="003A0455">
            <w:pPr>
              <w:rPr>
                <w:rFonts w:ascii="Arial" w:hAnsi="Arial" w:cs="Arial"/>
                <w:sz w:val="20"/>
              </w:rPr>
            </w:pPr>
          </w:p>
        </w:tc>
        <w:tc>
          <w:tcPr>
            <w:tcW w:w="2268" w:type="dxa"/>
            <w:gridSpan w:val="2"/>
            <w:shd w:val="clear" w:color="auto" w:fill="auto"/>
          </w:tcPr>
          <w:p w14:paraId="44690661" w14:textId="77777777" w:rsidR="000D7BAE" w:rsidRPr="003A0455" w:rsidRDefault="000D7BAE" w:rsidP="003A0455">
            <w:pPr>
              <w:rPr>
                <w:rFonts w:ascii="Arial" w:hAnsi="Arial" w:cs="Arial"/>
                <w:sz w:val="20"/>
              </w:rPr>
            </w:pPr>
          </w:p>
        </w:tc>
        <w:tc>
          <w:tcPr>
            <w:tcW w:w="1650" w:type="dxa"/>
            <w:shd w:val="clear" w:color="auto" w:fill="auto"/>
          </w:tcPr>
          <w:p w14:paraId="74539910" w14:textId="77777777" w:rsidR="000D7BAE" w:rsidRPr="003A0455" w:rsidRDefault="000D7BAE" w:rsidP="003A0455">
            <w:pPr>
              <w:rPr>
                <w:rFonts w:ascii="Arial" w:hAnsi="Arial" w:cs="Arial"/>
                <w:sz w:val="20"/>
              </w:rPr>
            </w:pPr>
          </w:p>
        </w:tc>
      </w:tr>
      <w:tr w:rsidR="000D7BAE" w:rsidRPr="003A0455" w14:paraId="5A7E0CF2" w14:textId="77777777" w:rsidTr="003A0455">
        <w:tc>
          <w:tcPr>
            <w:tcW w:w="1980" w:type="dxa"/>
            <w:shd w:val="clear" w:color="auto" w:fill="auto"/>
          </w:tcPr>
          <w:p w14:paraId="60FA6563" w14:textId="77777777" w:rsidR="000D7BAE" w:rsidRPr="003A0455" w:rsidRDefault="000D7BAE" w:rsidP="003A0455">
            <w:pPr>
              <w:rPr>
                <w:rFonts w:ascii="Arial" w:hAnsi="Arial" w:cs="Arial"/>
                <w:sz w:val="20"/>
              </w:rPr>
            </w:pPr>
          </w:p>
        </w:tc>
        <w:tc>
          <w:tcPr>
            <w:tcW w:w="1417" w:type="dxa"/>
            <w:shd w:val="clear" w:color="auto" w:fill="auto"/>
          </w:tcPr>
          <w:p w14:paraId="1AC5CDBE" w14:textId="77777777" w:rsidR="000D7BAE" w:rsidRPr="003A0455" w:rsidRDefault="000D7BAE" w:rsidP="003A0455">
            <w:pPr>
              <w:rPr>
                <w:rFonts w:ascii="Arial" w:hAnsi="Arial" w:cs="Arial"/>
                <w:sz w:val="20"/>
              </w:rPr>
            </w:pPr>
          </w:p>
        </w:tc>
        <w:tc>
          <w:tcPr>
            <w:tcW w:w="1701" w:type="dxa"/>
            <w:shd w:val="clear" w:color="auto" w:fill="auto"/>
          </w:tcPr>
          <w:p w14:paraId="342D4C27" w14:textId="77777777" w:rsidR="000D7BAE" w:rsidRPr="003A0455" w:rsidRDefault="000D7BAE" w:rsidP="003A0455">
            <w:pPr>
              <w:rPr>
                <w:rFonts w:ascii="Arial" w:hAnsi="Arial" w:cs="Arial"/>
                <w:sz w:val="20"/>
              </w:rPr>
            </w:pPr>
          </w:p>
        </w:tc>
        <w:tc>
          <w:tcPr>
            <w:tcW w:w="2268" w:type="dxa"/>
            <w:gridSpan w:val="2"/>
            <w:shd w:val="clear" w:color="auto" w:fill="auto"/>
          </w:tcPr>
          <w:p w14:paraId="3572E399" w14:textId="77777777" w:rsidR="000D7BAE" w:rsidRPr="003A0455" w:rsidRDefault="000D7BAE" w:rsidP="003A0455">
            <w:pPr>
              <w:rPr>
                <w:rFonts w:ascii="Arial" w:hAnsi="Arial" w:cs="Arial"/>
                <w:sz w:val="20"/>
              </w:rPr>
            </w:pPr>
          </w:p>
        </w:tc>
        <w:tc>
          <w:tcPr>
            <w:tcW w:w="1650" w:type="dxa"/>
            <w:shd w:val="clear" w:color="auto" w:fill="auto"/>
          </w:tcPr>
          <w:p w14:paraId="6CEB15CE" w14:textId="77777777" w:rsidR="000D7BAE" w:rsidRPr="003A0455" w:rsidRDefault="000D7BAE" w:rsidP="003A0455">
            <w:pPr>
              <w:rPr>
                <w:rFonts w:ascii="Arial" w:hAnsi="Arial" w:cs="Arial"/>
                <w:sz w:val="20"/>
              </w:rPr>
            </w:pPr>
          </w:p>
        </w:tc>
      </w:tr>
      <w:tr w:rsidR="000D7BAE" w:rsidRPr="003A0455" w14:paraId="66518E39" w14:textId="77777777" w:rsidTr="003A0455">
        <w:tc>
          <w:tcPr>
            <w:tcW w:w="1980" w:type="dxa"/>
            <w:shd w:val="clear" w:color="auto" w:fill="auto"/>
          </w:tcPr>
          <w:p w14:paraId="7E75FCD0" w14:textId="77777777" w:rsidR="000D7BAE" w:rsidRPr="003A0455" w:rsidRDefault="000D7BAE" w:rsidP="003A0455">
            <w:pPr>
              <w:rPr>
                <w:rFonts w:ascii="Arial" w:hAnsi="Arial" w:cs="Arial"/>
                <w:sz w:val="20"/>
              </w:rPr>
            </w:pPr>
          </w:p>
        </w:tc>
        <w:tc>
          <w:tcPr>
            <w:tcW w:w="1417" w:type="dxa"/>
            <w:shd w:val="clear" w:color="auto" w:fill="auto"/>
          </w:tcPr>
          <w:p w14:paraId="10FDAA0E" w14:textId="77777777" w:rsidR="000D7BAE" w:rsidRPr="003A0455" w:rsidRDefault="000D7BAE" w:rsidP="003A0455">
            <w:pPr>
              <w:rPr>
                <w:rFonts w:ascii="Arial" w:hAnsi="Arial" w:cs="Arial"/>
                <w:sz w:val="20"/>
              </w:rPr>
            </w:pPr>
          </w:p>
        </w:tc>
        <w:tc>
          <w:tcPr>
            <w:tcW w:w="1701" w:type="dxa"/>
            <w:shd w:val="clear" w:color="auto" w:fill="auto"/>
          </w:tcPr>
          <w:p w14:paraId="774AF2BF" w14:textId="77777777" w:rsidR="000D7BAE" w:rsidRPr="003A0455" w:rsidRDefault="000D7BAE" w:rsidP="003A0455">
            <w:pPr>
              <w:rPr>
                <w:rFonts w:ascii="Arial" w:hAnsi="Arial" w:cs="Arial"/>
                <w:sz w:val="20"/>
              </w:rPr>
            </w:pPr>
          </w:p>
        </w:tc>
        <w:tc>
          <w:tcPr>
            <w:tcW w:w="2268" w:type="dxa"/>
            <w:gridSpan w:val="2"/>
            <w:shd w:val="clear" w:color="auto" w:fill="auto"/>
          </w:tcPr>
          <w:p w14:paraId="7A292896" w14:textId="77777777" w:rsidR="000D7BAE" w:rsidRPr="003A0455" w:rsidRDefault="000D7BAE" w:rsidP="003A0455">
            <w:pPr>
              <w:rPr>
                <w:rFonts w:ascii="Arial" w:hAnsi="Arial" w:cs="Arial"/>
                <w:sz w:val="20"/>
              </w:rPr>
            </w:pPr>
          </w:p>
        </w:tc>
        <w:tc>
          <w:tcPr>
            <w:tcW w:w="1650" w:type="dxa"/>
            <w:shd w:val="clear" w:color="auto" w:fill="auto"/>
          </w:tcPr>
          <w:p w14:paraId="2191599E" w14:textId="77777777" w:rsidR="000D7BAE" w:rsidRPr="003A0455" w:rsidRDefault="000D7BAE" w:rsidP="003A0455">
            <w:pPr>
              <w:rPr>
                <w:rFonts w:ascii="Arial" w:hAnsi="Arial" w:cs="Arial"/>
                <w:sz w:val="20"/>
              </w:rPr>
            </w:pPr>
          </w:p>
        </w:tc>
      </w:tr>
      <w:tr w:rsidR="000D7BAE" w:rsidRPr="003A0455" w14:paraId="7673E5AE" w14:textId="77777777" w:rsidTr="003A0455">
        <w:tc>
          <w:tcPr>
            <w:tcW w:w="1980" w:type="dxa"/>
            <w:shd w:val="clear" w:color="auto" w:fill="auto"/>
          </w:tcPr>
          <w:p w14:paraId="041D98D7" w14:textId="77777777" w:rsidR="000D7BAE" w:rsidRPr="003A0455" w:rsidRDefault="000D7BAE" w:rsidP="003A0455">
            <w:pPr>
              <w:rPr>
                <w:rFonts w:ascii="Arial" w:hAnsi="Arial" w:cs="Arial"/>
                <w:sz w:val="20"/>
              </w:rPr>
            </w:pPr>
          </w:p>
        </w:tc>
        <w:tc>
          <w:tcPr>
            <w:tcW w:w="1417" w:type="dxa"/>
            <w:shd w:val="clear" w:color="auto" w:fill="auto"/>
          </w:tcPr>
          <w:p w14:paraId="5AB7C0C5" w14:textId="77777777" w:rsidR="000D7BAE" w:rsidRPr="003A0455" w:rsidRDefault="000D7BAE" w:rsidP="003A0455">
            <w:pPr>
              <w:rPr>
                <w:rFonts w:ascii="Arial" w:hAnsi="Arial" w:cs="Arial"/>
                <w:sz w:val="20"/>
              </w:rPr>
            </w:pPr>
          </w:p>
        </w:tc>
        <w:tc>
          <w:tcPr>
            <w:tcW w:w="1701" w:type="dxa"/>
            <w:shd w:val="clear" w:color="auto" w:fill="auto"/>
          </w:tcPr>
          <w:p w14:paraId="55B33694" w14:textId="77777777" w:rsidR="000D7BAE" w:rsidRPr="003A0455" w:rsidRDefault="000D7BAE" w:rsidP="003A0455">
            <w:pPr>
              <w:rPr>
                <w:rFonts w:ascii="Arial" w:hAnsi="Arial" w:cs="Arial"/>
                <w:sz w:val="20"/>
              </w:rPr>
            </w:pPr>
          </w:p>
        </w:tc>
        <w:tc>
          <w:tcPr>
            <w:tcW w:w="2268" w:type="dxa"/>
            <w:gridSpan w:val="2"/>
            <w:shd w:val="clear" w:color="auto" w:fill="auto"/>
          </w:tcPr>
          <w:p w14:paraId="4455F193" w14:textId="77777777" w:rsidR="000D7BAE" w:rsidRPr="003A0455" w:rsidRDefault="000D7BAE" w:rsidP="003A0455">
            <w:pPr>
              <w:rPr>
                <w:rFonts w:ascii="Arial" w:hAnsi="Arial" w:cs="Arial"/>
                <w:sz w:val="20"/>
              </w:rPr>
            </w:pPr>
          </w:p>
        </w:tc>
        <w:tc>
          <w:tcPr>
            <w:tcW w:w="1650" w:type="dxa"/>
            <w:shd w:val="clear" w:color="auto" w:fill="auto"/>
          </w:tcPr>
          <w:p w14:paraId="1C2776EB" w14:textId="77777777" w:rsidR="000D7BAE" w:rsidRPr="003A0455" w:rsidRDefault="000D7BAE" w:rsidP="003A0455">
            <w:pPr>
              <w:rPr>
                <w:rFonts w:ascii="Arial" w:hAnsi="Arial" w:cs="Arial"/>
                <w:sz w:val="20"/>
              </w:rPr>
            </w:pPr>
          </w:p>
        </w:tc>
      </w:tr>
    </w:tbl>
    <w:p w14:paraId="15342E60" w14:textId="77777777" w:rsidR="000D7BAE" w:rsidRPr="000D7BAE" w:rsidRDefault="000D7BAE" w:rsidP="000D7BA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578"/>
      </w:tblGrid>
      <w:tr w:rsidR="000D7BAE" w:rsidRPr="003A0455" w14:paraId="0E8768BD" w14:textId="77777777" w:rsidTr="003A0455">
        <w:tc>
          <w:tcPr>
            <w:tcW w:w="421" w:type="dxa"/>
            <w:shd w:val="clear" w:color="auto" w:fill="auto"/>
          </w:tcPr>
          <w:p w14:paraId="5007C906" w14:textId="77777777" w:rsidR="000D7BAE" w:rsidRPr="003A0455" w:rsidRDefault="000D7BAE" w:rsidP="003A0455">
            <w:pPr>
              <w:rPr>
                <w:rFonts w:ascii="Arial" w:hAnsi="Arial" w:cs="Arial"/>
                <w:sz w:val="20"/>
              </w:rPr>
            </w:pPr>
            <w:r>
              <w:rPr>
                <w:rFonts w:ascii="Arial" w:hAnsi="Arial"/>
                <w:sz w:val="20"/>
              </w:rPr>
              <w:t>20</w:t>
            </w:r>
          </w:p>
        </w:tc>
        <w:tc>
          <w:tcPr>
            <w:tcW w:w="8595" w:type="dxa"/>
            <w:shd w:val="clear" w:color="auto" w:fill="auto"/>
          </w:tcPr>
          <w:p w14:paraId="62838744" w14:textId="77777777" w:rsidR="000D7BAE" w:rsidRPr="003A0455" w:rsidRDefault="000D7BAE" w:rsidP="003A0455">
            <w:pPr>
              <w:rPr>
                <w:rFonts w:ascii="Arial" w:hAnsi="Arial" w:cs="Arial"/>
                <w:sz w:val="20"/>
              </w:rPr>
            </w:pPr>
            <w:r>
              <w:rPr>
                <w:rFonts w:ascii="Arial" w:hAnsi="Arial"/>
                <w:sz w:val="20"/>
              </w:rPr>
              <w:t>Autres informations relatives à l'exploitation</w:t>
            </w:r>
          </w:p>
          <w:p w14:paraId="5EB89DE8" w14:textId="77777777" w:rsidR="000D7BAE" w:rsidRPr="003A0455" w:rsidRDefault="000D7BAE" w:rsidP="003A0455">
            <w:pPr>
              <w:rPr>
                <w:rFonts w:ascii="Arial" w:hAnsi="Arial" w:cs="Arial"/>
                <w:sz w:val="20"/>
              </w:rPr>
            </w:pPr>
          </w:p>
          <w:p w14:paraId="7D62D461" w14:textId="77777777" w:rsidR="000D7BAE" w:rsidRPr="003A0455" w:rsidRDefault="000D7BAE" w:rsidP="003A0455">
            <w:pPr>
              <w:rPr>
                <w:rFonts w:ascii="Arial" w:hAnsi="Arial" w:cs="Arial"/>
                <w:sz w:val="20"/>
              </w:rPr>
            </w:pPr>
          </w:p>
          <w:p w14:paraId="078B034E" w14:textId="77777777" w:rsidR="000D7BAE" w:rsidRPr="003A0455" w:rsidRDefault="000D7BAE" w:rsidP="003A0455">
            <w:pPr>
              <w:rPr>
                <w:rFonts w:ascii="Arial" w:hAnsi="Arial" w:cs="Arial"/>
                <w:sz w:val="20"/>
              </w:rPr>
            </w:pPr>
          </w:p>
          <w:p w14:paraId="492506DD" w14:textId="77777777" w:rsidR="000D7BAE" w:rsidRPr="003A0455" w:rsidRDefault="000D7BAE" w:rsidP="003A0455">
            <w:pPr>
              <w:rPr>
                <w:rFonts w:ascii="Arial" w:hAnsi="Arial" w:cs="Arial"/>
                <w:sz w:val="20"/>
              </w:rPr>
            </w:pPr>
          </w:p>
        </w:tc>
      </w:tr>
    </w:tbl>
    <w:p w14:paraId="31CD0C16" w14:textId="77777777" w:rsidR="000D7BAE" w:rsidRPr="000D7BAE" w:rsidRDefault="000D7BAE" w:rsidP="000D7BA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578"/>
      </w:tblGrid>
      <w:tr w:rsidR="000D7BAE" w:rsidRPr="003A0455" w14:paraId="60ECCD44" w14:textId="77777777" w:rsidTr="003A0455">
        <w:tc>
          <w:tcPr>
            <w:tcW w:w="421" w:type="dxa"/>
            <w:shd w:val="clear" w:color="auto" w:fill="auto"/>
          </w:tcPr>
          <w:p w14:paraId="7B568215" w14:textId="77777777" w:rsidR="000D7BAE" w:rsidRPr="003A0455" w:rsidRDefault="000D7BAE" w:rsidP="003A0455">
            <w:pPr>
              <w:rPr>
                <w:rFonts w:ascii="Arial" w:hAnsi="Arial" w:cs="Arial"/>
                <w:sz w:val="20"/>
              </w:rPr>
            </w:pPr>
            <w:r>
              <w:rPr>
                <w:rFonts w:ascii="Arial" w:hAnsi="Arial"/>
                <w:sz w:val="20"/>
              </w:rPr>
              <w:t>21</w:t>
            </w:r>
          </w:p>
        </w:tc>
        <w:tc>
          <w:tcPr>
            <w:tcW w:w="8595" w:type="dxa"/>
            <w:shd w:val="clear" w:color="auto" w:fill="auto"/>
          </w:tcPr>
          <w:p w14:paraId="3E9B8A92" w14:textId="77777777" w:rsidR="000D7BAE" w:rsidRPr="003A0455" w:rsidRDefault="000D7BAE" w:rsidP="003A0455">
            <w:pPr>
              <w:rPr>
                <w:rFonts w:ascii="Arial" w:hAnsi="Arial" w:cs="Arial"/>
                <w:sz w:val="20"/>
              </w:rPr>
            </w:pPr>
            <w:r>
              <w:rPr>
                <w:rFonts w:ascii="Arial" w:hAnsi="Arial"/>
                <w:sz w:val="20"/>
              </w:rPr>
              <w:t>Prévoyez-vous transporter des marchandises dangereuses (O/N) ?  (Si "OUI", veuillez fournir tous les détails)</w:t>
            </w:r>
          </w:p>
          <w:p w14:paraId="7FD8715F" w14:textId="77777777" w:rsidR="000D7BAE" w:rsidRPr="003A0455" w:rsidRDefault="000D7BAE" w:rsidP="003A0455">
            <w:pPr>
              <w:rPr>
                <w:rFonts w:ascii="Arial" w:hAnsi="Arial" w:cs="Arial"/>
                <w:sz w:val="20"/>
              </w:rPr>
            </w:pPr>
          </w:p>
          <w:p w14:paraId="6BDFDFC2" w14:textId="77777777" w:rsidR="000D7BAE" w:rsidRPr="003A0455" w:rsidRDefault="000D7BAE" w:rsidP="003A0455">
            <w:pPr>
              <w:rPr>
                <w:rFonts w:ascii="Arial" w:hAnsi="Arial" w:cs="Arial"/>
                <w:sz w:val="20"/>
              </w:rPr>
            </w:pPr>
          </w:p>
          <w:p w14:paraId="41F9AE5E" w14:textId="77777777" w:rsidR="000D7BAE" w:rsidRPr="003A0455" w:rsidRDefault="000D7BAE" w:rsidP="003A0455">
            <w:pPr>
              <w:rPr>
                <w:rFonts w:ascii="Arial" w:hAnsi="Arial" w:cs="Arial"/>
                <w:sz w:val="20"/>
              </w:rPr>
            </w:pPr>
          </w:p>
          <w:p w14:paraId="00F03A6D" w14:textId="77777777" w:rsidR="000D7BAE" w:rsidRPr="003A0455" w:rsidRDefault="000D7BAE" w:rsidP="003A0455">
            <w:pPr>
              <w:rPr>
                <w:rFonts w:ascii="Arial" w:hAnsi="Arial" w:cs="Arial"/>
                <w:sz w:val="20"/>
              </w:rPr>
            </w:pPr>
          </w:p>
        </w:tc>
      </w:tr>
    </w:tbl>
    <w:p w14:paraId="6930E822" w14:textId="77777777" w:rsidR="000D7BAE" w:rsidRPr="000D7BAE" w:rsidRDefault="000D7BAE" w:rsidP="000D7BA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578"/>
      </w:tblGrid>
      <w:tr w:rsidR="000D7BAE" w:rsidRPr="003A0455" w14:paraId="2A0A6AAB" w14:textId="77777777" w:rsidTr="003A0455">
        <w:tc>
          <w:tcPr>
            <w:tcW w:w="421" w:type="dxa"/>
            <w:shd w:val="clear" w:color="auto" w:fill="auto"/>
          </w:tcPr>
          <w:p w14:paraId="72A4FFC0" w14:textId="77777777" w:rsidR="000D7BAE" w:rsidRPr="003A0455" w:rsidRDefault="000D7BAE" w:rsidP="003A0455">
            <w:pPr>
              <w:rPr>
                <w:rFonts w:ascii="Arial" w:hAnsi="Arial" w:cs="Arial"/>
                <w:sz w:val="20"/>
              </w:rPr>
            </w:pPr>
            <w:r>
              <w:rPr>
                <w:rFonts w:ascii="Arial" w:hAnsi="Arial"/>
                <w:sz w:val="20"/>
              </w:rPr>
              <w:t>20</w:t>
            </w:r>
          </w:p>
        </w:tc>
        <w:tc>
          <w:tcPr>
            <w:tcW w:w="8595" w:type="dxa"/>
            <w:shd w:val="clear" w:color="auto" w:fill="auto"/>
          </w:tcPr>
          <w:p w14:paraId="0E2C2AB8" w14:textId="77777777" w:rsidR="000D7BAE" w:rsidRPr="003A0455" w:rsidRDefault="000D7BAE" w:rsidP="003A0455">
            <w:pPr>
              <w:rPr>
                <w:rFonts w:ascii="Arial" w:hAnsi="Arial" w:cs="Arial"/>
                <w:sz w:val="20"/>
              </w:rPr>
            </w:pPr>
            <w:r>
              <w:rPr>
                <w:rFonts w:ascii="Arial" w:hAnsi="Arial"/>
                <w:sz w:val="20"/>
              </w:rPr>
              <w:t>Nom du gestionnaire de l'EF et poste occupé</w:t>
            </w:r>
          </w:p>
          <w:p w14:paraId="20E36DAB" w14:textId="77777777" w:rsidR="000D7BAE" w:rsidRPr="003A0455" w:rsidRDefault="000D7BAE" w:rsidP="003A0455">
            <w:pPr>
              <w:rPr>
                <w:rFonts w:ascii="Arial" w:hAnsi="Arial" w:cs="Arial"/>
                <w:sz w:val="20"/>
              </w:rPr>
            </w:pPr>
          </w:p>
          <w:p w14:paraId="32D85219" w14:textId="77777777" w:rsidR="000D7BAE" w:rsidRPr="003A0455" w:rsidRDefault="000D7BAE" w:rsidP="003A0455">
            <w:pPr>
              <w:rPr>
                <w:rFonts w:ascii="Arial" w:hAnsi="Arial" w:cs="Arial"/>
                <w:sz w:val="20"/>
              </w:rPr>
            </w:pPr>
          </w:p>
          <w:p w14:paraId="0CE19BC3" w14:textId="77777777" w:rsidR="000D7BAE" w:rsidRPr="003A0455" w:rsidRDefault="000D7BAE" w:rsidP="003A0455">
            <w:pPr>
              <w:rPr>
                <w:rFonts w:ascii="Arial" w:hAnsi="Arial" w:cs="Arial"/>
                <w:sz w:val="20"/>
              </w:rPr>
            </w:pPr>
          </w:p>
          <w:p w14:paraId="63966B72" w14:textId="77777777" w:rsidR="000D7BAE" w:rsidRPr="003A0455" w:rsidRDefault="000D7BAE" w:rsidP="003A0455">
            <w:pPr>
              <w:rPr>
                <w:rFonts w:ascii="Arial" w:hAnsi="Arial" w:cs="Arial"/>
                <w:sz w:val="20"/>
              </w:rPr>
            </w:pPr>
          </w:p>
        </w:tc>
      </w:tr>
    </w:tbl>
    <w:p w14:paraId="23536548" w14:textId="77777777" w:rsidR="000D7BAE" w:rsidRPr="000D7BAE" w:rsidRDefault="000D7BAE" w:rsidP="000D7BA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578"/>
      </w:tblGrid>
      <w:tr w:rsidR="000D7BAE" w:rsidRPr="003A0455" w14:paraId="494C14AC" w14:textId="77777777" w:rsidTr="003A0455">
        <w:tc>
          <w:tcPr>
            <w:tcW w:w="421" w:type="dxa"/>
            <w:shd w:val="clear" w:color="auto" w:fill="auto"/>
          </w:tcPr>
          <w:p w14:paraId="6A6A9027" w14:textId="77777777" w:rsidR="000D7BAE" w:rsidRPr="003A0455" w:rsidRDefault="000D7BAE" w:rsidP="003A0455">
            <w:pPr>
              <w:rPr>
                <w:rFonts w:ascii="Arial" w:hAnsi="Arial" w:cs="Arial"/>
                <w:sz w:val="20"/>
              </w:rPr>
            </w:pPr>
            <w:r>
              <w:rPr>
                <w:rFonts w:ascii="Arial" w:hAnsi="Arial"/>
                <w:sz w:val="20"/>
              </w:rPr>
              <w:t>20</w:t>
            </w:r>
          </w:p>
        </w:tc>
        <w:tc>
          <w:tcPr>
            <w:tcW w:w="8595" w:type="dxa"/>
            <w:shd w:val="clear" w:color="auto" w:fill="auto"/>
          </w:tcPr>
          <w:p w14:paraId="6FBA7AEB" w14:textId="77777777" w:rsidR="000D7BAE" w:rsidRPr="003A0455" w:rsidRDefault="000D7BAE" w:rsidP="003A0455">
            <w:pPr>
              <w:rPr>
                <w:rFonts w:ascii="Arial" w:hAnsi="Arial" w:cs="Arial"/>
                <w:sz w:val="20"/>
              </w:rPr>
            </w:pPr>
            <w:r>
              <w:rPr>
                <w:rFonts w:ascii="Arial" w:hAnsi="Arial"/>
                <w:sz w:val="20"/>
              </w:rPr>
              <w:t>Adresse du siège social de l'EF</w:t>
            </w:r>
          </w:p>
          <w:p w14:paraId="271AE1F2" w14:textId="77777777" w:rsidR="000D7BAE" w:rsidRPr="003A0455" w:rsidRDefault="000D7BAE" w:rsidP="003A0455">
            <w:pPr>
              <w:rPr>
                <w:rFonts w:ascii="Arial" w:hAnsi="Arial" w:cs="Arial"/>
                <w:sz w:val="20"/>
              </w:rPr>
            </w:pPr>
          </w:p>
          <w:p w14:paraId="4AE5B7AF" w14:textId="77777777" w:rsidR="000D7BAE" w:rsidRPr="003A0455" w:rsidRDefault="000D7BAE" w:rsidP="003A0455">
            <w:pPr>
              <w:rPr>
                <w:rFonts w:ascii="Arial" w:hAnsi="Arial" w:cs="Arial"/>
                <w:sz w:val="20"/>
              </w:rPr>
            </w:pPr>
          </w:p>
          <w:p w14:paraId="3955E093" w14:textId="77777777" w:rsidR="000D7BAE" w:rsidRPr="003A0455" w:rsidRDefault="000D7BAE" w:rsidP="003A0455">
            <w:pPr>
              <w:rPr>
                <w:rFonts w:ascii="Arial" w:hAnsi="Arial" w:cs="Arial"/>
                <w:sz w:val="20"/>
              </w:rPr>
            </w:pPr>
          </w:p>
          <w:p w14:paraId="12C42424" w14:textId="77777777" w:rsidR="000D7BAE" w:rsidRPr="003A0455" w:rsidRDefault="000D7BAE" w:rsidP="003A0455">
            <w:pPr>
              <w:rPr>
                <w:rFonts w:ascii="Arial" w:hAnsi="Arial" w:cs="Arial"/>
                <w:sz w:val="20"/>
              </w:rPr>
            </w:pPr>
          </w:p>
        </w:tc>
      </w:tr>
    </w:tbl>
    <w:p w14:paraId="379CA55B" w14:textId="77777777" w:rsidR="000D7BAE" w:rsidRPr="000D7BAE" w:rsidRDefault="000D7BAE" w:rsidP="000D7BAE">
      <w:pPr>
        <w:pBdr>
          <w:bottom w:val="single" w:sz="12" w:space="1" w:color="auto"/>
        </w:pBdr>
        <w:rPr>
          <w:rFonts w:ascii="Arial" w:hAnsi="Arial" w:cs="Arial"/>
          <w:sz w:val="20"/>
        </w:rPr>
      </w:pPr>
    </w:p>
    <w:p w14:paraId="3EB832AD" w14:textId="77777777" w:rsidR="000D7BAE" w:rsidRPr="000D7BAE" w:rsidRDefault="00BA13F2" w:rsidP="000D7BAE">
      <w:pPr>
        <w:rPr>
          <w:rFonts w:ascii="Arial" w:hAnsi="Arial" w:cs="Arial"/>
          <w:sz w:val="20"/>
        </w:rPr>
      </w:pPr>
      <w:r>
        <w:rPr>
          <w:rFonts w:ascii="Arial" w:hAnsi="Arial"/>
          <w:sz w:val="20"/>
        </w:rPr>
        <w:t>À</w:t>
      </w:r>
      <w:r w:rsidR="000D7BAE">
        <w:rPr>
          <w:rFonts w:ascii="Arial" w:hAnsi="Arial"/>
          <w:sz w:val="20"/>
        </w:rPr>
        <w:t xml:space="preserve"> usage interne seulement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D7BAE" w:rsidRPr="003A0455" w14:paraId="2BAF3F93" w14:textId="77777777" w:rsidTr="003A0455">
        <w:tc>
          <w:tcPr>
            <w:tcW w:w="4508" w:type="dxa"/>
            <w:shd w:val="clear" w:color="auto" w:fill="auto"/>
          </w:tcPr>
          <w:p w14:paraId="29C4A984" w14:textId="77777777" w:rsidR="000D7BAE" w:rsidRPr="003A0455" w:rsidRDefault="000D7BAE" w:rsidP="003A0455">
            <w:pPr>
              <w:rPr>
                <w:rFonts w:ascii="Arial" w:hAnsi="Arial" w:cs="Arial"/>
                <w:sz w:val="20"/>
              </w:rPr>
            </w:pPr>
            <w:r>
              <w:rPr>
                <w:rFonts w:ascii="Arial" w:hAnsi="Arial"/>
                <w:sz w:val="20"/>
              </w:rPr>
              <w:t>Date de réception de la demande</w:t>
            </w:r>
          </w:p>
        </w:tc>
        <w:tc>
          <w:tcPr>
            <w:tcW w:w="4508" w:type="dxa"/>
            <w:shd w:val="clear" w:color="auto" w:fill="auto"/>
          </w:tcPr>
          <w:p w14:paraId="5ABF93C4" w14:textId="77777777" w:rsidR="000D7BAE" w:rsidRPr="003A0455" w:rsidRDefault="000D7BAE" w:rsidP="003A0455">
            <w:pPr>
              <w:rPr>
                <w:rFonts w:ascii="Arial" w:hAnsi="Arial" w:cs="Arial"/>
                <w:sz w:val="20"/>
              </w:rPr>
            </w:pPr>
          </w:p>
        </w:tc>
      </w:tr>
      <w:tr w:rsidR="000D7BAE" w:rsidRPr="003A0455" w14:paraId="571A07D0" w14:textId="77777777" w:rsidTr="003A0455">
        <w:tc>
          <w:tcPr>
            <w:tcW w:w="4508" w:type="dxa"/>
            <w:shd w:val="clear" w:color="auto" w:fill="auto"/>
          </w:tcPr>
          <w:p w14:paraId="57195F42" w14:textId="77777777" w:rsidR="000D7BAE" w:rsidRPr="003A0455" w:rsidRDefault="000D7BAE" w:rsidP="003A0455">
            <w:pPr>
              <w:rPr>
                <w:rFonts w:ascii="Arial" w:hAnsi="Arial" w:cs="Arial"/>
                <w:sz w:val="20"/>
              </w:rPr>
            </w:pPr>
            <w:r>
              <w:rPr>
                <w:rFonts w:ascii="Arial" w:hAnsi="Arial"/>
                <w:sz w:val="20"/>
              </w:rPr>
              <w:t>Demande de décision</w:t>
            </w:r>
          </w:p>
        </w:tc>
        <w:tc>
          <w:tcPr>
            <w:tcW w:w="4508" w:type="dxa"/>
            <w:shd w:val="clear" w:color="auto" w:fill="auto"/>
          </w:tcPr>
          <w:p w14:paraId="71DCB018" w14:textId="77777777" w:rsidR="000D7BAE" w:rsidRPr="003A0455" w:rsidRDefault="000D7BAE" w:rsidP="003A0455">
            <w:pPr>
              <w:rPr>
                <w:rFonts w:ascii="Arial" w:hAnsi="Arial" w:cs="Arial"/>
                <w:sz w:val="20"/>
              </w:rPr>
            </w:pPr>
          </w:p>
        </w:tc>
      </w:tr>
      <w:tr w:rsidR="000D7BAE" w14:paraId="09CB8567" w14:textId="77777777" w:rsidTr="003A0455">
        <w:tc>
          <w:tcPr>
            <w:tcW w:w="4508" w:type="dxa"/>
            <w:shd w:val="clear" w:color="auto" w:fill="auto"/>
          </w:tcPr>
          <w:p w14:paraId="7E3DBDFA" w14:textId="77777777" w:rsidR="000D7BAE" w:rsidRPr="003A0455" w:rsidRDefault="000D7BAE" w:rsidP="003A0455">
            <w:pPr>
              <w:rPr>
                <w:rFonts w:ascii="Arial" w:hAnsi="Arial" w:cs="Arial"/>
                <w:sz w:val="20"/>
              </w:rPr>
            </w:pPr>
            <w:r>
              <w:rPr>
                <w:rFonts w:ascii="Arial" w:hAnsi="Arial"/>
                <w:sz w:val="20"/>
              </w:rPr>
              <w:t>Numéro de référence</w:t>
            </w:r>
          </w:p>
        </w:tc>
        <w:tc>
          <w:tcPr>
            <w:tcW w:w="4508" w:type="dxa"/>
            <w:shd w:val="clear" w:color="auto" w:fill="auto"/>
          </w:tcPr>
          <w:p w14:paraId="4B644A8D" w14:textId="77777777" w:rsidR="000D7BAE" w:rsidRPr="003A0455" w:rsidRDefault="000D7BAE" w:rsidP="003A0455">
            <w:pPr>
              <w:rPr>
                <w:rFonts w:ascii="Arial" w:hAnsi="Arial" w:cs="Arial"/>
                <w:sz w:val="20"/>
              </w:rPr>
            </w:pPr>
          </w:p>
        </w:tc>
      </w:tr>
    </w:tbl>
    <w:p w14:paraId="082C48EB" w14:textId="77777777" w:rsidR="002E559C" w:rsidRDefault="002E559C" w:rsidP="002015CE">
      <w:pPr>
        <w:adjustRightInd w:val="0"/>
        <w:spacing w:after="220" w:line="360" w:lineRule="auto"/>
        <w:jc w:val="both"/>
        <w:outlineLvl w:val="0"/>
        <w:rPr>
          <w:rFonts w:ascii="Arial" w:eastAsia="Arial" w:hAnsi="Arial" w:cs="Arial"/>
          <w:sz w:val="22"/>
          <w:szCs w:val="22"/>
        </w:rPr>
      </w:pPr>
    </w:p>
    <w:p w14:paraId="4B715D8E" w14:textId="574EF5EE" w:rsidR="002E559C" w:rsidRDefault="002E559C" w:rsidP="00864743">
      <w:pPr>
        <w:pageBreakBefore/>
        <w:tabs>
          <w:tab w:val="left" w:pos="1701"/>
        </w:tabs>
        <w:rPr>
          <w:rFonts w:ascii="Arial" w:hAnsi="Arial" w:cs="Arial"/>
          <w:b/>
        </w:rPr>
      </w:pPr>
      <w:r>
        <w:rPr>
          <w:rFonts w:ascii="Arial" w:hAnsi="Arial"/>
          <w:b/>
        </w:rPr>
        <w:lastRenderedPageBreak/>
        <w:t xml:space="preserve">Annexe </w:t>
      </w:r>
      <w:r w:rsidR="0088282A">
        <w:rPr>
          <w:rFonts w:ascii="Arial" w:hAnsi="Arial"/>
          <w:b/>
        </w:rPr>
        <w:t>7</w:t>
      </w:r>
      <w:r>
        <w:rPr>
          <w:rFonts w:ascii="Arial" w:hAnsi="Arial"/>
          <w:b/>
        </w:rPr>
        <w:tab/>
        <w:t>Modèle de demande ad hoc</w:t>
      </w:r>
    </w:p>
    <w:p w14:paraId="2677290C" w14:textId="77777777" w:rsidR="002E559C" w:rsidRDefault="002E559C" w:rsidP="002E559C">
      <w:pPr>
        <w:tabs>
          <w:tab w:val="left" w:pos="1701"/>
        </w:tabs>
        <w:ind w:left="1701" w:hanging="1701"/>
        <w:rPr>
          <w:rFonts w:ascii="Arial" w:hAnsi="Arial" w:cs="Arial"/>
          <w:b/>
        </w:rPr>
      </w:pPr>
    </w:p>
    <w:p w14:paraId="541DB155" w14:textId="77777777" w:rsidR="002E559C" w:rsidRDefault="002E559C" w:rsidP="002E559C">
      <w:pPr>
        <w:rPr>
          <w:rFonts w:ascii="Arial" w:hAnsi="Arial" w:cs="Arial"/>
        </w:rPr>
      </w:pPr>
      <w:r w:rsidRPr="00864743">
        <w:rPr>
          <w:rFonts w:ascii="Arial" w:hAnsi="Arial" w:cs="Arial"/>
          <w:sz w:val="22"/>
          <w:szCs w:val="22"/>
        </w:rPr>
        <w:t>Les renseignements suivants doivent être remplis et transmis par voie électronique à l'adresse suivante</w:t>
      </w:r>
      <w:r>
        <w:rPr>
          <w:rFonts w:ascii="Arial" w:hAnsi="Arial"/>
        </w:rPr>
        <w:t xml:space="preserve"> </w:t>
      </w:r>
      <w:hyperlink r:id="rId48" w:history="1">
        <w:r w:rsidRPr="00C20131">
          <w:rPr>
            <w:rStyle w:val="Hyperlink"/>
            <w:rFonts w:ascii="Arial" w:hAnsi="Arial"/>
            <w:sz w:val="22"/>
          </w:rPr>
          <w:t>niraccessenquiries@translink.co.uk</w:t>
        </w:r>
      </w:hyperlink>
      <w:r w:rsidRPr="00C20131">
        <w:rPr>
          <w:rFonts w:ascii="Arial" w:hAnsi="Arial"/>
          <w:sz w:val="22"/>
        </w:rPr>
        <w:t xml:space="preserve"> </w:t>
      </w:r>
    </w:p>
    <w:p w14:paraId="249BF8C6" w14:textId="77777777" w:rsidR="002E559C" w:rsidRDefault="002E559C" w:rsidP="002E559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14"/>
      </w:tblGrid>
      <w:tr w:rsidR="002E559C" w14:paraId="42A7B766" w14:textId="77777777" w:rsidTr="00DE1B5A">
        <w:tc>
          <w:tcPr>
            <w:tcW w:w="2802" w:type="dxa"/>
            <w:shd w:val="clear" w:color="auto" w:fill="auto"/>
          </w:tcPr>
          <w:p w14:paraId="26CA7F69" w14:textId="77777777" w:rsidR="002E559C" w:rsidRPr="00DE1B5A" w:rsidRDefault="002E559C" w:rsidP="00DE1B5A">
            <w:pPr>
              <w:rPr>
                <w:rFonts w:ascii="Arial" w:hAnsi="Arial" w:cs="Arial"/>
                <w:b/>
              </w:rPr>
            </w:pPr>
            <w:r>
              <w:rPr>
                <w:rFonts w:ascii="Arial" w:hAnsi="Arial"/>
                <w:b/>
              </w:rPr>
              <w:t>Nom du travail :</w:t>
            </w:r>
          </w:p>
          <w:p w14:paraId="0EF46479" w14:textId="77777777" w:rsidR="002E559C" w:rsidRPr="00DE1B5A" w:rsidRDefault="002E559C" w:rsidP="00DE1B5A">
            <w:pPr>
              <w:rPr>
                <w:rFonts w:ascii="Arial" w:hAnsi="Arial" w:cs="Arial"/>
                <w:b/>
              </w:rPr>
            </w:pPr>
          </w:p>
        </w:tc>
        <w:tc>
          <w:tcPr>
            <w:tcW w:w="6214" w:type="dxa"/>
            <w:shd w:val="clear" w:color="auto" w:fill="auto"/>
          </w:tcPr>
          <w:p w14:paraId="3AB58C42" w14:textId="77777777" w:rsidR="002E559C" w:rsidRPr="00DE1B5A" w:rsidRDefault="002E559C" w:rsidP="00DE1B5A">
            <w:pPr>
              <w:rPr>
                <w:rFonts w:ascii="Arial" w:hAnsi="Arial" w:cs="Arial"/>
              </w:rPr>
            </w:pPr>
          </w:p>
        </w:tc>
      </w:tr>
      <w:tr w:rsidR="002E559C" w14:paraId="097C87C3" w14:textId="77777777" w:rsidTr="00DE1B5A">
        <w:tc>
          <w:tcPr>
            <w:tcW w:w="2802" w:type="dxa"/>
            <w:shd w:val="clear" w:color="auto" w:fill="auto"/>
          </w:tcPr>
          <w:p w14:paraId="0FC98A50" w14:textId="77777777" w:rsidR="002E559C" w:rsidRPr="00DE1B5A" w:rsidRDefault="002E559C" w:rsidP="00DE1B5A">
            <w:pPr>
              <w:rPr>
                <w:rFonts w:ascii="Arial" w:hAnsi="Arial" w:cs="Arial"/>
                <w:b/>
              </w:rPr>
            </w:pPr>
            <w:r>
              <w:rPr>
                <w:rFonts w:ascii="Arial" w:hAnsi="Arial"/>
                <w:b/>
              </w:rPr>
              <w:t>Référence :</w:t>
            </w:r>
          </w:p>
          <w:p w14:paraId="4EA9BA15" w14:textId="77777777" w:rsidR="002E559C" w:rsidRPr="00DE1B5A" w:rsidRDefault="002E559C" w:rsidP="00DE1B5A">
            <w:pPr>
              <w:rPr>
                <w:rFonts w:ascii="Arial" w:hAnsi="Arial" w:cs="Arial"/>
                <w:b/>
              </w:rPr>
            </w:pPr>
          </w:p>
        </w:tc>
        <w:tc>
          <w:tcPr>
            <w:tcW w:w="6214" w:type="dxa"/>
            <w:shd w:val="clear" w:color="auto" w:fill="auto"/>
          </w:tcPr>
          <w:p w14:paraId="4509ADEC" w14:textId="77777777" w:rsidR="002E559C" w:rsidRPr="00DE1B5A" w:rsidRDefault="002E559C" w:rsidP="00DE1B5A">
            <w:pPr>
              <w:rPr>
                <w:rFonts w:ascii="Arial" w:hAnsi="Arial" w:cs="Arial"/>
                <w:i/>
              </w:rPr>
            </w:pPr>
            <w:r>
              <w:rPr>
                <w:rFonts w:ascii="Arial" w:hAnsi="Arial"/>
                <w:i/>
              </w:rPr>
              <w:t>Réservé à l'usage du bureau</w:t>
            </w:r>
          </w:p>
        </w:tc>
      </w:tr>
      <w:tr w:rsidR="002E559C" w14:paraId="4B4FC2BE" w14:textId="77777777" w:rsidTr="00DE1B5A">
        <w:tc>
          <w:tcPr>
            <w:tcW w:w="2802" w:type="dxa"/>
            <w:shd w:val="clear" w:color="auto" w:fill="auto"/>
          </w:tcPr>
          <w:p w14:paraId="3AE22014" w14:textId="77777777" w:rsidR="002E559C" w:rsidRPr="00DE1B5A" w:rsidRDefault="002E559C" w:rsidP="00DE1B5A">
            <w:pPr>
              <w:rPr>
                <w:rFonts w:ascii="Arial" w:hAnsi="Arial" w:cs="Arial"/>
                <w:b/>
              </w:rPr>
            </w:pPr>
            <w:r>
              <w:rPr>
                <w:rFonts w:ascii="Arial" w:hAnsi="Arial"/>
                <w:b/>
              </w:rPr>
              <w:t>Date(s) de l’opération</w:t>
            </w:r>
          </w:p>
          <w:p w14:paraId="7332107B" w14:textId="77777777" w:rsidR="002E559C" w:rsidRPr="00DE1B5A" w:rsidRDefault="002E559C" w:rsidP="00DE1B5A">
            <w:pPr>
              <w:rPr>
                <w:rFonts w:ascii="Arial" w:hAnsi="Arial" w:cs="Arial"/>
                <w:b/>
              </w:rPr>
            </w:pPr>
          </w:p>
        </w:tc>
        <w:tc>
          <w:tcPr>
            <w:tcW w:w="6214" w:type="dxa"/>
            <w:shd w:val="clear" w:color="auto" w:fill="auto"/>
          </w:tcPr>
          <w:p w14:paraId="5D98A3F1" w14:textId="77777777" w:rsidR="002E559C" w:rsidRPr="00DE1B5A" w:rsidRDefault="002E559C" w:rsidP="00DE1B5A">
            <w:pPr>
              <w:rPr>
                <w:rFonts w:ascii="Arial" w:hAnsi="Arial" w:cs="Arial"/>
              </w:rPr>
            </w:pPr>
          </w:p>
        </w:tc>
      </w:tr>
      <w:tr w:rsidR="002E559C" w14:paraId="48A8D9D2" w14:textId="77777777" w:rsidTr="00DE1B5A">
        <w:tc>
          <w:tcPr>
            <w:tcW w:w="2802" w:type="dxa"/>
            <w:shd w:val="clear" w:color="auto" w:fill="auto"/>
          </w:tcPr>
          <w:p w14:paraId="3AE98A07" w14:textId="77777777" w:rsidR="002E559C" w:rsidRPr="00DE1B5A" w:rsidRDefault="002E559C" w:rsidP="00DE1B5A">
            <w:pPr>
              <w:rPr>
                <w:rFonts w:ascii="Arial" w:hAnsi="Arial" w:cs="Arial"/>
                <w:b/>
              </w:rPr>
            </w:pPr>
            <w:r>
              <w:rPr>
                <w:rFonts w:ascii="Arial" w:hAnsi="Arial"/>
                <w:b/>
              </w:rPr>
              <w:t>V</w:t>
            </w:r>
            <w:r w:rsidR="004C1E01">
              <w:rPr>
                <w:rFonts w:ascii="Arial" w:hAnsi="Arial"/>
                <w:b/>
              </w:rPr>
              <w:t>é</w:t>
            </w:r>
            <w:r>
              <w:rPr>
                <w:rFonts w:ascii="Arial" w:hAnsi="Arial"/>
                <w:b/>
              </w:rPr>
              <w:t>hicules</w:t>
            </w:r>
            <w:r w:rsidR="004C1E01">
              <w:rPr>
                <w:rFonts w:ascii="Arial" w:hAnsi="Arial"/>
                <w:b/>
              </w:rPr>
              <w:t xml:space="preserve"> :</w:t>
            </w:r>
          </w:p>
          <w:p w14:paraId="50C86B8C" w14:textId="77777777" w:rsidR="002E559C" w:rsidRPr="00DE1B5A" w:rsidRDefault="002E559C" w:rsidP="00DE1B5A">
            <w:pPr>
              <w:rPr>
                <w:rFonts w:ascii="Arial" w:hAnsi="Arial" w:cs="Arial"/>
                <w:b/>
              </w:rPr>
            </w:pPr>
          </w:p>
        </w:tc>
        <w:tc>
          <w:tcPr>
            <w:tcW w:w="6214" w:type="dxa"/>
            <w:shd w:val="clear" w:color="auto" w:fill="auto"/>
          </w:tcPr>
          <w:p w14:paraId="60EDCC55" w14:textId="77777777" w:rsidR="002E559C" w:rsidRPr="00DE1B5A" w:rsidRDefault="002E559C" w:rsidP="00DE1B5A">
            <w:pPr>
              <w:rPr>
                <w:rFonts w:ascii="Arial" w:hAnsi="Arial" w:cs="Arial"/>
              </w:rPr>
            </w:pPr>
          </w:p>
        </w:tc>
      </w:tr>
      <w:tr w:rsidR="002E559C" w14:paraId="694A9BA5" w14:textId="77777777" w:rsidTr="00DE1B5A">
        <w:tc>
          <w:tcPr>
            <w:tcW w:w="2802" w:type="dxa"/>
            <w:shd w:val="clear" w:color="auto" w:fill="auto"/>
          </w:tcPr>
          <w:p w14:paraId="4F96C57D" w14:textId="77777777" w:rsidR="004C1E01" w:rsidRDefault="002E559C" w:rsidP="00DE1B5A">
            <w:pPr>
              <w:rPr>
                <w:rFonts w:ascii="Arial" w:hAnsi="Arial" w:cs="Arial"/>
                <w:b/>
              </w:rPr>
            </w:pPr>
            <w:r>
              <w:rPr>
                <w:rFonts w:ascii="Arial" w:hAnsi="Arial"/>
                <w:b/>
              </w:rPr>
              <w:t>Cheminements ci-joint</w:t>
            </w:r>
            <w:r w:rsidR="004C1E01">
              <w:rPr>
                <w:rFonts w:ascii="Arial" w:hAnsi="Arial" w:cs="Arial"/>
                <w:b/>
              </w:rPr>
              <w:t>s</w:t>
            </w:r>
          </w:p>
          <w:p w14:paraId="3BBB8815" w14:textId="77777777" w:rsidR="002E559C" w:rsidRPr="00DE1B5A" w:rsidRDefault="002E559C" w:rsidP="00DE1B5A">
            <w:pPr>
              <w:rPr>
                <w:rFonts w:ascii="Arial" w:hAnsi="Arial" w:cs="Arial"/>
                <w:b/>
              </w:rPr>
            </w:pPr>
          </w:p>
        </w:tc>
        <w:tc>
          <w:tcPr>
            <w:tcW w:w="6214" w:type="dxa"/>
            <w:shd w:val="clear" w:color="auto" w:fill="auto"/>
          </w:tcPr>
          <w:p w14:paraId="55B91B0D" w14:textId="77777777" w:rsidR="002E559C" w:rsidRPr="00DE1B5A" w:rsidRDefault="002E559C" w:rsidP="00DE1B5A">
            <w:pPr>
              <w:rPr>
                <w:rFonts w:ascii="Arial" w:hAnsi="Arial" w:cs="Arial"/>
              </w:rPr>
            </w:pPr>
          </w:p>
        </w:tc>
      </w:tr>
      <w:tr w:rsidR="002E559C" w14:paraId="5688164B" w14:textId="77777777" w:rsidTr="00DE1B5A">
        <w:tc>
          <w:tcPr>
            <w:tcW w:w="2802" w:type="dxa"/>
            <w:shd w:val="clear" w:color="auto" w:fill="auto"/>
          </w:tcPr>
          <w:p w14:paraId="462B4BD4" w14:textId="77777777" w:rsidR="002E559C" w:rsidRPr="00DE1B5A" w:rsidRDefault="002E559C" w:rsidP="00DE1B5A">
            <w:pPr>
              <w:rPr>
                <w:rFonts w:ascii="Arial" w:hAnsi="Arial" w:cs="Arial"/>
                <w:b/>
              </w:rPr>
            </w:pPr>
            <w:r>
              <w:rPr>
                <w:rFonts w:ascii="Arial" w:hAnsi="Arial"/>
                <w:b/>
              </w:rPr>
              <w:t>Remarques :</w:t>
            </w:r>
          </w:p>
          <w:p w14:paraId="6810F0D1" w14:textId="77777777" w:rsidR="002E559C" w:rsidRPr="00DE1B5A" w:rsidRDefault="002E559C" w:rsidP="00DE1B5A">
            <w:pPr>
              <w:rPr>
                <w:rFonts w:ascii="Arial" w:hAnsi="Arial" w:cs="Arial"/>
                <w:b/>
              </w:rPr>
            </w:pPr>
          </w:p>
        </w:tc>
        <w:tc>
          <w:tcPr>
            <w:tcW w:w="6214" w:type="dxa"/>
            <w:shd w:val="clear" w:color="auto" w:fill="auto"/>
          </w:tcPr>
          <w:p w14:paraId="74E797DC" w14:textId="77777777" w:rsidR="002E559C" w:rsidRPr="00DE1B5A" w:rsidRDefault="002E559C" w:rsidP="00DE1B5A">
            <w:pPr>
              <w:rPr>
                <w:rFonts w:ascii="Arial" w:hAnsi="Arial" w:cs="Arial"/>
              </w:rPr>
            </w:pPr>
          </w:p>
        </w:tc>
      </w:tr>
    </w:tbl>
    <w:p w14:paraId="25AF7EAE" w14:textId="77777777" w:rsidR="002E559C" w:rsidRPr="002E559C" w:rsidRDefault="002E559C" w:rsidP="002E559C">
      <w:pPr>
        <w:rPr>
          <w:rFonts w:ascii="Arial" w:hAnsi="Arial" w:cs="Arial"/>
        </w:rPr>
      </w:pPr>
    </w:p>
    <w:p w14:paraId="08885593" w14:textId="5409F74E" w:rsidR="001B022B" w:rsidRDefault="001B022B" w:rsidP="00864743">
      <w:pPr>
        <w:pageBreakBefore/>
        <w:tabs>
          <w:tab w:val="left" w:pos="1701"/>
        </w:tabs>
        <w:rPr>
          <w:rFonts w:ascii="Arial" w:hAnsi="Arial" w:cs="Arial"/>
          <w:b/>
        </w:rPr>
      </w:pPr>
      <w:r>
        <w:rPr>
          <w:rFonts w:ascii="Arial" w:hAnsi="Arial"/>
          <w:b/>
        </w:rPr>
        <w:lastRenderedPageBreak/>
        <w:t xml:space="preserve">Annexe </w:t>
      </w:r>
      <w:r w:rsidR="0088282A">
        <w:rPr>
          <w:rFonts w:ascii="Arial" w:hAnsi="Arial"/>
          <w:b/>
        </w:rPr>
        <w:t>8</w:t>
      </w:r>
      <w:r>
        <w:rPr>
          <w:rFonts w:ascii="Arial" w:hAnsi="Arial"/>
          <w:b/>
        </w:rPr>
        <w:tab/>
        <w:t>Restrictions environnementales</w:t>
      </w:r>
    </w:p>
    <w:p w14:paraId="2633CEB9" w14:textId="77777777" w:rsidR="001B022B" w:rsidRDefault="001B022B" w:rsidP="001B022B">
      <w:pPr>
        <w:tabs>
          <w:tab w:val="left" w:pos="1701"/>
        </w:tabs>
        <w:ind w:left="1701" w:hanging="1701"/>
        <w:rPr>
          <w:rFonts w:ascii="Arial" w:hAnsi="Arial" w:cs="Arial"/>
          <w:b/>
        </w:rPr>
      </w:pPr>
    </w:p>
    <w:p w14:paraId="4BED783A" w14:textId="5AE8FDB0" w:rsidR="001B022B" w:rsidRPr="00864743" w:rsidRDefault="001B022B" w:rsidP="001B022B">
      <w:pPr>
        <w:rPr>
          <w:rFonts w:ascii="Arial" w:hAnsi="Arial" w:cs="Arial"/>
          <w:sz w:val="22"/>
          <w:szCs w:val="22"/>
        </w:rPr>
      </w:pPr>
      <w:r w:rsidRPr="00864743">
        <w:rPr>
          <w:rFonts w:ascii="Arial" w:hAnsi="Arial"/>
          <w:sz w:val="22"/>
          <w:szCs w:val="22"/>
        </w:rPr>
        <w:t xml:space="preserve">Translink est une « Autorité compétente » au sens de la directive relative à l'évaluation et à la gestion du bruit dans l'environnement (Environmental Noise Directive, END).  Cette directive demande aux États membres (EM) de produire des « cartes de bruit stratégiques » et des plans d'action complets en matière de bruit sur un cycle de cinq ans. </w:t>
      </w:r>
    </w:p>
    <w:p w14:paraId="4B1D477B" w14:textId="77777777" w:rsidR="001B022B" w:rsidRPr="00864743" w:rsidRDefault="001B022B" w:rsidP="001B022B">
      <w:pPr>
        <w:rPr>
          <w:rFonts w:ascii="Arial" w:hAnsi="Arial" w:cs="Arial"/>
          <w:sz w:val="22"/>
          <w:szCs w:val="22"/>
        </w:rPr>
      </w:pPr>
    </w:p>
    <w:p w14:paraId="7D21ED08" w14:textId="77777777" w:rsidR="001B022B" w:rsidRPr="00864743" w:rsidRDefault="001B022B" w:rsidP="001B022B">
      <w:pPr>
        <w:rPr>
          <w:rFonts w:ascii="Arial" w:hAnsi="Arial" w:cs="Arial"/>
          <w:sz w:val="22"/>
          <w:szCs w:val="22"/>
        </w:rPr>
      </w:pPr>
      <w:r w:rsidRPr="00864743">
        <w:rPr>
          <w:rFonts w:ascii="Arial" w:hAnsi="Arial"/>
          <w:sz w:val="22"/>
          <w:szCs w:val="22"/>
        </w:rPr>
        <w:t>La directive END est transposée dans la législation de l'Irlande du Nord par la r</w:t>
      </w:r>
      <w:r w:rsidR="004C1E01" w:rsidRPr="00864743">
        <w:rPr>
          <w:rFonts w:ascii="Arial" w:hAnsi="Arial"/>
          <w:sz w:val="22"/>
          <w:szCs w:val="22"/>
        </w:rPr>
        <w:t>é</w:t>
      </w:r>
      <w:r w:rsidRPr="00864743">
        <w:rPr>
          <w:rFonts w:ascii="Arial" w:hAnsi="Arial"/>
          <w:sz w:val="22"/>
          <w:szCs w:val="22"/>
        </w:rPr>
        <w:t>glementation sur la gestion du bruit dans l’environnement (Irlande du Nord) de 2006.</w:t>
      </w:r>
    </w:p>
    <w:p w14:paraId="65BE1F1D" w14:textId="77777777" w:rsidR="001B022B" w:rsidRPr="00864743" w:rsidRDefault="001B022B" w:rsidP="001B022B">
      <w:pPr>
        <w:rPr>
          <w:rFonts w:ascii="Arial" w:hAnsi="Arial" w:cs="Arial"/>
          <w:sz w:val="22"/>
          <w:szCs w:val="22"/>
        </w:rPr>
      </w:pPr>
    </w:p>
    <w:p w14:paraId="66005D10" w14:textId="3DABF720" w:rsidR="001B022B" w:rsidRPr="00864743" w:rsidRDefault="001B022B" w:rsidP="001B022B">
      <w:pPr>
        <w:rPr>
          <w:rFonts w:ascii="Arial" w:hAnsi="Arial" w:cs="Arial"/>
          <w:sz w:val="22"/>
          <w:szCs w:val="22"/>
        </w:rPr>
      </w:pPr>
      <w:r w:rsidRPr="00864743">
        <w:rPr>
          <w:rFonts w:ascii="Arial" w:hAnsi="Arial"/>
          <w:sz w:val="22"/>
          <w:szCs w:val="22"/>
        </w:rPr>
        <w:t>Le bruit des véhicules ferroviaires est de plus en plus contrôlé par la législation.  La CE a adopté en 2006 une Spécification technique d'interopérabilité relative au bruit du matériel roulant conventionnel (décision 2006/66/CE) et le nouveau matériel roulant doit respecter les limites définies dans</w:t>
      </w:r>
      <w:r w:rsidR="00AD5D9C">
        <w:rPr>
          <w:rFonts w:ascii="Arial" w:hAnsi="Arial"/>
          <w:sz w:val="22"/>
          <w:szCs w:val="22"/>
        </w:rPr>
        <w:t xml:space="preserve"> ces limites</w:t>
      </w:r>
      <w:r w:rsidRPr="00864743">
        <w:rPr>
          <w:rFonts w:ascii="Arial" w:hAnsi="Arial"/>
          <w:sz w:val="22"/>
          <w:szCs w:val="22"/>
        </w:rPr>
        <w:t xml:space="preserve">.  Les STI (sur le matériel roulant conventionnel et le matériel roulant à grande vitesse) comprennent des limites de bruit pour le bruit au démarrage, le bruit des véhicules à l'arrêt et le bruit au passage.  </w:t>
      </w:r>
    </w:p>
    <w:p w14:paraId="6AFAB436" w14:textId="77777777" w:rsidR="001B022B" w:rsidRPr="00864743" w:rsidRDefault="001B022B" w:rsidP="001B022B">
      <w:pPr>
        <w:rPr>
          <w:rFonts w:ascii="Arial" w:hAnsi="Arial" w:cs="Arial"/>
          <w:sz w:val="22"/>
          <w:szCs w:val="22"/>
        </w:rPr>
      </w:pPr>
    </w:p>
    <w:p w14:paraId="2D7B4DCB" w14:textId="77777777" w:rsidR="001B022B" w:rsidRPr="00864743" w:rsidRDefault="001B022B" w:rsidP="001B022B">
      <w:pPr>
        <w:rPr>
          <w:rFonts w:ascii="Arial" w:hAnsi="Arial" w:cs="Arial"/>
          <w:sz w:val="22"/>
          <w:szCs w:val="22"/>
        </w:rPr>
      </w:pPr>
      <w:r w:rsidRPr="00864743">
        <w:rPr>
          <w:rFonts w:ascii="Arial" w:hAnsi="Arial"/>
          <w:sz w:val="22"/>
          <w:szCs w:val="22"/>
        </w:rPr>
        <w:t xml:space="preserve">Les limites applicables aux installations et équipements ferroviaires sont fixées par la directive 2000/14/CE, qui concerne les émissions sonores dans l'environnement des équipements utilisés à l'extérieur.   </w:t>
      </w:r>
    </w:p>
    <w:p w14:paraId="0D8BF348" w14:textId="77777777" w:rsidR="001B022B" w:rsidRPr="00864743" w:rsidRDefault="001B022B" w:rsidP="001B022B">
      <w:pPr>
        <w:rPr>
          <w:rFonts w:ascii="Arial" w:hAnsi="Arial" w:cs="Arial"/>
          <w:sz w:val="22"/>
          <w:szCs w:val="22"/>
        </w:rPr>
      </w:pPr>
      <w:r w:rsidRPr="00864743">
        <w:rPr>
          <w:rFonts w:ascii="Arial" w:hAnsi="Arial"/>
          <w:sz w:val="22"/>
          <w:szCs w:val="22"/>
        </w:rPr>
        <w:t> </w:t>
      </w:r>
    </w:p>
    <w:p w14:paraId="190F71D0" w14:textId="77777777" w:rsidR="001B022B" w:rsidRPr="00864743" w:rsidRDefault="001B022B" w:rsidP="001B022B">
      <w:pPr>
        <w:rPr>
          <w:rFonts w:ascii="Arial" w:hAnsi="Arial" w:cs="Arial"/>
          <w:sz w:val="22"/>
          <w:szCs w:val="22"/>
        </w:rPr>
      </w:pPr>
      <w:r w:rsidRPr="00864743">
        <w:rPr>
          <w:rFonts w:ascii="Arial" w:hAnsi="Arial"/>
          <w:sz w:val="22"/>
          <w:szCs w:val="22"/>
        </w:rPr>
        <w:t xml:space="preserve">Lors de la proposition de construction de tout nouveau développement majeur, le bruit est pris en compte.  Des mesures d'atténuation telles que l'optimisation de la construction de la voie ferrée et l'utilisation de murs antibruit, que ce soit par l'aménagement paysager ou par la construction de murs ou de clôtures, sont incluses dans la conception pour minimiser tout impact sonore négatif. </w:t>
      </w:r>
    </w:p>
    <w:p w14:paraId="042C5D41" w14:textId="77777777" w:rsidR="001B022B" w:rsidRPr="00864743" w:rsidRDefault="001B022B" w:rsidP="001B022B">
      <w:pPr>
        <w:rPr>
          <w:rFonts w:ascii="Arial" w:hAnsi="Arial" w:cs="Arial"/>
          <w:sz w:val="22"/>
          <w:szCs w:val="22"/>
        </w:rPr>
      </w:pPr>
    </w:p>
    <w:p w14:paraId="73E2CD70" w14:textId="77777777" w:rsidR="001B022B" w:rsidRPr="00864743" w:rsidRDefault="001B022B" w:rsidP="001B022B">
      <w:pPr>
        <w:rPr>
          <w:rFonts w:ascii="Arial" w:hAnsi="Arial" w:cs="Arial"/>
          <w:sz w:val="22"/>
          <w:szCs w:val="22"/>
        </w:rPr>
      </w:pPr>
      <w:r w:rsidRPr="00864743">
        <w:rPr>
          <w:rFonts w:ascii="Arial" w:hAnsi="Arial"/>
          <w:sz w:val="22"/>
          <w:szCs w:val="22"/>
        </w:rPr>
        <w:t>On a constaté que l'utilisation de rails soudés en continu permet de réduire le bruit de fonctionnement, bien que le bruit des aiguillages et des croisements ne puisse être éliminé par soudage continu.  Bien qu'il ne soit pas directement lié au bruit opérationnel, la question du bruit des klaxons de train a été traité</w:t>
      </w:r>
      <w:r w:rsidR="004C1E01" w:rsidRPr="00864743">
        <w:rPr>
          <w:rFonts w:ascii="Arial" w:hAnsi="Arial"/>
          <w:sz w:val="22"/>
          <w:szCs w:val="22"/>
        </w:rPr>
        <w:t xml:space="preserve">e </w:t>
      </w:r>
      <w:r w:rsidRPr="00864743">
        <w:rPr>
          <w:rFonts w:ascii="Arial" w:hAnsi="Arial"/>
          <w:sz w:val="22"/>
          <w:szCs w:val="22"/>
        </w:rPr>
        <w:t xml:space="preserve">au cours des dernières années.  La norme du National Railway Group concernant les klaxons spécifie maintenant un niveau de bruit maximal (en plus d'un niveau minimal).  De plus, le recueil de règles a été modifié afin de réduire le nombre de fois où le son du klaxon est obligatoire. </w:t>
      </w:r>
    </w:p>
    <w:p w14:paraId="4D2E12B8" w14:textId="77777777" w:rsidR="001B022B" w:rsidRPr="00864743" w:rsidRDefault="001B022B" w:rsidP="001B022B">
      <w:pPr>
        <w:rPr>
          <w:rFonts w:ascii="Arial" w:hAnsi="Arial" w:cs="Arial"/>
          <w:sz w:val="22"/>
          <w:szCs w:val="22"/>
        </w:rPr>
      </w:pPr>
    </w:p>
    <w:p w14:paraId="5A48E1B5" w14:textId="25595FA4" w:rsidR="001B022B" w:rsidRDefault="001B022B" w:rsidP="001B022B">
      <w:pPr>
        <w:rPr>
          <w:rFonts w:ascii="Arial" w:hAnsi="Arial"/>
          <w:sz w:val="22"/>
          <w:szCs w:val="22"/>
        </w:rPr>
      </w:pPr>
      <w:r w:rsidRPr="00864743">
        <w:rPr>
          <w:rFonts w:ascii="Arial" w:hAnsi="Arial"/>
          <w:sz w:val="22"/>
          <w:szCs w:val="22"/>
        </w:rPr>
        <w:t xml:space="preserve">Il n'existe pas de valeurs limites formelles pertinentes en vigueur en Irlande du Nord en ce qui concerne le bruit dans l'environnement provenant des chemins de fer.  Comme souligné précédemment, les spécifications techniques d'interopérabilité (STI) incluent des valeurs limites à la source pour les véhicules ferroviaires, et les limites de bruit au travail s'appliquent par le biais de la législation générale sur la santé et la sécurité sur les lieux de travail. </w:t>
      </w:r>
    </w:p>
    <w:p w14:paraId="5AEB6362" w14:textId="77777777" w:rsidR="00D855FD" w:rsidRDefault="00D855FD" w:rsidP="001B022B">
      <w:pPr>
        <w:rPr>
          <w:rFonts w:ascii="Arial" w:hAnsi="Arial"/>
          <w:sz w:val="22"/>
          <w:szCs w:val="22"/>
        </w:rPr>
      </w:pPr>
    </w:p>
    <w:p w14:paraId="7C74D5FD" w14:textId="5198C71B" w:rsidR="008B0905" w:rsidRDefault="00D855FD" w:rsidP="008B0905">
      <w:pPr>
        <w:pStyle w:val="xmsonormal"/>
        <w:rPr>
          <w:rFonts w:ascii="Arial" w:hAnsi="Arial" w:cs="Arial"/>
          <w:b/>
          <w:bCs/>
        </w:rPr>
      </w:pPr>
      <w:proofErr w:type="spellStart"/>
      <w:r w:rsidRPr="00D855FD">
        <w:rPr>
          <w:rFonts w:ascii="Arial" w:hAnsi="Arial" w:cs="Arial"/>
          <w:b/>
          <w:bCs/>
        </w:rPr>
        <w:t>Climat</w:t>
      </w:r>
      <w:proofErr w:type="spellEnd"/>
      <w:r w:rsidRPr="00D855FD">
        <w:rPr>
          <w:rFonts w:ascii="Arial" w:hAnsi="Arial" w:cs="Arial"/>
          <w:b/>
          <w:bCs/>
        </w:rPr>
        <w:t xml:space="preserve"> </w:t>
      </w:r>
      <w:proofErr w:type="spellStart"/>
      <w:r w:rsidRPr="00D855FD">
        <w:rPr>
          <w:rFonts w:ascii="Arial" w:hAnsi="Arial" w:cs="Arial"/>
          <w:b/>
          <w:bCs/>
        </w:rPr>
        <w:t>positif</w:t>
      </w:r>
      <w:proofErr w:type="spellEnd"/>
    </w:p>
    <w:p w14:paraId="6D1B354A" w14:textId="47D859F5" w:rsidR="003958CE" w:rsidRPr="003958CE" w:rsidRDefault="003958CE" w:rsidP="008B0905">
      <w:pPr>
        <w:pStyle w:val="xmsonormal"/>
        <w:rPr>
          <w:rFonts w:ascii="Arial" w:hAnsi="Arial" w:cs="Arial"/>
        </w:rPr>
      </w:pPr>
    </w:p>
    <w:p w14:paraId="51FFF26E" w14:textId="0767B628" w:rsidR="003958CE" w:rsidRDefault="003958CE" w:rsidP="008B0905">
      <w:pPr>
        <w:pStyle w:val="xmsonormal"/>
        <w:rPr>
          <w:rFonts w:ascii="Arial" w:hAnsi="Arial" w:cs="Arial"/>
          <w:b/>
          <w:bCs/>
        </w:rPr>
      </w:pPr>
      <w:r w:rsidRPr="003958CE">
        <w:rPr>
          <w:rFonts w:ascii="Arial" w:hAnsi="Arial" w:cs="Arial"/>
        </w:rPr>
        <w:t xml:space="preserve">Translink a </w:t>
      </w:r>
      <w:proofErr w:type="spellStart"/>
      <w:r w:rsidRPr="003958CE">
        <w:rPr>
          <w:rFonts w:ascii="Arial" w:hAnsi="Arial" w:cs="Arial"/>
        </w:rPr>
        <w:t>récemment</w:t>
      </w:r>
      <w:proofErr w:type="spellEnd"/>
      <w:r w:rsidRPr="003958CE">
        <w:rPr>
          <w:rFonts w:ascii="Arial" w:hAnsi="Arial" w:cs="Arial"/>
        </w:rPr>
        <w:t xml:space="preserve"> </w:t>
      </w:r>
      <w:proofErr w:type="spellStart"/>
      <w:r w:rsidRPr="003958CE">
        <w:rPr>
          <w:rFonts w:ascii="Arial" w:hAnsi="Arial" w:cs="Arial"/>
        </w:rPr>
        <w:t>lancé</w:t>
      </w:r>
      <w:proofErr w:type="spellEnd"/>
      <w:r w:rsidRPr="003958CE">
        <w:rPr>
          <w:rFonts w:ascii="Arial" w:hAnsi="Arial" w:cs="Arial"/>
        </w:rPr>
        <w:t xml:space="preserve"> </w:t>
      </w:r>
      <w:proofErr w:type="spellStart"/>
      <w:r w:rsidRPr="003958CE">
        <w:rPr>
          <w:rFonts w:ascii="Arial" w:hAnsi="Arial" w:cs="Arial"/>
        </w:rPr>
        <w:t>sa</w:t>
      </w:r>
      <w:proofErr w:type="spellEnd"/>
      <w:r w:rsidRPr="003958CE">
        <w:rPr>
          <w:rFonts w:ascii="Arial" w:hAnsi="Arial" w:cs="Arial"/>
        </w:rPr>
        <w:t xml:space="preserve"> </w:t>
      </w:r>
      <w:proofErr w:type="spellStart"/>
      <w:r w:rsidRPr="003958CE">
        <w:rPr>
          <w:rFonts w:ascii="Arial" w:hAnsi="Arial" w:cs="Arial"/>
        </w:rPr>
        <w:t>stratégie</w:t>
      </w:r>
      <w:proofErr w:type="spellEnd"/>
      <w:r w:rsidRPr="003958CE">
        <w:rPr>
          <w:rFonts w:ascii="Arial" w:hAnsi="Arial" w:cs="Arial"/>
        </w:rPr>
        <w:t xml:space="preserve"> positive pour le </w:t>
      </w:r>
      <w:proofErr w:type="spellStart"/>
      <w:r w:rsidRPr="003958CE">
        <w:rPr>
          <w:rFonts w:ascii="Arial" w:hAnsi="Arial" w:cs="Arial"/>
        </w:rPr>
        <w:t>climat</w:t>
      </w:r>
      <w:proofErr w:type="spellEnd"/>
      <w:r w:rsidRPr="003958CE">
        <w:rPr>
          <w:rFonts w:ascii="Arial" w:hAnsi="Arial" w:cs="Arial"/>
        </w:rPr>
        <w:t xml:space="preserve">. Le </w:t>
      </w:r>
      <w:proofErr w:type="spellStart"/>
      <w:r w:rsidRPr="003958CE">
        <w:rPr>
          <w:rFonts w:ascii="Arial" w:hAnsi="Arial" w:cs="Arial"/>
        </w:rPr>
        <w:t>changement</w:t>
      </w:r>
      <w:proofErr w:type="spellEnd"/>
      <w:r w:rsidRPr="003958CE">
        <w:rPr>
          <w:rFonts w:ascii="Arial" w:hAnsi="Arial" w:cs="Arial"/>
        </w:rPr>
        <w:t xml:space="preserve"> </w:t>
      </w:r>
      <w:proofErr w:type="spellStart"/>
      <w:r w:rsidRPr="003958CE">
        <w:rPr>
          <w:rFonts w:ascii="Arial" w:hAnsi="Arial" w:cs="Arial"/>
        </w:rPr>
        <w:t>climatique</w:t>
      </w:r>
      <w:proofErr w:type="spellEnd"/>
      <w:r w:rsidRPr="003958CE">
        <w:rPr>
          <w:rFonts w:ascii="Arial" w:hAnsi="Arial" w:cs="Arial"/>
        </w:rPr>
        <w:t xml:space="preserve"> </w:t>
      </w:r>
      <w:proofErr w:type="spellStart"/>
      <w:r w:rsidRPr="003958CE">
        <w:rPr>
          <w:rFonts w:ascii="Arial" w:hAnsi="Arial" w:cs="Arial"/>
        </w:rPr>
        <w:t>est</w:t>
      </w:r>
      <w:proofErr w:type="spellEnd"/>
      <w:r w:rsidRPr="003958CE">
        <w:rPr>
          <w:rFonts w:ascii="Arial" w:hAnsi="Arial" w:cs="Arial"/>
        </w:rPr>
        <w:t xml:space="preserve"> le </w:t>
      </w:r>
      <w:proofErr w:type="spellStart"/>
      <w:r w:rsidRPr="003958CE">
        <w:rPr>
          <w:rFonts w:ascii="Arial" w:hAnsi="Arial" w:cs="Arial"/>
        </w:rPr>
        <w:t>défi</w:t>
      </w:r>
      <w:proofErr w:type="spellEnd"/>
      <w:r w:rsidRPr="003958CE">
        <w:rPr>
          <w:rFonts w:ascii="Arial" w:hAnsi="Arial" w:cs="Arial"/>
        </w:rPr>
        <w:t xml:space="preserve"> </w:t>
      </w:r>
      <w:proofErr w:type="spellStart"/>
      <w:r w:rsidRPr="003958CE">
        <w:rPr>
          <w:rFonts w:ascii="Arial" w:hAnsi="Arial" w:cs="Arial"/>
        </w:rPr>
        <w:t>environnemental</w:t>
      </w:r>
      <w:proofErr w:type="spellEnd"/>
      <w:r w:rsidRPr="003958CE">
        <w:rPr>
          <w:rFonts w:ascii="Arial" w:hAnsi="Arial" w:cs="Arial"/>
        </w:rPr>
        <w:t xml:space="preserve"> le plus </w:t>
      </w:r>
      <w:proofErr w:type="spellStart"/>
      <w:r w:rsidRPr="003958CE">
        <w:rPr>
          <w:rFonts w:ascii="Arial" w:hAnsi="Arial" w:cs="Arial"/>
        </w:rPr>
        <w:t>pressant</w:t>
      </w:r>
      <w:proofErr w:type="spellEnd"/>
      <w:r w:rsidRPr="003958CE">
        <w:rPr>
          <w:rFonts w:ascii="Arial" w:hAnsi="Arial" w:cs="Arial"/>
        </w:rPr>
        <w:t xml:space="preserve"> de </w:t>
      </w:r>
      <w:proofErr w:type="spellStart"/>
      <w:r w:rsidRPr="003958CE">
        <w:rPr>
          <w:rFonts w:ascii="Arial" w:hAnsi="Arial" w:cs="Arial"/>
        </w:rPr>
        <w:t>notre</w:t>
      </w:r>
      <w:proofErr w:type="spellEnd"/>
      <w:r w:rsidRPr="003958CE">
        <w:rPr>
          <w:rFonts w:ascii="Arial" w:hAnsi="Arial" w:cs="Arial"/>
        </w:rPr>
        <w:t xml:space="preserve"> époque, avec des </w:t>
      </w:r>
      <w:proofErr w:type="spellStart"/>
      <w:r w:rsidRPr="003958CE">
        <w:rPr>
          <w:rFonts w:ascii="Arial" w:hAnsi="Arial" w:cs="Arial"/>
        </w:rPr>
        <w:t>preuves</w:t>
      </w:r>
      <w:proofErr w:type="spellEnd"/>
      <w:r w:rsidRPr="003958CE">
        <w:rPr>
          <w:rFonts w:ascii="Arial" w:hAnsi="Arial" w:cs="Arial"/>
        </w:rPr>
        <w:t xml:space="preserve"> </w:t>
      </w:r>
      <w:proofErr w:type="spellStart"/>
      <w:r w:rsidRPr="003958CE">
        <w:rPr>
          <w:rFonts w:ascii="Arial" w:hAnsi="Arial" w:cs="Arial"/>
        </w:rPr>
        <w:t>scientifiques</w:t>
      </w:r>
      <w:proofErr w:type="spellEnd"/>
      <w:r w:rsidRPr="003958CE">
        <w:rPr>
          <w:rFonts w:ascii="Arial" w:hAnsi="Arial" w:cs="Arial"/>
        </w:rPr>
        <w:t xml:space="preserve"> </w:t>
      </w:r>
      <w:proofErr w:type="spellStart"/>
      <w:r w:rsidRPr="003958CE">
        <w:rPr>
          <w:rFonts w:ascii="Arial" w:hAnsi="Arial" w:cs="Arial"/>
        </w:rPr>
        <w:t>accablantes</w:t>
      </w:r>
      <w:proofErr w:type="spellEnd"/>
      <w:r w:rsidRPr="003958CE">
        <w:rPr>
          <w:rFonts w:ascii="Arial" w:hAnsi="Arial" w:cs="Arial"/>
        </w:rPr>
        <w:t xml:space="preserve"> que nous devons </w:t>
      </w:r>
      <w:proofErr w:type="spellStart"/>
      <w:r w:rsidRPr="003958CE">
        <w:rPr>
          <w:rFonts w:ascii="Arial" w:hAnsi="Arial" w:cs="Arial"/>
        </w:rPr>
        <w:t>agir</w:t>
      </w:r>
      <w:proofErr w:type="spellEnd"/>
      <w:r w:rsidRPr="003958CE">
        <w:rPr>
          <w:rFonts w:ascii="Arial" w:hAnsi="Arial" w:cs="Arial"/>
        </w:rPr>
        <w:t xml:space="preserve"> </w:t>
      </w:r>
      <w:proofErr w:type="spellStart"/>
      <w:r w:rsidRPr="003958CE">
        <w:rPr>
          <w:rFonts w:ascii="Arial" w:hAnsi="Arial" w:cs="Arial"/>
        </w:rPr>
        <w:t>maintenant</w:t>
      </w:r>
      <w:proofErr w:type="spellEnd"/>
      <w:r w:rsidRPr="003958CE">
        <w:rPr>
          <w:rFonts w:ascii="Arial" w:hAnsi="Arial" w:cs="Arial"/>
        </w:rPr>
        <w:t xml:space="preserve">. </w:t>
      </w:r>
      <w:proofErr w:type="spellStart"/>
      <w:r w:rsidRPr="003958CE">
        <w:rPr>
          <w:rFonts w:ascii="Arial" w:hAnsi="Arial" w:cs="Arial"/>
        </w:rPr>
        <w:t>L'ampleur</w:t>
      </w:r>
      <w:proofErr w:type="spellEnd"/>
      <w:r w:rsidRPr="003958CE">
        <w:rPr>
          <w:rFonts w:ascii="Arial" w:hAnsi="Arial" w:cs="Arial"/>
        </w:rPr>
        <w:t xml:space="preserve"> du </w:t>
      </w:r>
      <w:proofErr w:type="spellStart"/>
      <w:r w:rsidRPr="003958CE">
        <w:rPr>
          <w:rFonts w:ascii="Arial" w:hAnsi="Arial" w:cs="Arial"/>
        </w:rPr>
        <w:t>défi</w:t>
      </w:r>
      <w:proofErr w:type="spellEnd"/>
      <w:r w:rsidRPr="003958CE">
        <w:rPr>
          <w:rFonts w:ascii="Arial" w:hAnsi="Arial" w:cs="Arial"/>
        </w:rPr>
        <w:t xml:space="preserve"> </w:t>
      </w:r>
      <w:proofErr w:type="spellStart"/>
      <w:r w:rsidRPr="003958CE">
        <w:rPr>
          <w:rFonts w:ascii="Arial" w:hAnsi="Arial" w:cs="Arial"/>
        </w:rPr>
        <w:t>exige</w:t>
      </w:r>
      <w:proofErr w:type="spellEnd"/>
      <w:r w:rsidRPr="003958CE">
        <w:rPr>
          <w:rFonts w:ascii="Arial" w:hAnsi="Arial" w:cs="Arial"/>
        </w:rPr>
        <w:t xml:space="preserve"> un </w:t>
      </w:r>
      <w:proofErr w:type="spellStart"/>
      <w:r w:rsidRPr="003958CE">
        <w:rPr>
          <w:rFonts w:ascii="Arial" w:hAnsi="Arial" w:cs="Arial"/>
        </w:rPr>
        <w:t>changement</w:t>
      </w:r>
      <w:proofErr w:type="spellEnd"/>
      <w:r w:rsidRPr="003958CE">
        <w:rPr>
          <w:rFonts w:ascii="Arial" w:hAnsi="Arial" w:cs="Arial"/>
        </w:rPr>
        <w:t xml:space="preserve"> radical à la </w:t>
      </w:r>
      <w:proofErr w:type="spellStart"/>
      <w:r w:rsidRPr="003958CE">
        <w:rPr>
          <w:rFonts w:ascii="Arial" w:hAnsi="Arial" w:cs="Arial"/>
        </w:rPr>
        <w:t>fois</w:t>
      </w:r>
      <w:proofErr w:type="spellEnd"/>
      <w:r w:rsidRPr="003958CE">
        <w:rPr>
          <w:rFonts w:ascii="Arial" w:hAnsi="Arial" w:cs="Arial"/>
        </w:rPr>
        <w:t xml:space="preserve"> dans </w:t>
      </w:r>
      <w:proofErr w:type="spellStart"/>
      <w:r w:rsidRPr="003958CE">
        <w:rPr>
          <w:rFonts w:ascii="Arial" w:hAnsi="Arial" w:cs="Arial"/>
        </w:rPr>
        <w:t>l'ampleur</w:t>
      </w:r>
      <w:proofErr w:type="spellEnd"/>
      <w:r w:rsidRPr="003958CE">
        <w:rPr>
          <w:rFonts w:ascii="Arial" w:hAnsi="Arial" w:cs="Arial"/>
        </w:rPr>
        <w:t xml:space="preserve"> et </w:t>
      </w:r>
      <w:proofErr w:type="spellStart"/>
      <w:r w:rsidRPr="003958CE">
        <w:rPr>
          <w:rFonts w:ascii="Arial" w:hAnsi="Arial" w:cs="Arial"/>
        </w:rPr>
        <w:t>l'ampleur</w:t>
      </w:r>
      <w:proofErr w:type="spellEnd"/>
      <w:r w:rsidRPr="003958CE">
        <w:rPr>
          <w:rFonts w:ascii="Arial" w:hAnsi="Arial" w:cs="Arial"/>
        </w:rPr>
        <w:t xml:space="preserve"> de </w:t>
      </w:r>
      <w:proofErr w:type="spellStart"/>
      <w:r w:rsidRPr="003958CE">
        <w:rPr>
          <w:rFonts w:ascii="Arial" w:hAnsi="Arial" w:cs="Arial"/>
        </w:rPr>
        <w:t>l'ambition</w:t>
      </w:r>
      <w:proofErr w:type="spellEnd"/>
      <w:r w:rsidRPr="003958CE">
        <w:rPr>
          <w:rFonts w:ascii="Arial" w:hAnsi="Arial" w:cs="Arial"/>
        </w:rPr>
        <w:t xml:space="preserve">, et nous </w:t>
      </w:r>
      <w:proofErr w:type="spellStart"/>
      <w:r w:rsidRPr="003958CE">
        <w:rPr>
          <w:rFonts w:ascii="Arial" w:hAnsi="Arial" w:cs="Arial"/>
        </w:rPr>
        <w:t>avons</w:t>
      </w:r>
      <w:proofErr w:type="spellEnd"/>
      <w:r w:rsidRPr="003958CE">
        <w:rPr>
          <w:rFonts w:ascii="Arial" w:hAnsi="Arial" w:cs="Arial"/>
        </w:rPr>
        <w:t xml:space="preserve"> </w:t>
      </w:r>
      <w:proofErr w:type="spellStart"/>
      <w:r w:rsidRPr="003958CE">
        <w:rPr>
          <w:rFonts w:ascii="Arial" w:hAnsi="Arial" w:cs="Arial"/>
        </w:rPr>
        <w:t>tous</w:t>
      </w:r>
      <w:proofErr w:type="spellEnd"/>
      <w:r w:rsidRPr="003958CE">
        <w:rPr>
          <w:rFonts w:ascii="Arial" w:hAnsi="Arial" w:cs="Arial"/>
        </w:rPr>
        <w:t xml:space="preserve"> le devoir </w:t>
      </w:r>
      <w:proofErr w:type="spellStart"/>
      <w:r w:rsidRPr="003958CE">
        <w:rPr>
          <w:rFonts w:ascii="Arial" w:hAnsi="Arial" w:cs="Arial"/>
        </w:rPr>
        <w:t>d'agir</w:t>
      </w:r>
      <w:proofErr w:type="spellEnd"/>
      <w:r w:rsidRPr="003958CE">
        <w:rPr>
          <w:rFonts w:ascii="Arial" w:hAnsi="Arial" w:cs="Arial"/>
        </w:rPr>
        <w:t xml:space="preserve"> </w:t>
      </w:r>
      <w:proofErr w:type="spellStart"/>
      <w:r w:rsidRPr="003958CE">
        <w:rPr>
          <w:rFonts w:ascii="Arial" w:hAnsi="Arial" w:cs="Arial"/>
        </w:rPr>
        <w:t>rapidement</w:t>
      </w:r>
      <w:proofErr w:type="spellEnd"/>
      <w:r w:rsidRPr="003958CE">
        <w:rPr>
          <w:rFonts w:ascii="Arial" w:hAnsi="Arial" w:cs="Arial"/>
        </w:rPr>
        <w:t xml:space="preserve"> et de manière </w:t>
      </w:r>
      <w:proofErr w:type="spellStart"/>
      <w:r w:rsidRPr="003958CE">
        <w:rPr>
          <w:rFonts w:ascii="Arial" w:hAnsi="Arial" w:cs="Arial"/>
        </w:rPr>
        <w:t>décisive</w:t>
      </w:r>
      <w:proofErr w:type="spellEnd"/>
      <w:r w:rsidRPr="003958CE">
        <w:rPr>
          <w:rFonts w:ascii="Arial" w:hAnsi="Arial" w:cs="Arial"/>
        </w:rPr>
        <w:t xml:space="preserve"> pour </w:t>
      </w:r>
      <w:proofErr w:type="spellStart"/>
      <w:r w:rsidRPr="003958CE">
        <w:rPr>
          <w:rFonts w:ascii="Arial" w:hAnsi="Arial" w:cs="Arial"/>
        </w:rPr>
        <w:t>réduire</w:t>
      </w:r>
      <w:proofErr w:type="spellEnd"/>
      <w:r w:rsidRPr="003958CE">
        <w:rPr>
          <w:rFonts w:ascii="Arial" w:hAnsi="Arial" w:cs="Arial"/>
        </w:rPr>
        <w:t xml:space="preserve"> les </w:t>
      </w:r>
      <w:proofErr w:type="spellStart"/>
      <w:r w:rsidRPr="003958CE">
        <w:rPr>
          <w:rFonts w:ascii="Arial" w:hAnsi="Arial" w:cs="Arial"/>
        </w:rPr>
        <w:t>émissions</w:t>
      </w:r>
      <w:proofErr w:type="spellEnd"/>
      <w:r w:rsidRPr="003958CE">
        <w:rPr>
          <w:rFonts w:ascii="Arial" w:hAnsi="Arial" w:cs="Arial"/>
        </w:rPr>
        <w:t xml:space="preserve">. Pour Translink, le transport a un </w:t>
      </w:r>
      <w:proofErr w:type="spellStart"/>
      <w:r w:rsidRPr="003958CE">
        <w:rPr>
          <w:rFonts w:ascii="Arial" w:hAnsi="Arial" w:cs="Arial"/>
        </w:rPr>
        <w:t>rôle</w:t>
      </w:r>
      <w:proofErr w:type="spellEnd"/>
      <w:r w:rsidRPr="003958CE">
        <w:rPr>
          <w:rFonts w:ascii="Arial" w:hAnsi="Arial" w:cs="Arial"/>
        </w:rPr>
        <w:t xml:space="preserve"> </w:t>
      </w:r>
      <w:proofErr w:type="spellStart"/>
      <w:r w:rsidRPr="003958CE">
        <w:rPr>
          <w:rFonts w:ascii="Arial" w:hAnsi="Arial" w:cs="Arial"/>
        </w:rPr>
        <w:t>énorme</w:t>
      </w:r>
      <w:proofErr w:type="spellEnd"/>
      <w:r w:rsidRPr="003958CE">
        <w:rPr>
          <w:rFonts w:ascii="Arial" w:hAnsi="Arial" w:cs="Arial"/>
        </w:rPr>
        <w:t xml:space="preserve"> à </w:t>
      </w:r>
      <w:proofErr w:type="spellStart"/>
      <w:r w:rsidRPr="003958CE">
        <w:rPr>
          <w:rFonts w:ascii="Arial" w:hAnsi="Arial" w:cs="Arial"/>
        </w:rPr>
        <w:t>jouer</w:t>
      </w:r>
      <w:proofErr w:type="spellEnd"/>
      <w:r w:rsidRPr="003958CE">
        <w:rPr>
          <w:rFonts w:ascii="Arial" w:hAnsi="Arial" w:cs="Arial"/>
        </w:rPr>
        <w:t xml:space="preserve"> dans </w:t>
      </w:r>
      <w:proofErr w:type="spellStart"/>
      <w:r w:rsidRPr="003958CE">
        <w:rPr>
          <w:rFonts w:ascii="Arial" w:hAnsi="Arial" w:cs="Arial"/>
        </w:rPr>
        <w:t>l'économie</w:t>
      </w:r>
      <w:proofErr w:type="spellEnd"/>
      <w:r w:rsidRPr="003958CE">
        <w:rPr>
          <w:rFonts w:ascii="Arial" w:hAnsi="Arial" w:cs="Arial"/>
        </w:rPr>
        <w:t xml:space="preserve"> </w:t>
      </w:r>
      <w:proofErr w:type="spellStart"/>
      <w:r w:rsidRPr="003958CE">
        <w:rPr>
          <w:rFonts w:ascii="Arial" w:hAnsi="Arial" w:cs="Arial"/>
        </w:rPr>
        <w:t>atteignant</w:t>
      </w:r>
      <w:proofErr w:type="spellEnd"/>
      <w:r w:rsidRPr="003958CE">
        <w:rPr>
          <w:rFonts w:ascii="Arial" w:hAnsi="Arial" w:cs="Arial"/>
        </w:rPr>
        <w:t xml:space="preserve"> Net Zero</w:t>
      </w:r>
      <w:r w:rsidRPr="003958CE">
        <w:rPr>
          <w:rFonts w:ascii="Arial" w:hAnsi="Arial" w:cs="Arial"/>
          <w:b/>
          <w:bCs/>
        </w:rPr>
        <w:t>.</w:t>
      </w:r>
    </w:p>
    <w:p w14:paraId="30C3DD0C" w14:textId="6503D7E5" w:rsidR="00477B8B" w:rsidRDefault="00477B8B" w:rsidP="008B0905">
      <w:pPr>
        <w:pStyle w:val="xmsonormal"/>
        <w:rPr>
          <w:rFonts w:ascii="Arial" w:hAnsi="Arial" w:cs="Arial"/>
          <w:b/>
          <w:bCs/>
        </w:rPr>
      </w:pPr>
    </w:p>
    <w:p w14:paraId="5F7E516B" w14:textId="27EF0DCA" w:rsidR="00477B8B" w:rsidRDefault="00477B8B" w:rsidP="008B0905">
      <w:pPr>
        <w:pStyle w:val="xmsonormal"/>
        <w:rPr>
          <w:rFonts w:ascii="Arial" w:hAnsi="Arial" w:cs="Arial"/>
        </w:rPr>
      </w:pPr>
      <w:r w:rsidRPr="00477B8B">
        <w:rPr>
          <w:rFonts w:ascii="Arial" w:hAnsi="Arial" w:cs="Arial"/>
        </w:rPr>
        <w:t xml:space="preserve">Notre mission </w:t>
      </w:r>
      <w:proofErr w:type="spellStart"/>
      <w:r w:rsidRPr="00477B8B">
        <w:rPr>
          <w:rFonts w:ascii="Arial" w:hAnsi="Arial" w:cs="Arial"/>
        </w:rPr>
        <w:t>est</w:t>
      </w:r>
      <w:proofErr w:type="spellEnd"/>
      <w:r w:rsidRPr="00477B8B">
        <w:rPr>
          <w:rFonts w:ascii="Arial" w:hAnsi="Arial" w:cs="Arial"/>
        </w:rPr>
        <w:t xml:space="preserve"> de </w:t>
      </w:r>
      <w:proofErr w:type="spellStart"/>
      <w:r w:rsidRPr="00477B8B">
        <w:rPr>
          <w:rFonts w:ascii="Arial" w:hAnsi="Arial" w:cs="Arial"/>
        </w:rPr>
        <w:t>diriger</w:t>
      </w:r>
      <w:proofErr w:type="spellEnd"/>
      <w:r w:rsidRPr="00477B8B">
        <w:rPr>
          <w:rFonts w:ascii="Arial" w:hAnsi="Arial" w:cs="Arial"/>
        </w:rPr>
        <w:t xml:space="preserve"> la transformation des transports </w:t>
      </w:r>
      <w:proofErr w:type="spellStart"/>
      <w:r w:rsidRPr="00477B8B">
        <w:rPr>
          <w:rFonts w:ascii="Arial" w:hAnsi="Arial" w:cs="Arial"/>
        </w:rPr>
        <w:t>en</w:t>
      </w:r>
      <w:proofErr w:type="spellEnd"/>
      <w:r w:rsidRPr="00477B8B">
        <w:rPr>
          <w:rFonts w:ascii="Arial" w:hAnsi="Arial" w:cs="Arial"/>
        </w:rPr>
        <w:t xml:space="preserve"> </w:t>
      </w:r>
      <w:proofErr w:type="spellStart"/>
      <w:r w:rsidRPr="00477B8B">
        <w:rPr>
          <w:rFonts w:ascii="Arial" w:hAnsi="Arial" w:cs="Arial"/>
        </w:rPr>
        <w:t>Irlande</w:t>
      </w:r>
      <w:proofErr w:type="spellEnd"/>
      <w:r w:rsidRPr="00477B8B">
        <w:rPr>
          <w:rFonts w:ascii="Arial" w:hAnsi="Arial" w:cs="Arial"/>
        </w:rPr>
        <w:t xml:space="preserve"> du Nord. En </w:t>
      </w:r>
      <w:proofErr w:type="spellStart"/>
      <w:r w:rsidRPr="00477B8B">
        <w:rPr>
          <w:rFonts w:ascii="Arial" w:hAnsi="Arial" w:cs="Arial"/>
        </w:rPr>
        <w:t>créant</w:t>
      </w:r>
      <w:proofErr w:type="spellEnd"/>
      <w:r w:rsidRPr="00477B8B">
        <w:rPr>
          <w:rFonts w:ascii="Arial" w:hAnsi="Arial" w:cs="Arial"/>
        </w:rPr>
        <w:t xml:space="preserve"> des services de transport public </w:t>
      </w:r>
      <w:proofErr w:type="spellStart"/>
      <w:r w:rsidRPr="00477B8B">
        <w:rPr>
          <w:rFonts w:ascii="Arial" w:hAnsi="Arial" w:cs="Arial"/>
        </w:rPr>
        <w:t>avancés</w:t>
      </w:r>
      <w:proofErr w:type="spellEnd"/>
      <w:r w:rsidRPr="00477B8B">
        <w:rPr>
          <w:rFonts w:ascii="Arial" w:hAnsi="Arial" w:cs="Arial"/>
        </w:rPr>
        <w:t xml:space="preserve"> et des réseaux </w:t>
      </w:r>
      <w:proofErr w:type="spellStart"/>
      <w:r w:rsidRPr="00477B8B">
        <w:rPr>
          <w:rFonts w:ascii="Arial" w:hAnsi="Arial" w:cs="Arial"/>
        </w:rPr>
        <w:t>intégrés</w:t>
      </w:r>
      <w:proofErr w:type="spellEnd"/>
      <w:r w:rsidRPr="00477B8B">
        <w:rPr>
          <w:rFonts w:ascii="Arial" w:hAnsi="Arial" w:cs="Arial"/>
        </w:rPr>
        <w:t xml:space="preserve"> qui </w:t>
      </w:r>
      <w:proofErr w:type="spellStart"/>
      <w:r w:rsidRPr="00477B8B">
        <w:rPr>
          <w:rFonts w:ascii="Arial" w:hAnsi="Arial" w:cs="Arial"/>
        </w:rPr>
        <w:t>relient</w:t>
      </w:r>
      <w:proofErr w:type="spellEnd"/>
      <w:r w:rsidRPr="00477B8B">
        <w:rPr>
          <w:rFonts w:ascii="Arial" w:hAnsi="Arial" w:cs="Arial"/>
        </w:rPr>
        <w:t xml:space="preserve"> les </w:t>
      </w:r>
      <w:proofErr w:type="spellStart"/>
      <w:r w:rsidRPr="00477B8B">
        <w:rPr>
          <w:rFonts w:ascii="Arial" w:hAnsi="Arial" w:cs="Arial"/>
        </w:rPr>
        <w:t>personnes</w:t>
      </w:r>
      <w:proofErr w:type="spellEnd"/>
      <w:r w:rsidRPr="00477B8B">
        <w:rPr>
          <w:rFonts w:ascii="Arial" w:hAnsi="Arial" w:cs="Arial"/>
        </w:rPr>
        <w:t xml:space="preserve"> et </w:t>
      </w:r>
      <w:r w:rsidRPr="00477B8B">
        <w:rPr>
          <w:rFonts w:ascii="Arial" w:hAnsi="Arial" w:cs="Arial"/>
        </w:rPr>
        <w:lastRenderedPageBreak/>
        <w:t xml:space="preserve">les </w:t>
      </w:r>
      <w:proofErr w:type="spellStart"/>
      <w:r w:rsidRPr="00477B8B">
        <w:rPr>
          <w:rFonts w:ascii="Arial" w:hAnsi="Arial" w:cs="Arial"/>
        </w:rPr>
        <w:t>communautés</w:t>
      </w:r>
      <w:proofErr w:type="spellEnd"/>
      <w:r w:rsidRPr="00477B8B">
        <w:rPr>
          <w:rFonts w:ascii="Arial" w:hAnsi="Arial" w:cs="Arial"/>
        </w:rPr>
        <w:t xml:space="preserve">, </w:t>
      </w:r>
      <w:proofErr w:type="spellStart"/>
      <w:r w:rsidRPr="00477B8B">
        <w:rPr>
          <w:rFonts w:ascii="Arial" w:hAnsi="Arial" w:cs="Arial"/>
        </w:rPr>
        <w:t>renforcent</w:t>
      </w:r>
      <w:proofErr w:type="spellEnd"/>
      <w:r w:rsidRPr="00477B8B">
        <w:rPr>
          <w:rFonts w:ascii="Arial" w:hAnsi="Arial" w:cs="Arial"/>
        </w:rPr>
        <w:t xml:space="preserve"> </w:t>
      </w:r>
      <w:proofErr w:type="spellStart"/>
      <w:r w:rsidRPr="00477B8B">
        <w:rPr>
          <w:rFonts w:ascii="Arial" w:hAnsi="Arial" w:cs="Arial"/>
        </w:rPr>
        <w:t>l'économie</w:t>
      </w:r>
      <w:proofErr w:type="spellEnd"/>
      <w:r w:rsidRPr="00477B8B">
        <w:rPr>
          <w:rFonts w:ascii="Arial" w:hAnsi="Arial" w:cs="Arial"/>
        </w:rPr>
        <w:t xml:space="preserve">, </w:t>
      </w:r>
      <w:proofErr w:type="spellStart"/>
      <w:r w:rsidRPr="00477B8B">
        <w:rPr>
          <w:rFonts w:ascii="Arial" w:hAnsi="Arial" w:cs="Arial"/>
        </w:rPr>
        <w:t>améliorent</w:t>
      </w:r>
      <w:proofErr w:type="spellEnd"/>
      <w:r w:rsidRPr="00477B8B">
        <w:rPr>
          <w:rFonts w:ascii="Arial" w:hAnsi="Arial" w:cs="Arial"/>
        </w:rPr>
        <w:t xml:space="preserve"> la santé et le bien-</w:t>
      </w:r>
      <w:proofErr w:type="spellStart"/>
      <w:r w:rsidRPr="00477B8B">
        <w:rPr>
          <w:rFonts w:ascii="Arial" w:hAnsi="Arial" w:cs="Arial"/>
        </w:rPr>
        <w:t>être</w:t>
      </w:r>
      <w:proofErr w:type="spellEnd"/>
      <w:r w:rsidRPr="00477B8B">
        <w:rPr>
          <w:rFonts w:ascii="Arial" w:hAnsi="Arial" w:cs="Arial"/>
        </w:rPr>
        <w:t xml:space="preserve"> </w:t>
      </w:r>
      <w:proofErr w:type="spellStart"/>
      <w:r w:rsidRPr="00477B8B">
        <w:rPr>
          <w:rFonts w:ascii="Arial" w:hAnsi="Arial" w:cs="Arial"/>
        </w:rPr>
        <w:t>environnemental</w:t>
      </w:r>
      <w:proofErr w:type="spellEnd"/>
      <w:r w:rsidRPr="00477B8B">
        <w:rPr>
          <w:rFonts w:ascii="Arial" w:hAnsi="Arial" w:cs="Arial"/>
        </w:rPr>
        <w:t xml:space="preserve"> pour </w:t>
      </w:r>
      <w:proofErr w:type="spellStart"/>
      <w:r w:rsidRPr="00477B8B">
        <w:rPr>
          <w:rFonts w:ascii="Arial" w:hAnsi="Arial" w:cs="Arial"/>
        </w:rPr>
        <w:t>tous</w:t>
      </w:r>
      <w:proofErr w:type="spellEnd"/>
      <w:r w:rsidRPr="00477B8B">
        <w:rPr>
          <w:rFonts w:ascii="Arial" w:hAnsi="Arial" w:cs="Arial"/>
        </w:rPr>
        <w:t xml:space="preserve">. Nous </w:t>
      </w:r>
      <w:proofErr w:type="spellStart"/>
      <w:r w:rsidRPr="00477B8B">
        <w:rPr>
          <w:rFonts w:ascii="Arial" w:hAnsi="Arial" w:cs="Arial"/>
        </w:rPr>
        <w:t>voulons</w:t>
      </w:r>
      <w:proofErr w:type="spellEnd"/>
      <w:r w:rsidRPr="00477B8B">
        <w:rPr>
          <w:rFonts w:ascii="Arial" w:hAnsi="Arial" w:cs="Arial"/>
        </w:rPr>
        <w:t xml:space="preserve"> y </w:t>
      </w:r>
      <w:proofErr w:type="spellStart"/>
      <w:r w:rsidRPr="00477B8B">
        <w:rPr>
          <w:rFonts w:ascii="Arial" w:hAnsi="Arial" w:cs="Arial"/>
        </w:rPr>
        <w:t>parvenir</w:t>
      </w:r>
      <w:proofErr w:type="spellEnd"/>
      <w:r w:rsidRPr="00477B8B">
        <w:rPr>
          <w:rFonts w:ascii="Arial" w:hAnsi="Arial" w:cs="Arial"/>
        </w:rPr>
        <w:t xml:space="preserve"> de manière </w:t>
      </w:r>
      <w:proofErr w:type="spellStart"/>
      <w:r w:rsidRPr="00477B8B">
        <w:rPr>
          <w:rFonts w:ascii="Arial" w:hAnsi="Arial" w:cs="Arial"/>
        </w:rPr>
        <w:t>responsable</w:t>
      </w:r>
      <w:proofErr w:type="spellEnd"/>
      <w:r w:rsidRPr="00477B8B">
        <w:rPr>
          <w:rFonts w:ascii="Arial" w:hAnsi="Arial" w:cs="Arial"/>
        </w:rPr>
        <w:t xml:space="preserve"> </w:t>
      </w:r>
      <w:proofErr w:type="spellStart"/>
      <w:r w:rsidRPr="00477B8B">
        <w:rPr>
          <w:rFonts w:ascii="Arial" w:hAnsi="Arial" w:cs="Arial"/>
        </w:rPr>
        <w:t>en</w:t>
      </w:r>
      <w:proofErr w:type="spellEnd"/>
      <w:r w:rsidR="009A63A2">
        <w:rPr>
          <w:rFonts w:ascii="Arial" w:hAnsi="Arial" w:cs="Arial"/>
        </w:rPr>
        <w:t>:</w:t>
      </w:r>
    </w:p>
    <w:p w14:paraId="18F0B9CE" w14:textId="6614C8E2" w:rsidR="009A63A2" w:rsidRDefault="009A63A2" w:rsidP="008B0905">
      <w:pPr>
        <w:pStyle w:val="xmsonormal"/>
        <w:rPr>
          <w:rFonts w:ascii="Arial" w:hAnsi="Arial" w:cs="Arial"/>
        </w:rPr>
      </w:pPr>
    </w:p>
    <w:p w14:paraId="466B7705" w14:textId="73B7E996" w:rsidR="009A63A2" w:rsidRDefault="009A63A2" w:rsidP="0092025B">
      <w:pPr>
        <w:pStyle w:val="xmsonormal"/>
        <w:numPr>
          <w:ilvl w:val="0"/>
          <w:numId w:val="30"/>
        </w:numPr>
        <w:rPr>
          <w:rFonts w:ascii="Arial" w:hAnsi="Arial" w:cs="Arial"/>
        </w:rPr>
      </w:pPr>
      <w:proofErr w:type="spellStart"/>
      <w:r w:rsidRPr="009A63A2">
        <w:rPr>
          <w:rFonts w:ascii="Arial" w:hAnsi="Arial" w:cs="Arial"/>
        </w:rPr>
        <w:t>Atteindre</w:t>
      </w:r>
      <w:proofErr w:type="spellEnd"/>
      <w:r w:rsidRPr="009A63A2">
        <w:rPr>
          <w:rFonts w:ascii="Arial" w:hAnsi="Arial" w:cs="Arial"/>
        </w:rPr>
        <w:t xml:space="preserve"> </w:t>
      </w:r>
      <w:proofErr w:type="spellStart"/>
      <w:r w:rsidRPr="009A63A2">
        <w:rPr>
          <w:rFonts w:ascii="Arial" w:hAnsi="Arial" w:cs="Arial"/>
        </w:rPr>
        <w:t>une</w:t>
      </w:r>
      <w:proofErr w:type="spellEnd"/>
      <w:r w:rsidRPr="009A63A2">
        <w:rPr>
          <w:rFonts w:ascii="Arial" w:hAnsi="Arial" w:cs="Arial"/>
        </w:rPr>
        <w:t xml:space="preserve"> </w:t>
      </w:r>
      <w:proofErr w:type="spellStart"/>
      <w:r w:rsidRPr="009A63A2">
        <w:rPr>
          <w:rFonts w:ascii="Arial" w:hAnsi="Arial" w:cs="Arial"/>
        </w:rPr>
        <w:t>réduction</w:t>
      </w:r>
      <w:proofErr w:type="spellEnd"/>
      <w:r w:rsidRPr="009A63A2">
        <w:rPr>
          <w:rFonts w:ascii="Arial" w:hAnsi="Arial" w:cs="Arial"/>
        </w:rPr>
        <w:t xml:space="preserve"> </w:t>
      </w:r>
      <w:proofErr w:type="spellStart"/>
      <w:r w:rsidRPr="009A63A2">
        <w:rPr>
          <w:rFonts w:ascii="Arial" w:hAnsi="Arial" w:cs="Arial"/>
        </w:rPr>
        <w:t>d'au</w:t>
      </w:r>
      <w:proofErr w:type="spellEnd"/>
      <w:r w:rsidRPr="009A63A2">
        <w:rPr>
          <w:rFonts w:ascii="Arial" w:hAnsi="Arial" w:cs="Arial"/>
        </w:rPr>
        <w:t xml:space="preserve"> </w:t>
      </w:r>
      <w:proofErr w:type="spellStart"/>
      <w:r w:rsidRPr="009A63A2">
        <w:rPr>
          <w:rFonts w:ascii="Arial" w:hAnsi="Arial" w:cs="Arial"/>
        </w:rPr>
        <w:t>moins</w:t>
      </w:r>
      <w:proofErr w:type="spellEnd"/>
      <w:r w:rsidRPr="009A63A2">
        <w:rPr>
          <w:rFonts w:ascii="Arial" w:hAnsi="Arial" w:cs="Arial"/>
        </w:rPr>
        <w:t xml:space="preserve"> 50 % de </w:t>
      </w:r>
      <w:proofErr w:type="spellStart"/>
      <w:r w:rsidRPr="009A63A2">
        <w:rPr>
          <w:rFonts w:ascii="Arial" w:hAnsi="Arial" w:cs="Arial"/>
        </w:rPr>
        <w:t>nos</w:t>
      </w:r>
      <w:proofErr w:type="spellEnd"/>
      <w:r w:rsidRPr="009A63A2">
        <w:rPr>
          <w:rFonts w:ascii="Arial" w:hAnsi="Arial" w:cs="Arial"/>
        </w:rPr>
        <w:t xml:space="preserve"> </w:t>
      </w:r>
      <w:proofErr w:type="spellStart"/>
      <w:r w:rsidRPr="009A63A2">
        <w:rPr>
          <w:rFonts w:ascii="Arial" w:hAnsi="Arial" w:cs="Arial"/>
        </w:rPr>
        <w:t>émissions</w:t>
      </w:r>
      <w:proofErr w:type="spellEnd"/>
      <w:r w:rsidRPr="009A63A2">
        <w:rPr>
          <w:rFonts w:ascii="Arial" w:hAnsi="Arial" w:cs="Arial"/>
        </w:rPr>
        <w:t xml:space="preserve"> </w:t>
      </w:r>
      <w:proofErr w:type="spellStart"/>
      <w:r w:rsidRPr="009A63A2">
        <w:rPr>
          <w:rFonts w:ascii="Arial" w:hAnsi="Arial" w:cs="Arial"/>
        </w:rPr>
        <w:t>actuelles</w:t>
      </w:r>
      <w:proofErr w:type="spellEnd"/>
      <w:r w:rsidRPr="009A63A2">
        <w:rPr>
          <w:rFonts w:ascii="Arial" w:hAnsi="Arial" w:cs="Arial"/>
        </w:rPr>
        <w:t xml:space="preserve"> </w:t>
      </w:r>
      <w:proofErr w:type="spellStart"/>
      <w:r w:rsidRPr="009A63A2">
        <w:rPr>
          <w:rFonts w:ascii="Arial" w:hAnsi="Arial" w:cs="Arial"/>
        </w:rPr>
        <w:t>d'ici</w:t>
      </w:r>
      <w:proofErr w:type="spellEnd"/>
      <w:r w:rsidRPr="009A63A2">
        <w:rPr>
          <w:rFonts w:ascii="Arial" w:hAnsi="Arial" w:cs="Arial"/>
        </w:rPr>
        <w:t xml:space="preserve"> 2030, </w:t>
      </w:r>
      <w:proofErr w:type="spellStart"/>
      <w:r w:rsidRPr="009A63A2">
        <w:rPr>
          <w:rFonts w:ascii="Arial" w:hAnsi="Arial" w:cs="Arial"/>
        </w:rPr>
        <w:t>conformément</w:t>
      </w:r>
      <w:proofErr w:type="spellEnd"/>
      <w:r w:rsidRPr="009A63A2">
        <w:rPr>
          <w:rFonts w:ascii="Arial" w:hAnsi="Arial" w:cs="Arial"/>
        </w:rPr>
        <w:t xml:space="preserve"> à </w:t>
      </w:r>
      <w:proofErr w:type="spellStart"/>
      <w:r w:rsidRPr="009A63A2">
        <w:rPr>
          <w:rFonts w:ascii="Arial" w:hAnsi="Arial" w:cs="Arial"/>
        </w:rPr>
        <w:t>notre</w:t>
      </w:r>
      <w:proofErr w:type="spellEnd"/>
      <w:r w:rsidRPr="009A63A2">
        <w:rPr>
          <w:rFonts w:ascii="Arial" w:hAnsi="Arial" w:cs="Arial"/>
        </w:rPr>
        <w:t xml:space="preserve"> engagement à </w:t>
      </w:r>
      <w:proofErr w:type="spellStart"/>
      <w:r w:rsidRPr="009A63A2">
        <w:rPr>
          <w:rFonts w:ascii="Arial" w:hAnsi="Arial" w:cs="Arial"/>
        </w:rPr>
        <w:t>agir</w:t>
      </w:r>
      <w:proofErr w:type="spellEnd"/>
      <w:r w:rsidRPr="009A63A2">
        <w:rPr>
          <w:rFonts w:ascii="Arial" w:hAnsi="Arial" w:cs="Arial"/>
        </w:rPr>
        <w:t xml:space="preserve"> pour le </w:t>
      </w:r>
      <w:proofErr w:type="spellStart"/>
      <w:r w:rsidRPr="009A63A2">
        <w:rPr>
          <w:rFonts w:ascii="Arial" w:hAnsi="Arial" w:cs="Arial"/>
        </w:rPr>
        <w:t>climat</w:t>
      </w:r>
      <w:proofErr w:type="spellEnd"/>
      <w:r w:rsidRPr="009A63A2">
        <w:rPr>
          <w:rFonts w:ascii="Arial" w:hAnsi="Arial" w:cs="Arial"/>
        </w:rPr>
        <w:t>.</w:t>
      </w:r>
    </w:p>
    <w:p w14:paraId="71890A0A" w14:textId="5729C23C" w:rsidR="00696690" w:rsidRDefault="00696690" w:rsidP="0092025B">
      <w:pPr>
        <w:pStyle w:val="xmsonormal"/>
        <w:numPr>
          <w:ilvl w:val="0"/>
          <w:numId w:val="30"/>
        </w:numPr>
        <w:rPr>
          <w:rFonts w:ascii="Arial" w:hAnsi="Arial" w:cs="Arial"/>
        </w:rPr>
      </w:pPr>
      <w:r w:rsidRPr="00696690">
        <w:rPr>
          <w:rFonts w:ascii="Arial" w:hAnsi="Arial" w:cs="Arial"/>
        </w:rPr>
        <w:t xml:space="preserve">Placer Translink à </w:t>
      </w:r>
      <w:proofErr w:type="spellStart"/>
      <w:r w:rsidRPr="00696690">
        <w:rPr>
          <w:rFonts w:ascii="Arial" w:hAnsi="Arial" w:cs="Arial"/>
        </w:rPr>
        <w:t>l'avant-garde</w:t>
      </w:r>
      <w:proofErr w:type="spellEnd"/>
      <w:r w:rsidRPr="00696690">
        <w:rPr>
          <w:rFonts w:ascii="Arial" w:hAnsi="Arial" w:cs="Arial"/>
        </w:rPr>
        <w:t xml:space="preserve"> du voyage </w:t>
      </w:r>
      <w:proofErr w:type="spellStart"/>
      <w:r w:rsidRPr="00696690">
        <w:rPr>
          <w:rFonts w:ascii="Arial" w:hAnsi="Arial" w:cs="Arial"/>
        </w:rPr>
        <w:t>vers</w:t>
      </w:r>
      <w:proofErr w:type="spellEnd"/>
      <w:r w:rsidRPr="00696690">
        <w:rPr>
          <w:rFonts w:ascii="Arial" w:hAnsi="Arial" w:cs="Arial"/>
        </w:rPr>
        <w:t xml:space="preserve"> des transports publics à </w:t>
      </w:r>
      <w:proofErr w:type="spellStart"/>
      <w:r w:rsidRPr="00696690">
        <w:rPr>
          <w:rFonts w:ascii="Arial" w:hAnsi="Arial" w:cs="Arial"/>
        </w:rPr>
        <w:t>zéro</w:t>
      </w:r>
      <w:proofErr w:type="spellEnd"/>
      <w:r w:rsidRPr="00696690">
        <w:rPr>
          <w:rFonts w:ascii="Arial" w:hAnsi="Arial" w:cs="Arial"/>
        </w:rPr>
        <w:t xml:space="preserve"> </w:t>
      </w:r>
      <w:proofErr w:type="spellStart"/>
      <w:r w:rsidRPr="00696690">
        <w:rPr>
          <w:rFonts w:ascii="Arial" w:hAnsi="Arial" w:cs="Arial"/>
        </w:rPr>
        <w:t>émission</w:t>
      </w:r>
      <w:proofErr w:type="spellEnd"/>
      <w:r w:rsidRPr="00696690">
        <w:rPr>
          <w:rFonts w:ascii="Arial" w:hAnsi="Arial" w:cs="Arial"/>
        </w:rPr>
        <w:t xml:space="preserve">, et pour que </w:t>
      </w:r>
      <w:proofErr w:type="spellStart"/>
      <w:r w:rsidRPr="00696690">
        <w:rPr>
          <w:rFonts w:ascii="Arial" w:hAnsi="Arial" w:cs="Arial"/>
        </w:rPr>
        <w:t>tous</w:t>
      </w:r>
      <w:proofErr w:type="spellEnd"/>
      <w:r w:rsidRPr="00696690">
        <w:rPr>
          <w:rFonts w:ascii="Arial" w:hAnsi="Arial" w:cs="Arial"/>
        </w:rPr>
        <w:t xml:space="preserve"> </w:t>
      </w:r>
      <w:proofErr w:type="spellStart"/>
      <w:r w:rsidRPr="00696690">
        <w:rPr>
          <w:rFonts w:ascii="Arial" w:hAnsi="Arial" w:cs="Arial"/>
        </w:rPr>
        <w:t>nos</w:t>
      </w:r>
      <w:proofErr w:type="spellEnd"/>
      <w:r w:rsidRPr="00696690">
        <w:rPr>
          <w:rFonts w:ascii="Arial" w:hAnsi="Arial" w:cs="Arial"/>
        </w:rPr>
        <w:t xml:space="preserve"> bus, trains et </w:t>
      </w:r>
      <w:proofErr w:type="spellStart"/>
      <w:r w:rsidRPr="00696690">
        <w:rPr>
          <w:rFonts w:ascii="Arial" w:hAnsi="Arial" w:cs="Arial"/>
        </w:rPr>
        <w:t>bâtiments</w:t>
      </w:r>
      <w:proofErr w:type="spellEnd"/>
      <w:r w:rsidRPr="00696690">
        <w:rPr>
          <w:rFonts w:ascii="Arial" w:hAnsi="Arial" w:cs="Arial"/>
        </w:rPr>
        <w:t xml:space="preserve"> </w:t>
      </w:r>
      <w:proofErr w:type="spellStart"/>
      <w:r w:rsidRPr="00696690">
        <w:rPr>
          <w:rFonts w:ascii="Arial" w:hAnsi="Arial" w:cs="Arial"/>
        </w:rPr>
        <w:t>soient</w:t>
      </w:r>
      <w:proofErr w:type="spellEnd"/>
      <w:r w:rsidRPr="00696690">
        <w:rPr>
          <w:rFonts w:ascii="Arial" w:hAnsi="Arial" w:cs="Arial"/>
        </w:rPr>
        <w:t xml:space="preserve"> Net Zero </w:t>
      </w:r>
      <w:proofErr w:type="spellStart"/>
      <w:r w:rsidRPr="00696690">
        <w:rPr>
          <w:rFonts w:ascii="Arial" w:hAnsi="Arial" w:cs="Arial"/>
        </w:rPr>
        <w:t>d'ici</w:t>
      </w:r>
      <w:proofErr w:type="spellEnd"/>
      <w:r w:rsidRPr="00696690">
        <w:rPr>
          <w:rFonts w:ascii="Arial" w:hAnsi="Arial" w:cs="Arial"/>
        </w:rPr>
        <w:t xml:space="preserve"> 2040.</w:t>
      </w:r>
    </w:p>
    <w:p w14:paraId="780D4D70" w14:textId="6BCEDF90" w:rsidR="00867D68" w:rsidRPr="00477B8B" w:rsidRDefault="00867D68" w:rsidP="0092025B">
      <w:pPr>
        <w:pStyle w:val="xmsonormal"/>
        <w:numPr>
          <w:ilvl w:val="0"/>
          <w:numId w:val="30"/>
        </w:numPr>
        <w:rPr>
          <w:rFonts w:ascii="Arial" w:hAnsi="Arial" w:cs="Arial"/>
        </w:rPr>
      </w:pPr>
      <w:proofErr w:type="spellStart"/>
      <w:r w:rsidRPr="00867D68">
        <w:rPr>
          <w:rFonts w:ascii="Arial" w:hAnsi="Arial" w:cs="Arial"/>
        </w:rPr>
        <w:t>Être</w:t>
      </w:r>
      <w:proofErr w:type="spellEnd"/>
      <w:r w:rsidRPr="00867D68">
        <w:rPr>
          <w:rFonts w:ascii="Arial" w:hAnsi="Arial" w:cs="Arial"/>
        </w:rPr>
        <w:t xml:space="preserve"> </w:t>
      </w:r>
      <w:proofErr w:type="spellStart"/>
      <w:r w:rsidRPr="00867D68">
        <w:rPr>
          <w:rFonts w:ascii="Arial" w:hAnsi="Arial" w:cs="Arial"/>
        </w:rPr>
        <w:t>climatiquement</w:t>
      </w:r>
      <w:proofErr w:type="spellEnd"/>
      <w:r w:rsidRPr="00867D68">
        <w:rPr>
          <w:rFonts w:ascii="Arial" w:hAnsi="Arial" w:cs="Arial"/>
        </w:rPr>
        <w:t xml:space="preserve"> </w:t>
      </w:r>
      <w:proofErr w:type="spellStart"/>
      <w:r w:rsidRPr="00867D68">
        <w:rPr>
          <w:rFonts w:ascii="Arial" w:hAnsi="Arial" w:cs="Arial"/>
        </w:rPr>
        <w:t>positif</w:t>
      </w:r>
      <w:proofErr w:type="spellEnd"/>
      <w:r w:rsidRPr="00867D68">
        <w:rPr>
          <w:rFonts w:ascii="Arial" w:hAnsi="Arial" w:cs="Arial"/>
        </w:rPr>
        <w:t xml:space="preserve"> </w:t>
      </w:r>
      <w:proofErr w:type="spellStart"/>
      <w:r w:rsidRPr="00867D68">
        <w:rPr>
          <w:rFonts w:ascii="Arial" w:hAnsi="Arial" w:cs="Arial"/>
        </w:rPr>
        <w:t>d'ici</w:t>
      </w:r>
      <w:proofErr w:type="spellEnd"/>
      <w:r w:rsidRPr="00867D68">
        <w:rPr>
          <w:rFonts w:ascii="Arial" w:hAnsi="Arial" w:cs="Arial"/>
        </w:rPr>
        <w:t xml:space="preserve"> 2050, </w:t>
      </w:r>
      <w:proofErr w:type="spellStart"/>
      <w:r w:rsidRPr="00867D68">
        <w:rPr>
          <w:rFonts w:ascii="Arial" w:hAnsi="Arial" w:cs="Arial"/>
        </w:rPr>
        <w:t>aller</w:t>
      </w:r>
      <w:proofErr w:type="spellEnd"/>
      <w:r w:rsidRPr="00867D68">
        <w:rPr>
          <w:rFonts w:ascii="Arial" w:hAnsi="Arial" w:cs="Arial"/>
        </w:rPr>
        <w:t xml:space="preserve"> au-</w:t>
      </w:r>
      <w:proofErr w:type="spellStart"/>
      <w:r w:rsidRPr="00867D68">
        <w:rPr>
          <w:rFonts w:ascii="Arial" w:hAnsi="Arial" w:cs="Arial"/>
        </w:rPr>
        <w:t>delà</w:t>
      </w:r>
      <w:proofErr w:type="spellEnd"/>
      <w:r w:rsidRPr="00867D68">
        <w:rPr>
          <w:rFonts w:ascii="Arial" w:hAnsi="Arial" w:cs="Arial"/>
        </w:rPr>
        <w:t xml:space="preserve"> de </w:t>
      </w:r>
      <w:proofErr w:type="spellStart"/>
      <w:r w:rsidRPr="00867D68">
        <w:rPr>
          <w:rFonts w:ascii="Arial" w:hAnsi="Arial" w:cs="Arial"/>
        </w:rPr>
        <w:t>l'atteinte</w:t>
      </w:r>
      <w:proofErr w:type="spellEnd"/>
      <w:r w:rsidRPr="00867D68">
        <w:rPr>
          <w:rFonts w:ascii="Arial" w:hAnsi="Arial" w:cs="Arial"/>
        </w:rPr>
        <w:t xml:space="preserve"> du </w:t>
      </w:r>
      <w:proofErr w:type="spellStart"/>
      <w:r w:rsidRPr="00867D68">
        <w:rPr>
          <w:rFonts w:ascii="Arial" w:hAnsi="Arial" w:cs="Arial"/>
        </w:rPr>
        <w:t>zéro</w:t>
      </w:r>
      <w:proofErr w:type="spellEnd"/>
      <w:r w:rsidRPr="00867D68">
        <w:rPr>
          <w:rFonts w:ascii="Arial" w:hAnsi="Arial" w:cs="Arial"/>
        </w:rPr>
        <w:t xml:space="preserve"> net pour </w:t>
      </w:r>
      <w:proofErr w:type="spellStart"/>
      <w:r w:rsidRPr="00867D68">
        <w:rPr>
          <w:rFonts w:ascii="Arial" w:hAnsi="Arial" w:cs="Arial"/>
        </w:rPr>
        <w:t>créer</w:t>
      </w:r>
      <w:proofErr w:type="spellEnd"/>
      <w:r w:rsidRPr="00867D68">
        <w:rPr>
          <w:rFonts w:ascii="Arial" w:hAnsi="Arial" w:cs="Arial"/>
        </w:rPr>
        <w:t xml:space="preserve"> un </w:t>
      </w:r>
      <w:proofErr w:type="spellStart"/>
      <w:r w:rsidRPr="00867D68">
        <w:rPr>
          <w:rFonts w:ascii="Arial" w:hAnsi="Arial" w:cs="Arial"/>
        </w:rPr>
        <w:t>avantage</w:t>
      </w:r>
      <w:proofErr w:type="spellEnd"/>
      <w:r w:rsidRPr="00867D68">
        <w:rPr>
          <w:rFonts w:ascii="Arial" w:hAnsi="Arial" w:cs="Arial"/>
        </w:rPr>
        <w:t xml:space="preserve"> </w:t>
      </w:r>
      <w:proofErr w:type="spellStart"/>
      <w:r w:rsidRPr="00867D68">
        <w:rPr>
          <w:rFonts w:ascii="Arial" w:hAnsi="Arial" w:cs="Arial"/>
        </w:rPr>
        <w:t>environnemental</w:t>
      </w:r>
      <w:proofErr w:type="spellEnd"/>
      <w:r w:rsidRPr="00867D68">
        <w:rPr>
          <w:rFonts w:ascii="Arial" w:hAnsi="Arial" w:cs="Arial"/>
        </w:rPr>
        <w:t xml:space="preserve"> </w:t>
      </w:r>
      <w:proofErr w:type="spellStart"/>
      <w:r w:rsidRPr="00867D68">
        <w:rPr>
          <w:rFonts w:ascii="Arial" w:hAnsi="Arial" w:cs="Arial"/>
        </w:rPr>
        <w:t>en</w:t>
      </w:r>
      <w:proofErr w:type="spellEnd"/>
      <w:r w:rsidRPr="00867D68">
        <w:rPr>
          <w:rFonts w:ascii="Arial" w:hAnsi="Arial" w:cs="Arial"/>
        </w:rPr>
        <w:t xml:space="preserve"> </w:t>
      </w:r>
      <w:proofErr w:type="spellStart"/>
      <w:r w:rsidRPr="00867D68">
        <w:rPr>
          <w:rFonts w:ascii="Arial" w:hAnsi="Arial" w:cs="Arial"/>
        </w:rPr>
        <w:t>éliminant</w:t>
      </w:r>
      <w:proofErr w:type="spellEnd"/>
      <w:r w:rsidRPr="00867D68">
        <w:rPr>
          <w:rFonts w:ascii="Arial" w:hAnsi="Arial" w:cs="Arial"/>
        </w:rPr>
        <w:t xml:space="preserve"> du </w:t>
      </w:r>
      <w:proofErr w:type="spellStart"/>
      <w:r w:rsidRPr="00867D68">
        <w:rPr>
          <w:rFonts w:ascii="Arial" w:hAnsi="Arial" w:cs="Arial"/>
        </w:rPr>
        <w:t>dioxyde</w:t>
      </w:r>
      <w:proofErr w:type="spellEnd"/>
      <w:r w:rsidRPr="00867D68">
        <w:rPr>
          <w:rFonts w:ascii="Arial" w:hAnsi="Arial" w:cs="Arial"/>
        </w:rPr>
        <w:t xml:space="preserve"> de </w:t>
      </w:r>
      <w:proofErr w:type="spellStart"/>
      <w:r w:rsidRPr="00867D68">
        <w:rPr>
          <w:rFonts w:ascii="Arial" w:hAnsi="Arial" w:cs="Arial"/>
        </w:rPr>
        <w:t>carbone</w:t>
      </w:r>
      <w:proofErr w:type="spellEnd"/>
      <w:r w:rsidRPr="00867D68">
        <w:rPr>
          <w:rFonts w:ascii="Arial" w:hAnsi="Arial" w:cs="Arial"/>
        </w:rPr>
        <w:t xml:space="preserve"> </w:t>
      </w:r>
      <w:proofErr w:type="spellStart"/>
      <w:r w:rsidRPr="00867D68">
        <w:rPr>
          <w:rFonts w:ascii="Arial" w:hAnsi="Arial" w:cs="Arial"/>
        </w:rPr>
        <w:t>supplémentaire</w:t>
      </w:r>
      <w:proofErr w:type="spellEnd"/>
      <w:r w:rsidRPr="00867D68">
        <w:rPr>
          <w:rFonts w:ascii="Arial" w:hAnsi="Arial" w:cs="Arial"/>
        </w:rPr>
        <w:t xml:space="preserve"> de </w:t>
      </w:r>
      <w:proofErr w:type="spellStart"/>
      <w:r w:rsidRPr="00867D68">
        <w:rPr>
          <w:rFonts w:ascii="Arial" w:hAnsi="Arial" w:cs="Arial"/>
        </w:rPr>
        <w:t>l'environnement</w:t>
      </w:r>
      <w:proofErr w:type="spellEnd"/>
      <w:r w:rsidRPr="00867D68">
        <w:rPr>
          <w:rFonts w:ascii="Arial" w:hAnsi="Arial" w:cs="Arial"/>
        </w:rPr>
        <w:t xml:space="preserve"> tout </w:t>
      </w:r>
      <w:proofErr w:type="spellStart"/>
      <w:r w:rsidRPr="00867D68">
        <w:rPr>
          <w:rFonts w:ascii="Arial" w:hAnsi="Arial" w:cs="Arial"/>
        </w:rPr>
        <w:t>en</w:t>
      </w:r>
      <w:proofErr w:type="spellEnd"/>
      <w:r w:rsidRPr="00867D68">
        <w:rPr>
          <w:rFonts w:ascii="Arial" w:hAnsi="Arial" w:cs="Arial"/>
        </w:rPr>
        <w:t xml:space="preserve"> </w:t>
      </w:r>
      <w:proofErr w:type="spellStart"/>
      <w:r w:rsidRPr="00867D68">
        <w:rPr>
          <w:rFonts w:ascii="Arial" w:hAnsi="Arial" w:cs="Arial"/>
        </w:rPr>
        <w:t>développant</w:t>
      </w:r>
      <w:proofErr w:type="spellEnd"/>
      <w:r w:rsidRPr="00867D68">
        <w:rPr>
          <w:rFonts w:ascii="Arial" w:hAnsi="Arial" w:cs="Arial"/>
        </w:rPr>
        <w:t xml:space="preserve"> </w:t>
      </w:r>
      <w:proofErr w:type="spellStart"/>
      <w:r w:rsidRPr="00867D68">
        <w:rPr>
          <w:rFonts w:ascii="Arial" w:hAnsi="Arial" w:cs="Arial"/>
        </w:rPr>
        <w:t>notre</w:t>
      </w:r>
      <w:proofErr w:type="spellEnd"/>
      <w:r w:rsidRPr="00867D68">
        <w:rPr>
          <w:rFonts w:ascii="Arial" w:hAnsi="Arial" w:cs="Arial"/>
        </w:rPr>
        <w:t xml:space="preserve"> </w:t>
      </w:r>
      <w:proofErr w:type="spellStart"/>
      <w:r w:rsidRPr="00867D68">
        <w:rPr>
          <w:rFonts w:ascii="Arial" w:hAnsi="Arial" w:cs="Arial"/>
        </w:rPr>
        <w:t>entreprise</w:t>
      </w:r>
      <w:proofErr w:type="spellEnd"/>
      <w:r w:rsidRPr="00867D68">
        <w:rPr>
          <w:rFonts w:ascii="Arial" w:hAnsi="Arial" w:cs="Arial"/>
        </w:rPr>
        <w:t>.</w:t>
      </w:r>
    </w:p>
    <w:p w14:paraId="70D08780" w14:textId="77777777" w:rsidR="00D855FD" w:rsidRDefault="00D855FD" w:rsidP="008B0905">
      <w:pPr>
        <w:pStyle w:val="xmsonormal"/>
      </w:pPr>
    </w:p>
    <w:p w14:paraId="473C6F32" w14:textId="187D7A57" w:rsidR="008B0905" w:rsidRDefault="008B0905" w:rsidP="008B0905">
      <w:pPr>
        <w:pStyle w:val="BodyText"/>
        <w:spacing w:before="3"/>
        <w:rPr>
          <w:rFonts w:ascii="Visby CF" w:hAnsi="Visby CF" w:cs="Arial"/>
          <w:sz w:val="24"/>
          <w:szCs w:val="24"/>
        </w:rPr>
      </w:pPr>
      <w:r>
        <w:rPr>
          <w:rFonts w:ascii="Arial" w:hAnsi="Arial" w:cs="Arial"/>
        </w:rPr>
        <w:t> </w:t>
      </w:r>
      <w:r w:rsidR="002530E5" w:rsidRPr="002530E5">
        <w:rPr>
          <w:rFonts w:ascii="Arial" w:hAnsi="Arial" w:cs="Arial"/>
        </w:rPr>
        <w:t xml:space="preserve">Translink </w:t>
      </w:r>
      <w:proofErr w:type="spellStart"/>
      <w:r w:rsidR="002530E5" w:rsidRPr="002530E5">
        <w:rPr>
          <w:rFonts w:ascii="Arial" w:hAnsi="Arial" w:cs="Arial"/>
        </w:rPr>
        <w:t>s'engage</w:t>
      </w:r>
      <w:proofErr w:type="spellEnd"/>
      <w:r w:rsidR="002530E5" w:rsidRPr="002530E5">
        <w:rPr>
          <w:rFonts w:ascii="Arial" w:hAnsi="Arial" w:cs="Arial"/>
        </w:rPr>
        <w:t xml:space="preserve"> à </w:t>
      </w:r>
      <w:proofErr w:type="spellStart"/>
      <w:r w:rsidR="002530E5" w:rsidRPr="002530E5">
        <w:rPr>
          <w:rFonts w:ascii="Arial" w:hAnsi="Arial" w:cs="Arial"/>
        </w:rPr>
        <w:t>évoluer</w:t>
      </w:r>
      <w:proofErr w:type="spellEnd"/>
      <w:r w:rsidR="002530E5" w:rsidRPr="002530E5">
        <w:rPr>
          <w:rFonts w:ascii="Arial" w:hAnsi="Arial" w:cs="Arial"/>
        </w:rPr>
        <w:t xml:space="preserve"> </w:t>
      </w:r>
      <w:proofErr w:type="spellStart"/>
      <w:r w:rsidR="002530E5" w:rsidRPr="002530E5">
        <w:rPr>
          <w:rFonts w:ascii="Arial" w:hAnsi="Arial" w:cs="Arial"/>
        </w:rPr>
        <w:t>vers</w:t>
      </w:r>
      <w:proofErr w:type="spellEnd"/>
      <w:r w:rsidR="002530E5" w:rsidRPr="002530E5">
        <w:rPr>
          <w:rFonts w:ascii="Arial" w:hAnsi="Arial" w:cs="Arial"/>
        </w:rPr>
        <w:t xml:space="preserve"> </w:t>
      </w:r>
      <w:proofErr w:type="spellStart"/>
      <w:r w:rsidR="002530E5" w:rsidRPr="002530E5">
        <w:rPr>
          <w:rFonts w:ascii="Arial" w:hAnsi="Arial" w:cs="Arial"/>
        </w:rPr>
        <w:t>une</w:t>
      </w:r>
      <w:proofErr w:type="spellEnd"/>
      <w:r w:rsidR="002530E5" w:rsidRPr="002530E5">
        <w:rPr>
          <w:rFonts w:ascii="Arial" w:hAnsi="Arial" w:cs="Arial"/>
        </w:rPr>
        <w:t xml:space="preserve"> </w:t>
      </w:r>
      <w:proofErr w:type="spellStart"/>
      <w:r w:rsidR="002530E5" w:rsidRPr="002530E5">
        <w:rPr>
          <w:rFonts w:ascii="Arial" w:hAnsi="Arial" w:cs="Arial"/>
        </w:rPr>
        <w:t>économie</w:t>
      </w:r>
      <w:proofErr w:type="spellEnd"/>
      <w:r w:rsidR="002530E5" w:rsidRPr="002530E5">
        <w:rPr>
          <w:rFonts w:ascii="Arial" w:hAnsi="Arial" w:cs="Arial"/>
        </w:rPr>
        <w:t xml:space="preserve"> plus </w:t>
      </w:r>
      <w:proofErr w:type="spellStart"/>
      <w:r w:rsidR="002530E5" w:rsidRPr="002530E5">
        <w:rPr>
          <w:rFonts w:ascii="Arial" w:hAnsi="Arial" w:cs="Arial"/>
        </w:rPr>
        <w:t>circulaire</w:t>
      </w:r>
      <w:proofErr w:type="spellEnd"/>
      <w:r w:rsidR="002530E5" w:rsidRPr="002530E5">
        <w:rPr>
          <w:rFonts w:ascii="Arial" w:hAnsi="Arial" w:cs="Arial"/>
        </w:rPr>
        <w:t xml:space="preserve">, grâce à </w:t>
      </w:r>
      <w:proofErr w:type="spellStart"/>
      <w:r w:rsidR="002530E5" w:rsidRPr="002530E5">
        <w:rPr>
          <w:rFonts w:ascii="Arial" w:hAnsi="Arial" w:cs="Arial"/>
        </w:rPr>
        <w:t>sa</w:t>
      </w:r>
      <w:proofErr w:type="spellEnd"/>
      <w:r w:rsidR="002530E5" w:rsidRPr="002530E5">
        <w:rPr>
          <w:rFonts w:ascii="Arial" w:hAnsi="Arial" w:cs="Arial"/>
        </w:rPr>
        <w:t xml:space="preserve"> </w:t>
      </w:r>
      <w:proofErr w:type="spellStart"/>
      <w:r w:rsidR="002530E5" w:rsidRPr="002530E5">
        <w:rPr>
          <w:rFonts w:ascii="Arial" w:hAnsi="Arial" w:cs="Arial"/>
        </w:rPr>
        <w:t>stratégie</w:t>
      </w:r>
      <w:proofErr w:type="spellEnd"/>
      <w:r w:rsidR="002530E5" w:rsidRPr="002530E5">
        <w:rPr>
          <w:rFonts w:ascii="Arial" w:hAnsi="Arial" w:cs="Arial"/>
        </w:rPr>
        <w:t xml:space="preserve"> </w:t>
      </w:r>
      <w:proofErr w:type="spellStart"/>
      <w:r w:rsidR="002530E5" w:rsidRPr="002530E5">
        <w:rPr>
          <w:rFonts w:ascii="Arial" w:hAnsi="Arial" w:cs="Arial"/>
        </w:rPr>
        <w:t>climatiquement</w:t>
      </w:r>
      <w:proofErr w:type="spellEnd"/>
      <w:r w:rsidR="002530E5" w:rsidRPr="002530E5">
        <w:rPr>
          <w:rFonts w:ascii="Arial" w:hAnsi="Arial" w:cs="Arial"/>
        </w:rPr>
        <w:t xml:space="preserve"> positive, qui nous </w:t>
      </w:r>
      <w:proofErr w:type="spellStart"/>
      <w:r w:rsidR="002530E5" w:rsidRPr="002530E5">
        <w:rPr>
          <w:rFonts w:ascii="Arial" w:hAnsi="Arial" w:cs="Arial"/>
        </w:rPr>
        <w:t>permettra</w:t>
      </w:r>
      <w:proofErr w:type="spellEnd"/>
      <w:r w:rsidR="002530E5" w:rsidRPr="002530E5">
        <w:rPr>
          <w:rFonts w:ascii="Arial" w:hAnsi="Arial" w:cs="Arial"/>
        </w:rPr>
        <w:t xml:space="preserve"> de conserver les </w:t>
      </w:r>
      <w:proofErr w:type="spellStart"/>
      <w:r w:rsidR="002530E5" w:rsidRPr="002530E5">
        <w:rPr>
          <w:rFonts w:ascii="Arial" w:hAnsi="Arial" w:cs="Arial"/>
        </w:rPr>
        <w:t>ressources</w:t>
      </w:r>
      <w:proofErr w:type="spellEnd"/>
      <w:r w:rsidR="002530E5" w:rsidRPr="002530E5">
        <w:rPr>
          <w:rFonts w:ascii="Arial" w:hAnsi="Arial" w:cs="Arial"/>
        </w:rPr>
        <w:t xml:space="preserve"> </w:t>
      </w:r>
      <w:proofErr w:type="spellStart"/>
      <w:r w:rsidR="002530E5" w:rsidRPr="002530E5">
        <w:rPr>
          <w:rFonts w:ascii="Arial" w:hAnsi="Arial" w:cs="Arial"/>
        </w:rPr>
        <w:t>utilisées</w:t>
      </w:r>
      <w:proofErr w:type="spellEnd"/>
      <w:r w:rsidR="002530E5" w:rsidRPr="002530E5">
        <w:rPr>
          <w:rFonts w:ascii="Arial" w:hAnsi="Arial" w:cs="Arial"/>
        </w:rPr>
        <w:t xml:space="preserve"> </w:t>
      </w:r>
      <w:proofErr w:type="spellStart"/>
      <w:r w:rsidR="002530E5" w:rsidRPr="002530E5">
        <w:rPr>
          <w:rFonts w:ascii="Arial" w:hAnsi="Arial" w:cs="Arial"/>
        </w:rPr>
        <w:t>aussi</w:t>
      </w:r>
      <w:proofErr w:type="spellEnd"/>
      <w:r w:rsidR="002530E5" w:rsidRPr="002530E5">
        <w:rPr>
          <w:rFonts w:ascii="Arial" w:hAnsi="Arial" w:cs="Arial"/>
        </w:rPr>
        <w:t xml:space="preserve"> </w:t>
      </w:r>
      <w:proofErr w:type="spellStart"/>
      <w:r w:rsidR="002530E5" w:rsidRPr="002530E5">
        <w:rPr>
          <w:rFonts w:ascii="Arial" w:hAnsi="Arial" w:cs="Arial"/>
        </w:rPr>
        <w:t>longtemps</w:t>
      </w:r>
      <w:proofErr w:type="spellEnd"/>
      <w:r w:rsidR="002530E5" w:rsidRPr="002530E5">
        <w:rPr>
          <w:rFonts w:ascii="Arial" w:hAnsi="Arial" w:cs="Arial"/>
        </w:rPr>
        <w:t xml:space="preserve"> que possible, </w:t>
      </w:r>
      <w:proofErr w:type="spellStart"/>
      <w:r w:rsidR="002530E5" w:rsidRPr="002530E5">
        <w:rPr>
          <w:rFonts w:ascii="Arial" w:hAnsi="Arial" w:cs="Arial"/>
        </w:rPr>
        <w:t>d'en</w:t>
      </w:r>
      <w:proofErr w:type="spellEnd"/>
      <w:r w:rsidR="002530E5" w:rsidRPr="002530E5">
        <w:rPr>
          <w:rFonts w:ascii="Arial" w:hAnsi="Arial" w:cs="Arial"/>
        </w:rPr>
        <w:t xml:space="preserve"> </w:t>
      </w:r>
      <w:proofErr w:type="spellStart"/>
      <w:r w:rsidR="002530E5" w:rsidRPr="002530E5">
        <w:rPr>
          <w:rFonts w:ascii="Arial" w:hAnsi="Arial" w:cs="Arial"/>
        </w:rPr>
        <w:t>tirer</w:t>
      </w:r>
      <w:proofErr w:type="spellEnd"/>
      <w:r w:rsidR="002530E5" w:rsidRPr="002530E5">
        <w:rPr>
          <w:rFonts w:ascii="Arial" w:hAnsi="Arial" w:cs="Arial"/>
        </w:rPr>
        <w:t xml:space="preserve"> le maximum de </w:t>
      </w:r>
      <w:proofErr w:type="spellStart"/>
      <w:r w:rsidR="002530E5" w:rsidRPr="002530E5">
        <w:rPr>
          <w:rFonts w:ascii="Arial" w:hAnsi="Arial" w:cs="Arial"/>
        </w:rPr>
        <w:t>valeur</w:t>
      </w:r>
      <w:proofErr w:type="spellEnd"/>
      <w:r w:rsidR="002530E5" w:rsidRPr="002530E5">
        <w:rPr>
          <w:rFonts w:ascii="Arial" w:hAnsi="Arial" w:cs="Arial"/>
        </w:rPr>
        <w:t xml:space="preserve">, de minimiser les </w:t>
      </w:r>
      <w:proofErr w:type="spellStart"/>
      <w:r w:rsidR="002530E5" w:rsidRPr="002530E5">
        <w:rPr>
          <w:rFonts w:ascii="Arial" w:hAnsi="Arial" w:cs="Arial"/>
        </w:rPr>
        <w:t>déchets</w:t>
      </w:r>
      <w:proofErr w:type="spellEnd"/>
      <w:r w:rsidR="002530E5" w:rsidRPr="002530E5">
        <w:rPr>
          <w:rFonts w:ascii="Arial" w:hAnsi="Arial" w:cs="Arial"/>
        </w:rPr>
        <w:t xml:space="preserve">, de </w:t>
      </w:r>
      <w:proofErr w:type="spellStart"/>
      <w:r w:rsidR="002530E5" w:rsidRPr="002530E5">
        <w:rPr>
          <w:rFonts w:ascii="Arial" w:hAnsi="Arial" w:cs="Arial"/>
        </w:rPr>
        <w:t>réduire</w:t>
      </w:r>
      <w:proofErr w:type="spellEnd"/>
      <w:r w:rsidR="002530E5" w:rsidRPr="002530E5">
        <w:rPr>
          <w:rFonts w:ascii="Arial" w:hAnsi="Arial" w:cs="Arial"/>
        </w:rPr>
        <w:t xml:space="preserve"> les </w:t>
      </w:r>
      <w:proofErr w:type="spellStart"/>
      <w:r w:rsidR="002530E5" w:rsidRPr="002530E5">
        <w:rPr>
          <w:rFonts w:ascii="Arial" w:hAnsi="Arial" w:cs="Arial"/>
        </w:rPr>
        <w:t>plastiques</w:t>
      </w:r>
      <w:proofErr w:type="spellEnd"/>
      <w:r w:rsidR="002530E5" w:rsidRPr="002530E5">
        <w:rPr>
          <w:rFonts w:ascii="Arial" w:hAnsi="Arial" w:cs="Arial"/>
        </w:rPr>
        <w:t xml:space="preserve"> à usage unique et de </w:t>
      </w:r>
      <w:proofErr w:type="spellStart"/>
      <w:r w:rsidR="002530E5" w:rsidRPr="002530E5">
        <w:rPr>
          <w:rFonts w:ascii="Arial" w:hAnsi="Arial" w:cs="Arial"/>
        </w:rPr>
        <w:t>promouvoir</w:t>
      </w:r>
      <w:proofErr w:type="spellEnd"/>
      <w:r w:rsidR="002530E5" w:rsidRPr="002530E5">
        <w:rPr>
          <w:rFonts w:ascii="Arial" w:hAnsi="Arial" w:cs="Arial"/>
        </w:rPr>
        <w:t xml:space="preserve"> </w:t>
      </w:r>
      <w:proofErr w:type="spellStart"/>
      <w:r w:rsidR="002530E5" w:rsidRPr="002530E5">
        <w:rPr>
          <w:rFonts w:ascii="Arial" w:hAnsi="Arial" w:cs="Arial"/>
        </w:rPr>
        <w:t>l'efficacité</w:t>
      </w:r>
      <w:proofErr w:type="spellEnd"/>
      <w:r w:rsidR="002530E5" w:rsidRPr="002530E5">
        <w:rPr>
          <w:rFonts w:ascii="Arial" w:hAnsi="Arial" w:cs="Arial"/>
        </w:rPr>
        <w:t xml:space="preserve"> des </w:t>
      </w:r>
      <w:proofErr w:type="spellStart"/>
      <w:r w:rsidR="002530E5" w:rsidRPr="002530E5">
        <w:rPr>
          <w:rFonts w:ascii="Arial" w:hAnsi="Arial" w:cs="Arial"/>
        </w:rPr>
        <w:t>ressources</w:t>
      </w:r>
      <w:proofErr w:type="spellEnd"/>
      <w:r w:rsidR="002530E5" w:rsidRPr="002530E5">
        <w:rPr>
          <w:rFonts w:ascii="Arial" w:hAnsi="Arial" w:cs="Arial"/>
        </w:rPr>
        <w:t>.</w:t>
      </w:r>
    </w:p>
    <w:p w14:paraId="0935AFF8" w14:textId="77777777" w:rsidR="008B0905" w:rsidRDefault="008B0905" w:rsidP="008B0905">
      <w:pPr>
        <w:pStyle w:val="BodyText"/>
        <w:rPr>
          <w:rFonts w:ascii="Visby CF" w:hAnsi="Visby CF" w:cs="Arial"/>
          <w:sz w:val="24"/>
          <w:szCs w:val="24"/>
        </w:rPr>
      </w:pPr>
      <w:r>
        <w:rPr>
          <w:rFonts w:ascii="Arial" w:hAnsi="Arial" w:cs="Arial"/>
          <w:color w:val="000000"/>
        </w:rPr>
        <w:t> </w:t>
      </w:r>
    </w:p>
    <w:p w14:paraId="1800C310" w14:textId="77777777" w:rsidR="008B0905" w:rsidRDefault="008B0905" w:rsidP="008B0905">
      <w:pPr>
        <w:pStyle w:val="xmsonormal"/>
      </w:pPr>
      <w:r>
        <w:t> </w:t>
      </w:r>
    </w:p>
    <w:p w14:paraId="65E955D0" w14:textId="77777777" w:rsidR="008B0905" w:rsidRPr="00864743" w:rsidRDefault="008B0905" w:rsidP="001B022B">
      <w:pPr>
        <w:rPr>
          <w:rFonts w:ascii="Arial" w:hAnsi="Arial" w:cs="Arial"/>
          <w:sz w:val="22"/>
          <w:szCs w:val="22"/>
        </w:rPr>
      </w:pPr>
    </w:p>
    <w:p w14:paraId="308F224F" w14:textId="77777777" w:rsidR="001B022B" w:rsidRPr="00864743" w:rsidRDefault="001B022B" w:rsidP="001B022B">
      <w:pPr>
        <w:rPr>
          <w:rFonts w:ascii="Arial" w:hAnsi="Arial" w:cs="Arial"/>
          <w:sz w:val="22"/>
          <w:szCs w:val="22"/>
        </w:rPr>
      </w:pPr>
    </w:p>
    <w:p w14:paraId="47168CEE" w14:textId="6F0948A6" w:rsidR="002015CE" w:rsidRPr="00864743" w:rsidRDefault="002015CE" w:rsidP="009908B6">
      <w:pPr>
        <w:rPr>
          <w:rFonts w:ascii="Arial" w:hAnsi="Arial" w:cs="Arial"/>
          <w:sz w:val="22"/>
          <w:szCs w:val="22"/>
        </w:rPr>
      </w:pPr>
    </w:p>
    <w:sectPr w:rsidR="002015CE" w:rsidRPr="00864743" w:rsidSect="008B7A9B">
      <w:headerReference w:type="default" r:id="rId49"/>
      <w:footerReference w:type="default" r:id="rId50"/>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2B67" w14:textId="77777777" w:rsidR="00921CC9" w:rsidRDefault="00921CC9">
      <w:r>
        <w:separator/>
      </w:r>
    </w:p>
  </w:endnote>
  <w:endnote w:type="continuationSeparator" w:id="0">
    <w:p w14:paraId="6B3F3D0F" w14:textId="77777777" w:rsidR="00921CC9" w:rsidRDefault="0092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Visby CF">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79F4" w14:textId="77777777" w:rsidR="00E95A9D" w:rsidRDefault="00E95A9D" w:rsidP="00026388">
    <w:pPr>
      <w:pStyle w:val="Footer"/>
      <w:jc w:val="center"/>
      <w:rPr>
        <w:rFonts w:ascii="Arial" w:hAnsi="Arial" w:cs="Arial"/>
        <w:sz w:val="16"/>
        <w:szCs w:val="16"/>
      </w:rPr>
    </w:pPr>
  </w:p>
  <w:p w14:paraId="299D8616" w14:textId="77777777" w:rsidR="00E95A9D" w:rsidRDefault="00E95A9D" w:rsidP="00026388">
    <w:pPr>
      <w:pStyle w:val="Footer"/>
      <w:jc w:val="right"/>
      <w:rPr>
        <w:rFonts w:ascii="Arial" w:hAnsi="Arial" w:cs="Arial"/>
        <w:sz w:val="16"/>
        <w:szCs w:val="16"/>
      </w:rPr>
    </w:pPr>
  </w:p>
  <w:p w14:paraId="4C1F657C" w14:textId="77777777" w:rsidR="00E95A9D" w:rsidRPr="00026388" w:rsidRDefault="00E95A9D" w:rsidP="00026388">
    <w:pPr>
      <w:pStyle w:val="Footer"/>
      <w:jc w:val="center"/>
      <w:rPr>
        <w:rFonts w:ascii="Arial" w:hAnsi="Arial" w:cs="Arial"/>
        <w:sz w:val="16"/>
        <w:szCs w:val="16"/>
      </w:rPr>
    </w:pPr>
    <w:r>
      <w:rPr>
        <w:rFonts w:ascii="Arial" w:hAnsi="Arial"/>
        <w:sz w:val="16"/>
        <w:szCs w:val="16"/>
      </w:rPr>
      <w:t xml:space="preserve">Page </w:t>
    </w:r>
    <w:r w:rsidRPr="00026388">
      <w:rPr>
        <w:rFonts w:ascii="Arial" w:hAnsi="Arial" w:cs="Arial"/>
        <w:sz w:val="16"/>
        <w:szCs w:val="16"/>
      </w:rPr>
      <w:fldChar w:fldCharType="begin"/>
    </w:r>
    <w:r w:rsidRPr="00026388">
      <w:rPr>
        <w:rFonts w:ascii="Arial" w:hAnsi="Arial" w:cs="Arial"/>
        <w:sz w:val="16"/>
        <w:szCs w:val="16"/>
      </w:rPr>
      <w:instrText xml:space="preserve"> PAGE </w:instrText>
    </w:r>
    <w:r w:rsidRPr="00026388">
      <w:rPr>
        <w:rFonts w:ascii="Arial" w:hAnsi="Arial" w:cs="Arial"/>
        <w:sz w:val="16"/>
        <w:szCs w:val="16"/>
      </w:rPr>
      <w:fldChar w:fldCharType="separate"/>
    </w:r>
    <w:r>
      <w:rPr>
        <w:rFonts w:ascii="Arial" w:hAnsi="Arial" w:cs="Arial"/>
        <w:noProof/>
        <w:sz w:val="16"/>
        <w:szCs w:val="16"/>
      </w:rPr>
      <w:t>23</w:t>
    </w:r>
    <w:r w:rsidRPr="00026388">
      <w:rPr>
        <w:rFonts w:ascii="Arial" w:hAnsi="Arial" w:cs="Arial"/>
        <w:sz w:val="16"/>
        <w:szCs w:val="16"/>
      </w:rPr>
      <w:fldChar w:fldCharType="end"/>
    </w:r>
    <w:r>
      <w:rPr>
        <w:rFonts w:ascii="Arial" w:hAnsi="Arial"/>
        <w:sz w:val="16"/>
        <w:szCs w:val="16"/>
      </w:rPr>
      <w:t xml:space="preserve"> sur </w:t>
    </w:r>
    <w:r w:rsidRPr="00026388">
      <w:rPr>
        <w:rFonts w:ascii="Arial" w:hAnsi="Arial" w:cs="Arial"/>
        <w:sz w:val="16"/>
        <w:szCs w:val="16"/>
      </w:rPr>
      <w:fldChar w:fldCharType="begin"/>
    </w:r>
    <w:r w:rsidRPr="00026388">
      <w:rPr>
        <w:rFonts w:ascii="Arial" w:hAnsi="Arial" w:cs="Arial"/>
        <w:sz w:val="16"/>
        <w:szCs w:val="16"/>
      </w:rPr>
      <w:instrText xml:space="preserve"> NUMPAGES </w:instrText>
    </w:r>
    <w:r w:rsidRPr="00026388">
      <w:rPr>
        <w:rFonts w:ascii="Arial" w:hAnsi="Arial" w:cs="Arial"/>
        <w:sz w:val="16"/>
        <w:szCs w:val="16"/>
      </w:rPr>
      <w:fldChar w:fldCharType="separate"/>
    </w:r>
    <w:r>
      <w:rPr>
        <w:rFonts w:ascii="Arial" w:hAnsi="Arial" w:cs="Arial"/>
        <w:noProof/>
        <w:sz w:val="16"/>
        <w:szCs w:val="16"/>
      </w:rPr>
      <w:t>50</w:t>
    </w:r>
    <w:r w:rsidRPr="0002638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6E37" w14:textId="77777777" w:rsidR="00921CC9" w:rsidRDefault="00921CC9">
      <w:r>
        <w:separator/>
      </w:r>
    </w:p>
  </w:footnote>
  <w:footnote w:type="continuationSeparator" w:id="0">
    <w:p w14:paraId="79A5E3FF" w14:textId="77777777" w:rsidR="00921CC9" w:rsidRDefault="0092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244D" w14:textId="77777777" w:rsidR="00E95A9D" w:rsidRPr="00026388" w:rsidRDefault="00E95A9D" w:rsidP="00026388">
    <w:pPr>
      <w:pStyle w:val="Header"/>
      <w:jc w:val="center"/>
      <w:rPr>
        <w:rFonts w:ascii="Arial" w:hAnsi="Arial" w:cs="Arial"/>
        <w:sz w:val="16"/>
        <w:szCs w:val="16"/>
      </w:rPr>
    </w:pPr>
    <w:proofErr w:type="spellStart"/>
    <w:r>
      <w:rPr>
        <w:rFonts w:ascii="Arial" w:hAnsi="Arial"/>
        <w:sz w:val="16"/>
        <w:szCs w:val="16"/>
      </w:rPr>
      <w:t>Northern</w:t>
    </w:r>
    <w:proofErr w:type="spellEnd"/>
    <w:r>
      <w:rPr>
        <w:rFonts w:ascii="Arial" w:hAnsi="Arial"/>
        <w:sz w:val="16"/>
        <w:szCs w:val="16"/>
      </w:rPr>
      <w:t xml:space="preserve"> Ireland Railways</w:t>
    </w:r>
  </w:p>
  <w:p w14:paraId="6257F00A" w14:textId="77777777" w:rsidR="00E95A9D" w:rsidRPr="00026388" w:rsidRDefault="00E95A9D" w:rsidP="00026388">
    <w:pPr>
      <w:pStyle w:val="Header"/>
      <w:jc w:val="center"/>
      <w:rPr>
        <w:rFonts w:ascii="Arial" w:hAnsi="Arial" w:cs="Arial"/>
        <w:sz w:val="16"/>
        <w:szCs w:val="16"/>
      </w:rPr>
    </w:pPr>
    <w:r>
      <w:rPr>
        <w:rFonts w:ascii="Arial" w:hAnsi="Arial"/>
        <w:sz w:val="16"/>
        <w:szCs w:val="16"/>
      </w:rPr>
      <w:t>Gestionnaire d’infrastructure ferroviaire</w:t>
    </w:r>
  </w:p>
  <w:p w14:paraId="357B27F4" w14:textId="77777777" w:rsidR="00E95A9D" w:rsidRPr="00026388" w:rsidRDefault="00E95A9D" w:rsidP="00026388">
    <w:pPr>
      <w:pStyle w:val="Header"/>
      <w:jc w:val="center"/>
      <w:rPr>
        <w:rFonts w:ascii="Arial" w:hAnsi="Arial" w:cs="Arial"/>
        <w:sz w:val="16"/>
        <w:szCs w:val="16"/>
      </w:rPr>
    </w:pPr>
    <w:r>
      <w:rPr>
        <w:rFonts w:ascii="Arial" w:hAnsi="Arial"/>
        <w:sz w:val="16"/>
        <w:szCs w:val="16"/>
      </w:rPr>
      <w:t>Document de référence du réseau ferroviaire</w:t>
    </w:r>
  </w:p>
  <w:p w14:paraId="491D2769" w14:textId="77777777" w:rsidR="00E95A9D" w:rsidRPr="00A10294" w:rsidRDefault="00E95A9D" w:rsidP="00026388">
    <w:pPr>
      <w:pStyle w:val="Header"/>
      <w:jc w:val="center"/>
      <w:rPr>
        <w:rFonts w:ascii="Arial" w:hAnsi="Arial" w:cs="Arial"/>
        <w:sz w:val="16"/>
        <w:szCs w:val="16"/>
      </w:rPr>
    </w:pPr>
  </w:p>
  <w:p w14:paraId="6F5CD9ED" w14:textId="77777777" w:rsidR="00E95A9D" w:rsidRPr="00A10294" w:rsidRDefault="00E95A9D" w:rsidP="00026388">
    <w:pPr>
      <w:pStyle w:val="Header"/>
      <w:jc w:val="cent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0F7C4DC2"/>
    <w:lvl w:ilvl="0">
      <w:start w:val="1"/>
      <w:numFmt w:val="decimal"/>
      <w:pStyle w:val="Level1"/>
      <w:lvlText w:val="%1"/>
      <w:lvlJc w:val="left"/>
      <w:pPr>
        <w:tabs>
          <w:tab w:val="num" w:pos="720"/>
        </w:tabs>
        <w:ind w:left="720" w:hanging="720"/>
      </w:pPr>
      <w:rPr>
        <w:rFonts w:hint="default"/>
        <w:caps w:val="0"/>
        <w:strike w:val="0"/>
        <w:dstrike w:val="0"/>
        <w:vanish w:val="0"/>
        <w:color w:val="000000"/>
        <w:effect w:val="none"/>
        <w:vertAlign w:val="base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247D94"/>
    <w:multiLevelType w:val="hybridMultilevel"/>
    <w:tmpl w:val="9B429CAE"/>
    <w:lvl w:ilvl="0" w:tplc="3FCE308E">
      <w:start w:val="1"/>
      <w:numFmt w:val="bullet"/>
      <w:pStyle w:val="BulletsFirstLeve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124EF"/>
    <w:multiLevelType w:val="multilevel"/>
    <w:tmpl w:val="CCB6D8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1146"/>
        </w:tabs>
        <w:ind w:left="114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4FE176B"/>
    <w:multiLevelType w:val="hybridMultilevel"/>
    <w:tmpl w:val="382C7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0829FA"/>
    <w:multiLevelType w:val="hybridMultilevel"/>
    <w:tmpl w:val="3E2CA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4773E5"/>
    <w:multiLevelType w:val="hybridMultilevel"/>
    <w:tmpl w:val="BF104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A37DDB"/>
    <w:multiLevelType w:val="hybridMultilevel"/>
    <w:tmpl w:val="FBFA56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D56F4A"/>
    <w:multiLevelType w:val="hybridMultilevel"/>
    <w:tmpl w:val="D11CA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604A88"/>
    <w:multiLevelType w:val="hybridMultilevel"/>
    <w:tmpl w:val="EB3A8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69231F"/>
    <w:multiLevelType w:val="hybridMultilevel"/>
    <w:tmpl w:val="DF1CD656"/>
    <w:lvl w:ilvl="0" w:tplc="4DCE4DD2">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31FC3C3D"/>
    <w:multiLevelType w:val="hybridMultilevel"/>
    <w:tmpl w:val="574C7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97C23"/>
    <w:multiLevelType w:val="hybridMultilevel"/>
    <w:tmpl w:val="1FAEC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49F631D7"/>
    <w:multiLevelType w:val="hybridMultilevel"/>
    <w:tmpl w:val="9D1E21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D950EF2"/>
    <w:multiLevelType w:val="hybridMultilevel"/>
    <w:tmpl w:val="AFB8BD8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15:restartNumberingAfterBreak="0">
    <w:nsid w:val="59BA6B0E"/>
    <w:multiLevelType w:val="hybridMultilevel"/>
    <w:tmpl w:val="E776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7351F0"/>
    <w:multiLevelType w:val="hybridMultilevel"/>
    <w:tmpl w:val="6B260822"/>
    <w:lvl w:ilvl="0" w:tplc="7D76A888">
      <w:start w:val="1"/>
      <w:numFmt w:val="bullet"/>
      <w:lvlText w:val=""/>
      <w:lvlJc w:val="left"/>
      <w:pPr>
        <w:ind w:left="720" w:hanging="360"/>
      </w:pPr>
      <w:rPr>
        <w:rFonts w:ascii="Symbol" w:hAnsi="Symbol" w:hint="default"/>
      </w:rPr>
    </w:lvl>
    <w:lvl w:ilvl="1" w:tplc="F620B9FC">
      <w:start w:val="1"/>
      <w:numFmt w:val="bullet"/>
      <w:lvlText w:val="o"/>
      <w:lvlJc w:val="left"/>
      <w:pPr>
        <w:ind w:left="1440" w:hanging="360"/>
      </w:pPr>
      <w:rPr>
        <w:rFonts w:ascii="Courier New" w:hAnsi="Courier New" w:hint="default"/>
      </w:rPr>
    </w:lvl>
    <w:lvl w:ilvl="2" w:tplc="9602431E">
      <w:start w:val="1"/>
      <w:numFmt w:val="bullet"/>
      <w:lvlText w:val=""/>
      <w:lvlJc w:val="left"/>
      <w:pPr>
        <w:ind w:left="2160" w:hanging="360"/>
      </w:pPr>
      <w:rPr>
        <w:rFonts w:ascii="Wingdings" w:hAnsi="Wingdings" w:hint="default"/>
      </w:rPr>
    </w:lvl>
    <w:lvl w:ilvl="3" w:tplc="41FA6CB2">
      <w:start w:val="1"/>
      <w:numFmt w:val="bullet"/>
      <w:lvlText w:val=""/>
      <w:lvlJc w:val="left"/>
      <w:pPr>
        <w:ind w:left="2880" w:hanging="360"/>
      </w:pPr>
      <w:rPr>
        <w:rFonts w:ascii="Symbol" w:hAnsi="Symbol" w:hint="default"/>
      </w:rPr>
    </w:lvl>
    <w:lvl w:ilvl="4" w:tplc="79344668">
      <w:start w:val="1"/>
      <w:numFmt w:val="bullet"/>
      <w:lvlText w:val="o"/>
      <w:lvlJc w:val="left"/>
      <w:pPr>
        <w:ind w:left="3600" w:hanging="360"/>
      </w:pPr>
      <w:rPr>
        <w:rFonts w:ascii="Courier New" w:hAnsi="Courier New" w:hint="default"/>
      </w:rPr>
    </w:lvl>
    <w:lvl w:ilvl="5" w:tplc="6E3461B4">
      <w:start w:val="1"/>
      <w:numFmt w:val="bullet"/>
      <w:lvlText w:val=""/>
      <w:lvlJc w:val="left"/>
      <w:pPr>
        <w:ind w:left="4320" w:hanging="360"/>
      </w:pPr>
      <w:rPr>
        <w:rFonts w:ascii="Wingdings" w:hAnsi="Wingdings" w:hint="default"/>
      </w:rPr>
    </w:lvl>
    <w:lvl w:ilvl="6" w:tplc="B7082C32">
      <w:start w:val="1"/>
      <w:numFmt w:val="bullet"/>
      <w:lvlText w:val=""/>
      <w:lvlJc w:val="left"/>
      <w:pPr>
        <w:ind w:left="5040" w:hanging="360"/>
      </w:pPr>
      <w:rPr>
        <w:rFonts w:ascii="Symbol" w:hAnsi="Symbol" w:hint="default"/>
      </w:rPr>
    </w:lvl>
    <w:lvl w:ilvl="7" w:tplc="EB26A43A">
      <w:start w:val="1"/>
      <w:numFmt w:val="bullet"/>
      <w:lvlText w:val="o"/>
      <w:lvlJc w:val="left"/>
      <w:pPr>
        <w:ind w:left="5760" w:hanging="360"/>
      </w:pPr>
      <w:rPr>
        <w:rFonts w:ascii="Courier New" w:hAnsi="Courier New" w:hint="default"/>
      </w:rPr>
    </w:lvl>
    <w:lvl w:ilvl="8" w:tplc="C30ACE7A">
      <w:start w:val="1"/>
      <w:numFmt w:val="bullet"/>
      <w:lvlText w:val=""/>
      <w:lvlJc w:val="left"/>
      <w:pPr>
        <w:ind w:left="6480" w:hanging="360"/>
      </w:pPr>
      <w:rPr>
        <w:rFonts w:ascii="Wingdings" w:hAnsi="Wingdings" w:hint="default"/>
      </w:rPr>
    </w:lvl>
  </w:abstractNum>
  <w:abstractNum w:abstractNumId="19" w15:restartNumberingAfterBreak="0">
    <w:nsid w:val="5E2E4BE6"/>
    <w:multiLevelType w:val="hybridMultilevel"/>
    <w:tmpl w:val="EBF265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E58327C"/>
    <w:multiLevelType w:val="hybridMultilevel"/>
    <w:tmpl w:val="011279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016E33"/>
    <w:multiLevelType w:val="hybridMultilevel"/>
    <w:tmpl w:val="76F6173A"/>
    <w:lvl w:ilvl="0" w:tplc="61DCC6DC">
      <w:start w:val="1"/>
      <w:numFmt w:val="decimal"/>
      <w:lvlText w:val="%1."/>
      <w:lvlJc w:val="left"/>
      <w:pPr>
        <w:ind w:left="1211" w:hanging="360"/>
      </w:pPr>
      <w:rPr>
        <w:rFonts w:hint="default"/>
        <w:i w:val="0"/>
        <w:sz w:val="22"/>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rPr>
    </w:lvl>
    <w:lvl w:ilvl="3">
      <w:start w:val="1"/>
      <w:numFmt w:val="decimal"/>
      <w:lvlText w:val="(%4)"/>
      <w:lvlJc w:val="left"/>
      <w:pPr>
        <w:tabs>
          <w:tab w:val="num" w:pos="5551"/>
        </w:tabs>
        <w:ind w:left="5551" w:hanging="360"/>
      </w:pPr>
    </w:lvl>
    <w:lvl w:ilvl="4">
      <w:start w:val="1"/>
      <w:numFmt w:val="lowerLetter"/>
      <w:lvlText w:val="(%5)"/>
      <w:lvlJc w:val="left"/>
      <w:pPr>
        <w:tabs>
          <w:tab w:val="num" w:pos="5911"/>
        </w:tabs>
        <w:ind w:left="5911" w:hanging="360"/>
      </w:pPr>
    </w:lvl>
    <w:lvl w:ilvl="5">
      <w:start w:val="1"/>
      <w:numFmt w:val="lowerRoman"/>
      <w:lvlText w:val="(%6)"/>
      <w:lvlJc w:val="left"/>
      <w:pPr>
        <w:tabs>
          <w:tab w:val="num" w:pos="6271"/>
        </w:tabs>
        <w:ind w:left="6271" w:hanging="360"/>
      </w:pPr>
    </w:lvl>
    <w:lvl w:ilvl="6">
      <w:start w:val="1"/>
      <w:numFmt w:val="decimal"/>
      <w:lvlText w:val="%7."/>
      <w:lvlJc w:val="left"/>
      <w:pPr>
        <w:tabs>
          <w:tab w:val="num" w:pos="6631"/>
        </w:tabs>
        <w:ind w:left="6631" w:hanging="360"/>
      </w:pPr>
    </w:lvl>
    <w:lvl w:ilvl="7">
      <w:start w:val="1"/>
      <w:numFmt w:val="lowerLetter"/>
      <w:lvlText w:val="%8."/>
      <w:lvlJc w:val="left"/>
      <w:pPr>
        <w:tabs>
          <w:tab w:val="num" w:pos="6991"/>
        </w:tabs>
        <w:ind w:left="6991" w:hanging="360"/>
      </w:pPr>
    </w:lvl>
    <w:lvl w:ilvl="8">
      <w:start w:val="1"/>
      <w:numFmt w:val="lowerRoman"/>
      <w:lvlText w:val="%9."/>
      <w:lvlJc w:val="left"/>
      <w:pPr>
        <w:tabs>
          <w:tab w:val="num" w:pos="7351"/>
        </w:tabs>
        <w:ind w:left="7351" w:hanging="360"/>
      </w:pPr>
    </w:lvl>
  </w:abstractNum>
  <w:abstractNum w:abstractNumId="23" w15:restartNumberingAfterBreak="0">
    <w:nsid w:val="67DD59DD"/>
    <w:multiLevelType w:val="hybridMultilevel"/>
    <w:tmpl w:val="8CA8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0C740A"/>
    <w:multiLevelType w:val="hybridMultilevel"/>
    <w:tmpl w:val="EAC6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2570D"/>
    <w:multiLevelType w:val="hybridMultilevel"/>
    <w:tmpl w:val="C2861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E97756D"/>
    <w:multiLevelType w:val="hybridMultilevel"/>
    <w:tmpl w:val="3C980E68"/>
    <w:lvl w:ilvl="0" w:tplc="08090003">
      <w:start w:val="1"/>
      <w:numFmt w:val="bullet"/>
      <w:lvlText w:val="o"/>
      <w:lvlJc w:val="left"/>
      <w:pPr>
        <w:ind w:left="1296" w:hanging="360"/>
      </w:pPr>
      <w:rPr>
        <w:rFonts w:ascii="Courier New" w:hAnsi="Courier New" w:cs="Courier New"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6E9E61FD"/>
    <w:multiLevelType w:val="hybridMultilevel"/>
    <w:tmpl w:val="C3C61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69A4FFE"/>
    <w:multiLevelType w:val="hybridMultilevel"/>
    <w:tmpl w:val="253A98A0"/>
    <w:lvl w:ilvl="0" w:tplc="08090001">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3722778">
    <w:abstractNumId w:val="18"/>
  </w:num>
  <w:num w:numId="2" w16cid:durableId="1083722240">
    <w:abstractNumId w:val="3"/>
  </w:num>
  <w:num w:numId="3" w16cid:durableId="2035762225">
    <w:abstractNumId w:val="23"/>
  </w:num>
  <w:num w:numId="4" w16cid:durableId="139419034">
    <w:abstractNumId w:val="7"/>
  </w:num>
  <w:num w:numId="5" w16cid:durableId="170606819">
    <w:abstractNumId w:val="8"/>
  </w:num>
  <w:num w:numId="6" w16cid:durableId="1151677130">
    <w:abstractNumId w:val="12"/>
  </w:num>
  <w:num w:numId="7" w16cid:durableId="771440126">
    <w:abstractNumId w:val="19"/>
  </w:num>
  <w:num w:numId="8" w16cid:durableId="179898647">
    <w:abstractNumId w:val="15"/>
  </w:num>
  <w:num w:numId="9" w16cid:durableId="979770850">
    <w:abstractNumId w:val="27"/>
  </w:num>
  <w:num w:numId="10" w16cid:durableId="1048455996">
    <w:abstractNumId w:val="2"/>
  </w:num>
  <w:num w:numId="11" w16cid:durableId="900482462">
    <w:abstractNumId w:val="6"/>
  </w:num>
  <w:num w:numId="12" w16cid:durableId="1805848917">
    <w:abstractNumId w:val="9"/>
  </w:num>
  <w:num w:numId="13" w16cid:durableId="1657028275">
    <w:abstractNumId w:val="5"/>
  </w:num>
  <w:num w:numId="14" w16cid:durableId="1051270564">
    <w:abstractNumId w:val="25"/>
  </w:num>
  <w:num w:numId="15" w16cid:durableId="492182766">
    <w:abstractNumId w:val="4"/>
  </w:num>
  <w:num w:numId="16" w16cid:durableId="2094080206">
    <w:abstractNumId w:val="26"/>
  </w:num>
  <w:num w:numId="17" w16cid:durableId="1824396646">
    <w:abstractNumId w:val="24"/>
  </w:num>
  <w:num w:numId="18" w16cid:durableId="1067844781">
    <w:abstractNumId w:val="10"/>
  </w:num>
  <w:num w:numId="19" w16cid:durableId="2014141103">
    <w:abstractNumId w:val="11"/>
  </w:num>
  <w:num w:numId="20" w16cid:durableId="1271350465">
    <w:abstractNumId w:val="20"/>
  </w:num>
  <w:num w:numId="21" w16cid:durableId="691764616">
    <w:abstractNumId w:val="14"/>
  </w:num>
  <w:num w:numId="22" w16cid:durableId="1664503895">
    <w:abstractNumId w:val="28"/>
  </w:num>
  <w:num w:numId="23" w16cid:durableId="1809395796">
    <w:abstractNumId w:val="0"/>
  </w:num>
  <w:num w:numId="24" w16cid:durableId="1809322984">
    <w:abstractNumId w:val="22"/>
  </w:num>
  <w:num w:numId="25" w16cid:durableId="212157309">
    <w:abstractNumId w:val="1"/>
  </w:num>
  <w:num w:numId="26" w16cid:durableId="1645618442">
    <w:abstractNumId w:val="29"/>
  </w:num>
  <w:num w:numId="27" w16cid:durableId="578907371">
    <w:abstractNumId w:val="13"/>
  </w:num>
  <w:num w:numId="28" w16cid:durableId="1079135317">
    <w:abstractNumId w:val="17"/>
  </w:num>
  <w:num w:numId="29" w16cid:durableId="2026320944">
    <w:abstractNumId w:val="21"/>
  </w:num>
  <w:num w:numId="30" w16cid:durableId="57851465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CA"/>
    <w:rsid w:val="00000A52"/>
    <w:rsid w:val="00000E4D"/>
    <w:rsid w:val="00000FC1"/>
    <w:rsid w:val="00001540"/>
    <w:rsid w:val="000023DD"/>
    <w:rsid w:val="0000250F"/>
    <w:rsid w:val="00002F75"/>
    <w:rsid w:val="0000366A"/>
    <w:rsid w:val="00003968"/>
    <w:rsid w:val="00003B79"/>
    <w:rsid w:val="00004347"/>
    <w:rsid w:val="00004A3E"/>
    <w:rsid w:val="00006D2C"/>
    <w:rsid w:val="000070AF"/>
    <w:rsid w:val="00010BFF"/>
    <w:rsid w:val="00011649"/>
    <w:rsid w:val="00012CAB"/>
    <w:rsid w:val="00012E54"/>
    <w:rsid w:val="0001324A"/>
    <w:rsid w:val="000137BC"/>
    <w:rsid w:val="00016314"/>
    <w:rsid w:val="0002090D"/>
    <w:rsid w:val="0002240D"/>
    <w:rsid w:val="00022524"/>
    <w:rsid w:val="00023AFA"/>
    <w:rsid w:val="00023C28"/>
    <w:rsid w:val="00024E23"/>
    <w:rsid w:val="00026095"/>
    <w:rsid w:val="00026388"/>
    <w:rsid w:val="00026BBB"/>
    <w:rsid w:val="00027325"/>
    <w:rsid w:val="000303B7"/>
    <w:rsid w:val="000309B5"/>
    <w:rsid w:val="00032B75"/>
    <w:rsid w:val="000336F8"/>
    <w:rsid w:val="0003414E"/>
    <w:rsid w:val="0003506D"/>
    <w:rsid w:val="00035BA6"/>
    <w:rsid w:val="000361F2"/>
    <w:rsid w:val="0004119F"/>
    <w:rsid w:val="0004199F"/>
    <w:rsid w:val="00042D1C"/>
    <w:rsid w:val="00042EA0"/>
    <w:rsid w:val="000431F8"/>
    <w:rsid w:val="00043326"/>
    <w:rsid w:val="00043AB6"/>
    <w:rsid w:val="00045C3F"/>
    <w:rsid w:val="00045CB9"/>
    <w:rsid w:val="0004653D"/>
    <w:rsid w:val="00046C31"/>
    <w:rsid w:val="00047AD7"/>
    <w:rsid w:val="00050C2E"/>
    <w:rsid w:val="00054AA0"/>
    <w:rsid w:val="000569D4"/>
    <w:rsid w:val="00057DBB"/>
    <w:rsid w:val="00060041"/>
    <w:rsid w:val="000604A7"/>
    <w:rsid w:val="00060854"/>
    <w:rsid w:val="00060982"/>
    <w:rsid w:val="00061C2A"/>
    <w:rsid w:val="00062867"/>
    <w:rsid w:val="000669F7"/>
    <w:rsid w:val="0006709F"/>
    <w:rsid w:val="00070958"/>
    <w:rsid w:val="00071AFD"/>
    <w:rsid w:val="0007224D"/>
    <w:rsid w:val="00072919"/>
    <w:rsid w:val="0007391B"/>
    <w:rsid w:val="0007451F"/>
    <w:rsid w:val="000804B0"/>
    <w:rsid w:val="00081EF3"/>
    <w:rsid w:val="0008207A"/>
    <w:rsid w:val="00082B1D"/>
    <w:rsid w:val="000832C0"/>
    <w:rsid w:val="000859EA"/>
    <w:rsid w:val="00085B7B"/>
    <w:rsid w:val="00086FF5"/>
    <w:rsid w:val="00087A43"/>
    <w:rsid w:val="00090A9E"/>
    <w:rsid w:val="00090B36"/>
    <w:rsid w:val="00090B78"/>
    <w:rsid w:val="00090D73"/>
    <w:rsid w:val="00091C4F"/>
    <w:rsid w:val="00091EF2"/>
    <w:rsid w:val="000A0F2D"/>
    <w:rsid w:val="000A49B9"/>
    <w:rsid w:val="000A503F"/>
    <w:rsid w:val="000A542E"/>
    <w:rsid w:val="000A5BB1"/>
    <w:rsid w:val="000A62C5"/>
    <w:rsid w:val="000A6AAE"/>
    <w:rsid w:val="000A7708"/>
    <w:rsid w:val="000A796E"/>
    <w:rsid w:val="000B0B7B"/>
    <w:rsid w:val="000B0EB3"/>
    <w:rsid w:val="000B1183"/>
    <w:rsid w:val="000B1C5B"/>
    <w:rsid w:val="000B2200"/>
    <w:rsid w:val="000B29FE"/>
    <w:rsid w:val="000B2FA1"/>
    <w:rsid w:val="000B4EC7"/>
    <w:rsid w:val="000B5B18"/>
    <w:rsid w:val="000B7B83"/>
    <w:rsid w:val="000B7F4E"/>
    <w:rsid w:val="000C2D00"/>
    <w:rsid w:val="000C3690"/>
    <w:rsid w:val="000C4374"/>
    <w:rsid w:val="000C4567"/>
    <w:rsid w:val="000C4885"/>
    <w:rsid w:val="000C48A9"/>
    <w:rsid w:val="000C5C12"/>
    <w:rsid w:val="000C6656"/>
    <w:rsid w:val="000D06A2"/>
    <w:rsid w:val="000D093C"/>
    <w:rsid w:val="000D0D9F"/>
    <w:rsid w:val="000D1414"/>
    <w:rsid w:val="000D17E3"/>
    <w:rsid w:val="000D2DB6"/>
    <w:rsid w:val="000D4C7B"/>
    <w:rsid w:val="000D5A09"/>
    <w:rsid w:val="000D5F0F"/>
    <w:rsid w:val="000D6308"/>
    <w:rsid w:val="000D666B"/>
    <w:rsid w:val="000D7552"/>
    <w:rsid w:val="000D7BAE"/>
    <w:rsid w:val="000E0D90"/>
    <w:rsid w:val="000E1370"/>
    <w:rsid w:val="000E265A"/>
    <w:rsid w:val="000E4A6B"/>
    <w:rsid w:val="000E5BD1"/>
    <w:rsid w:val="000E7C4B"/>
    <w:rsid w:val="000F032B"/>
    <w:rsid w:val="000F2F04"/>
    <w:rsid w:val="000F2FCC"/>
    <w:rsid w:val="000F3E03"/>
    <w:rsid w:val="000F59EE"/>
    <w:rsid w:val="000F6C71"/>
    <w:rsid w:val="000F7C6D"/>
    <w:rsid w:val="00100449"/>
    <w:rsid w:val="00103576"/>
    <w:rsid w:val="00105684"/>
    <w:rsid w:val="001070D8"/>
    <w:rsid w:val="001070E6"/>
    <w:rsid w:val="001079E5"/>
    <w:rsid w:val="00107A40"/>
    <w:rsid w:val="00110B22"/>
    <w:rsid w:val="0011288F"/>
    <w:rsid w:val="00112CC5"/>
    <w:rsid w:val="001140E0"/>
    <w:rsid w:val="00114427"/>
    <w:rsid w:val="00114902"/>
    <w:rsid w:val="00115690"/>
    <w:rsid w:val="00115FB2"/>
    <w:rsid w:val="00116A42"/>
    <w:rsid w:val="00121C73"/>
    <w:rsid w:val="00121E84"/>
    <w:rsid w:val="00122374"/>
    <w:rsid w:val="00122D63"/>
    <w:rsid w:val="001244DE"/>
    <w:rsid w:val="00125436"/>
    <w:rsid w:val="00127642"/>
    <w:rsid w:val="00127D5C"/>
    <w:rsid w:val="00130AE2"/>
    <w:rsid w:val="00132035"/>
    <w:rsid w:val="00133121"/>
    <w:rsid w:val="00134734"/>
    <w:rsid w:val="00134758"/>
    <w:rsid w:val="00134AC6"/>
    <w:rsid w:val="00135366"/>
    <w:rsid w:val="00137D1B"/>
    <w:rsid w:val="001404FB"/>
    <w:rsid w:val="00141811"/>
    <w:rsid w:val="001434AA"/>
    <w:rsid w:val="00144F7B"/>
    <w:rsid w:val="00147976"/>
    <w:rsid w:val="0015230D"/>
    <w:rsid w:val="001534A2"/>
    <w:rsid w:val="00153522"/>
    <w:rsid w:val="00154070"/>
    <w:rsid w:val="00154C93"/>
    <w:rsid w:val="00154F07"/>
    <w:rsid w:val="00154F55"/>
    <w:rsid w:val="00156BDD"/>
    <w:rsid w:val="00157426"/>
    <w:rsid w:val="0016097D"/>
    <w:rsid w:val="00161A35"/>
    <w:rsid w:val="00162043"/>
    <w:rsid w:val="0016216E"/>
    <w:rsid w:val="001623EC"/>
    <w:rsid w:val="00162B12"/>
    <w:rsid w:val="00164357"/>
    <w:rsid w:val="00164C56"/>
    <w:rsid w:val="00166C13"/>
    <w:rsid w:val="00167ED5"/>
    <w:rsid w:val="00170A5E"/>
    <w:rsid w:val="00173394"/>
    <w:rsid w:val="00175136"/>
    <w:rsid w:val="00177C32"/>
    <w:rsid w:val="00180978"/>
    <w:rsid w:val="00181111"/>
    <w:rsid w:val="0018120A"/>
    <w:rsid w:val="00182928"/>
    <w:rsid w:val="001843D9"/>
    <w:rsid w:val="00186734"/>
    <w:rsid w:val="00187523"/>
    <w:rsid w:val="001877F6"/>
    <w:rsid w:val="00187A97"/>
    <w:rsid w:val="00190D51"/>
    <w:rsid w:val="00191294"/>
    <w:rsid w:val="0019275F"/>
    <w:rsid w:val="00193104"/>
    <w:rsid w:val="001934D5"/>
    <w:rsid w:val="00194F36"/>
    <w:rsid w:val="00195770"/>
    <w:rsid w:val="00197740"/>
    <w:rsid w:val="001A1030"/>
    <w:rsid w:val="001A14FC"/>
    <w:rsid w:val="001A1741"/>
    <w:rsid w:val="001A27C1"/>
    <w:rsid w:val="001A46BE"/>
    <w:rsid w:val="001A5F21"/>
    <w:rsid w:val="001A7256"/>
    <w:rsid w:val="001A7694"/>
    <w:rsid w:val="001A785E"/>
    <w:rsid w:val="001B022B"/>
    <w:rsid w:val="001B0E7D"/>
    <w:rsid w:val="001B1FC6"/>
    <w:rsid w:val="001B2459"/>
    <w:rsid w:val="001B2936"/>
    <w:rsid w:val="001B30EB"/>
    <w:rsid w:val="001B3205"/>
    <w:rsid w:val="001B3915"/>
    <w:rsid w:val="001B4366"/>
    <w:rsid w:val="001B4F05"/>
    <w:rsid w:val="001B51DF"/>
    <w:rsid w:val="001B5AC4"/>
    <w:rsid w:val="001B7C7B"/>
    <w:rsid w:val="001C12DB"/>
    <w:rsid w:val="001C3724"/>
    <w:rsid w:val="001C4120"/>
    <w:rsid w:val="001C4F39"/>
    <w:rsid w:val="001C5107"/>
    <w:rsid w:val="001C5B78"/>
    <w:rsid w:val="001C607F"/>
    <w:rsid w:val="001C64FC"/>
    <w:rsid w:val="001C7DB4"/>
    <w:rsid w:val="001D1B82"/>
    <w:rsid w:val="001D4245"/>
    <w:rsid w:val="001D51EE"/>
    <w:rsid w:val="001D5D5E"/>
    <w:rsid w:val="001D6F57"/>
    <w:rsid w:val="001E38FA"/>
    <w:rsid w:val="001E3CE0"/>
    <w:rsid w:val="001E6408"/>
    <w:rsid w:val="001E68D9"/>
    <w:rsid w:val="001E71D5"/>
    <w:rsid w:val="001E751E"/>
    <w:rsid w:val="001E79E2"/>
    <w:rsid w:val="001F0095"/>
    <w:rsid w:val="001F4530"/>
    <w:rsid w:val="001F4D3E"/>
    <w:rsid w:val="001F616B"/>
    <w:rsid w:val="001F64C8"/>
    <w:rsid w:val="00200CDD"/>
    <w:rsid w:val="00200D11"/>
    <w:rsid w:val="002011FB"/>
    <w:rsid w:val="002015CE"/>
    <w:rsid w:val="002027D7"/>
    <w:rsid w:val="00202EBE"/>
    <w:rsid w:val="00206527"/>
    <w:rsid w:val="002065EF"/>
    <w:rsid w:val="00206635"/>
    <w:rsid w:val="002069E2"/>
    <w:rsid w:val="00207004"/>
    <w:rsid w:val="00207EA3"/>
    <w:rsid w:val="00210306"/>
    <w:rsid w:val="002106C2"/>
    <w:rsid w:val="00210A2B"/>
    <w:rsid w:val="00210C28"/>
    <w:rsid w:val="00211945"/>
    <w:rsid w:val="00211B4E"/>
    <w:rsid w:val="002122AA"/>
    <w:rsid w:val="00212F25"/>
    <w:rsid w:val="00215DE5"/>
    <w:rsid w:val="00215E60"/>
    <w:rsid w:val="00216A5B"/>
    <w:rsid w:val="00216BAC"/>
    <w:rsid w:val="00221FCA"/>
    <w:rsid w:val="00222F3E"/>
    <w:rsid w:val="0022318F"/>
    <w:rsid w:val="0022383D"/>
    <w:rsid w:val="00223A07"/>
    <w:rsid w:val="0022438C"/>
    <w:rsid w:val="002248B7"/>
    <w:rsid w:val="00225288"/>
    <w:rsid w:val="00225416"/>
    <w:rsid w:val="002257AA"/>
    <w:rsid w:val="002264E8"/>
    <w:rsid w:val="00226B76"/>
    <w:rsid w:val="00230EA4"/>
    <w:rsid w:val="002324E2"/>
    <w:rsid w:val="002325F1"/>
    <w:rsid w:val="00232F50"/>
    <w:rsid w:val="002331E8"/>
    <w:rsid w:val="00233A15"/>
    <w:rsid w:val="00234951"/>
    <w:rsid w:val="00234CC5"/>
    <w:rsid w:val="00237E9A"/>
    <w:rsid w:val="002408F0"/>
    <w:rsid w:val="0024138E"/>
    <w:rsid w:val="0024419F"/>
    <w:rsid w:val="00244E13"/>
    <w:rsid w:val="00246928"/>
    <w:rsid w:val="0024736A"/>
    <w:rsid w:val="00247681"/>
    <w:rsid w:val="00247EA7"/>
    <w:rsid w:val="002530E5"/>
    <w:rsid w:val="00253CB1"/>
    <w:rsid w:val="00253DE2"/>
    <w:rsid w:val="00256416"/>
    <w:rsid w:val="002617C8"/>
    <w:rsid w:val="00261DF0"/>
    <w:rsid w:val="00262EA1"/>
    <w:rsid w:val="002654D0"/>
    <w:rsid w:val="002662C5"/>
    <w:rsid w:val="00270563"/>
    <w:rsid w:val="002711E7"/>
    <w:rsid w:val="002712AA"/>
    <w:rsid w:val="00275956"/>
    <w:rsid w:val="00276ED8"/>
    <w:rsid w:val="002815D6"/>
    <w:rsid w:val="0028183F"/>
    <w:rsid w:val="0028289E"/>
    <w:rsid w:val="00282D2A"/>
    <w:rsid w:val="002836DE"/>
    <w:rsid w:val="00283933"/>
    <w:rsid w:val="002841EE"/>
    <w:rsid w:val="002854EC"/>
    <w:rsid w:val="002860CA"/>
    <w:rsid w:val="0029090E"/>
    <w:rsid w:val="00290CB2"/>
    <w:rsid w:val="00290CEC"/>
    <w:rsid w:val="002921D2"/>
    <w:rsid w:val="002925BA"/>
    <w:rsid w:val="0029383F"/>
    <w:rsid w:val="00293DDE"/>
    <w:rsid w:val="002963C8"/>
    <w:rsid w:val="002A07D5"/>
    <w:rsid w:val="002A1697"/>
    <w:rsid w:val="002A40E9"/>
    <w:rsid w:val="002A4F44"/>
    <w:rsid w:val="002A51F5"/>
    <w:rsid w:val="002A6924"/>
    <w:rsid w:val="002A6E13"/>
    <w:rsid w:val="002A7D74"/>
    <w:rsid w:val="002B0342"/>
    <w:rsid w:val="002B12E2"/>
    <w:rsid w:val="002B3F33"/>
    <w:rsid w:val="002B4626"/>
    <w:rsid w:val="002B4EDE"/>
    <w:rsid w:val="002B5188"/>
    <w:rsid w:val="002B5532"/>
    <w:rsid w:val="002B5B2D"/>
    <w:rsid w:val="002B6EE4"/>
    <w:rsid w:val="002C0DEC"/>
    <w:rsid w:val="002C1784"/>
    <w:rsid w:val="002C19A0"/>
    <w:rsid w:val="002C2134"/>
    <w:rsid w:val="002C27C6"/>
    <w:rsid w:val="002C27E8"/>
    <w:rsid w:val="002C2D08"/>
    <w:rsid w:val="002C45EC"/>
    <w:rsid w:val="002C5B58"/>
    <w:rsid w:val="002C5CA1"/>
    <w:rsid w:val="002D1B3B"/>
    <w:rsid w:val="002D2569"/>
    <w:rsid w:val="002D518A"/>
    <w:rsid w:val="002D5BF8"/>
    <w:rsid w:val="002D6A29"/>
    <w:rsid w:val="002D7CE2"/>
    <w:rsid w:val="002D7F58"/>
    <w:rsid w:val="002E1178"/>
    <w:rsid w:val="002E186C"/>
    <w:rsid w:val="002E19AF"/>
    <w:rsid w:val="002E2672"/>
    <w:rsid w:val="002E376A"/>
    <w:rsid w:val="002E559C"/>
    <w:rsid w:val="002E5AB6"/>
    <w:rsid w:val="002E5E20"/>
    <w:rsid w:val="002F1327"/>
    <w:rsid w:val="002F2B24"/>
    <w:rsid w:val="002F43A1"/>
    <w:rsid w:val="002F551D"/>
    <w:rsid w:val="002F5616"/>
    <w:rsid w:val="002F5F66"/>
    <w:rsid w:val="002F7D75"/>
    <w:rsid w:val="00301BA8"/>
    <w:rsid w:val="00302BC1"/>
    <w:rsid w:val="00304559"/>
    <w:rsid w:val="003063D3"/>
    <w:rsid w:val="00307021"/>
    <w:rsid w:val="00307A9C"/>
    <w:rsid w:val="00307C02"/>
    <w:rsid w:val="003103C5"/>
    <w:rsid w:val="00310852"/>
    <w:rsid w:val="00310B2F"/>
    <w:rsid w:val="00313104"/>
    <w:rsid w:val="00314D55"/>
    <w:rsid w:val="003161AE"/>
    <w:rsid w:val="0031643D"/>
    <w:rsid w:val="0031664A"/>
    <w:rsid w:val="00320716"/>
    <w:rsid w:val="0032117A"/>
    <w:rsid w:val="00324627"/>
    <w:rsid w:val="00326FBD"/>
    <w:rsid w:val="003275D5"/>
    <w:rsid w:val="00327FC0"/>
    <w:rsid w:val="003302A5"/>
    <w:rsid w:val="00330C26"/>
    <w:rsid w:val="00330E7D"/>
    <w:rsid w:val="00331729"/>
    <w:rsid w:val="0033265C"/>
    <w:rsid w:val="00333056"/>
    <w:rsid w:val="003342A1"/>
    <w:rsid w:val="0033514B"/>
    <w:rsid w:val="003354F7"/>
    <w:rsid w:val="003356CB"/>
    <w:rsid w:val="00336312"/>
    <w:rsid w:val="00336368"/>
    <w:rsid w:val="00336F2E"/>
    <w:rsid w:val="003372BC"/>
    <w:rsid w:val="00337635"/>
    <w:rsid w:val="00337FAC"/>
    <w:rsid w:val="00337FF0"/>
    <w:rsid w:val="00340002"/>
    <w:rsid w:val="00342D57"/>
    <w:rsid w:val="00342F81"/>
    <w:rsid w:val="00343B53"/>
    <w:rsid w:val="00343F1D"/>
    <w:rsid w:val="003447A6"/>
    <w:rsid w:val="003458B9"/>
    <w:rsid w:val="0034604C"/>
    <w:rsid w:val="00350834"/>
    <w:rsid w:val="00350D23"/>
    <w:rsid w:val="00351A19"/>
    <w:rsid w:val="00351ABD"/>
    <w:rsid w:val="00353EAE"/>
    <w:rsid w:val="00354C80"/>
    <w:rsid w:val="003560A4"/>
    <w:rsid w:val="00356922"/>
    <w:rsid w:val="00356D38"/>
    <w:rsid w:val="00357044"/>
    <w:rsid w:val="003643AB"/>
    <w:rsid w:val="003644B3"/>
    <w:rsid w:val="00364E3E"/>
    <w:rsid w:val="00366943"/>
    <w:rsid w:val="003675C3"/>
    <w:rsid w:val="00373DC3"/>
    <w:rsid w:val="00374751"/>
    <w:rsid w:val="003750C8"/>
    <w:rsid w:val="00375192"/>
    <w:rsid w:val="003762F8"/>
    <w:rsid w:val="00376500"/>
    <w:rsid w:val="00380BFC"/>
    <w:rsid w:val="003824AA"/>
    <w:rsid w:val="00382BC6"/>
    <w:rsid w:val="00382C17"/>
    <w:rsid w:val="003835D6"/>
    <w:rsid w:val="0038384E"/>
    <w:rsid w:val="00384121"/>
    <w:rsid w:val="00384B87"/>
    <w:rsid w:val="00384F41"/>
    <w:rsid w:val="00385454"/>
    <w:rsid w:val="00386342"/>
    <w:rsid w:val="003868B8"/>
    <w:rsid w:val="00387926"/>
    <w:rsid w:val="00387C00"/>
    <w:rsid w:val="003905AD"/>
    <w:rsid w:val="00390C0A"/>
    <w:rsid w:val="00391145"/>
    <w:rsid w:val="00392693"/>
    <w:rsid w:val="00394CE8"/>
    <w:rsid w:val="00394E7F"/>
    <w:rsid w:val="003958CE"/>
    <w:rsid w:val="00395EC0"/>
    <w:rsid w:val="0039639F"/>
    <w:rsid w:val="00397FF3"/>
    <w:rsid w:val="003A0455"/>
    <w:rsid w:val="003A071B"/>
    <w:rsid w:val="003A23B8"/>
    <w:rsid w:val="003A289B"/>
    <w:rsid w:val="003A2C7F"/>
    <w:rsid w:val="003A398B"/>
    <w:rsid w:val="003A3B26"/>
    <w:rsid w:val="003A5054"/>
    <w:rsid w:val="003A719C"/>
    <w:rsid w:val="003A7AB5"/>
    <w:rsid w:val="003B1699"/>
    <w:rsid w:val="003B29F6"/>
    <w:rsid w:val="003B361A"/>
    <w:rsid w:val="003B3838"/>
    <w:rsid w:val="003B3A17"/>
    <w:rsid w:val="003B411E"/>
    <w:rsid w:val="003B41D2"/>
    <w:rsid w:val="003B42BB"/>
    <w:rsid w:val="003B71E2"/>
    <w:rsid w:val="003B7981"/>
    <w:rsid w:val="003B7BE6"/>
    <w:rsid w:val="003C0B5B"/>
    <w:rsid w:val="003C11E3"/>
    <w:rsid w:val="003C133B"/>
    <w:rsid w:val="003C1702"/>
    <w:rsid w:val="003C2F08"/>
    <w:rsid w:val="003C340A"/>
    <w:rsid w:val="003C3BF8"/>
    <w:rsid w:val="003C5E40"/>
    <w:rsid w:val="003D1363"/>
    <w:rsid w:val="003D1A58"/>
    <w:rsid w:val="003D3CF9"/>
    <w:rsid w:val="003D42E5"/>
    <w:rsid w:val="003D6A84"/>
    <w:rsid w:val="003E1414"/>
    <w:rsid w:val="003E151C"/>
    <w:rsid w:val="003E21C9"/>
    <w:rsid w:val="003E29A1"/>
    <w:rsid w:val="003E3663"/>
    <w:rsid w:val="003E3D18"/>
    <w:rsid w:val="003E40A2"/>
    <w:rsid w:val="003E4C2D"/>
    <w:rsid w:val="003F10FD"/>
    <w:rsid w:val="003F202F"/>
    <w:rsid w:val="003F2125"/>
    <w:rsid w:val="003F2639"/>
    <w:rsid w:val="003F273B"/>
    <w:rsid w:val="003F32AD"/>
    <w:rsid w:val="003F35FE"/>
    <w:rsid w:val="003F5514"/>
    <w:rsid w:val="003F60F4"/>
    <w:rsid w:val="003F674D"/>
    <w:rsid w:val="003F6D6A"/>
    <w:rsid w:val="003F7B77"/>
    <w:rsid w:val="004006A3"/>
    <w:rsid w:val="004010A8"/>
    <w:rsid w:val="004024A9"/>
    <w:rsid w:val="00403F3A"/>
    <w:rsid w:val="00404FB2"/>
    <w:rsid w:val="004052A3"/>
    <w:rsid w:val="004106DE"/>
    <w:rsid w:val="0041077A"/>
    <w:rsid w:val="00410DDC"/>
    <w:rsid w:val="004120CF"/>
    <w:rsid w:val="0041293E"/>
    <w:rsid w:val="00412DB6"/>
    <w:rsid w:val="0041374B"/>
    <w:rsid w:val="00414E0B"/>
    <w:rsid w:val="00416C01"/>
    <w:rsid w:val="004172F9"/>
    <w:rsid w:val="00417310"/>
    <w:rsid w:val="00417D5C"/>
    <w:rsid w:val="00420215"/>
    <w:rsid w:val="00420B94"/>
    <w:rsid w:val="004228FE"/>
    <w:rsid w:val="00426948"/>
    <w:rsid w:val="004316F2"/>
    <w:rsid w:val="00432A23"/>
    <w:rsid w:val="00432B66"/>
    <w:rsid w:val="00433E21"/>
    <w:rsid w:val="004353A9"/>
    <w:rsid w:val="00435CC3"/>
    <w:rsid w:val="00440203"/>
    <w:rsid w:val="00440BBB"/>
    <w:rsid w:val="00441A3C"/>
    <w:rsid w:val="004425BD"/>
    <w:rsid w:val="00443E36"/>
    <w:rsid w:val="00443F9B"/>
    <w:rsid w:val="0044679D"/>
    <w:rsid w:val="004467DF"/>
    <w:rsid w:val="00446D41"/>
    <w:rsid w:val="00447A6D"/>
    <w:rsid w:val="00451B1E"/>
    <w:rsid w:val="00454423"/>
    <w:rsid w:val="0045678D"/>
    <w:rsid w:val="004574D6"/>
    <w:rsid w:val="004575E7"/>
    <w:rsid w:val="00457749"/>
    <w:rsid w:val="00457E57"/>
    <w:rsid w:val="00460232"/>
    <w:rsid w:val="0046078E"/>
    <w:rsid w:val="00461EDC"/>
    <w:rsid w:val="00462786"/>
    <w:rsid w:val="00462EA0"/>
    <w:rsid w:val="00463D31"/>
    <w:rsid w:val="00463FE2"/>
    <w:rsid w:val="00465344"/>
    <w:rsid w:val="00466060"/>
    <w:rsid w:val="00466553"/>
    <w:rsid w:val="004667DA"/>
    <w:rsid w:val="00466D9F"/>
    <w:rsid w:val="00471313"/>
    <w:rsid w:val="004717A2"/>
    <w:rsid w:val="004729C6"/>
    <w:rsid w:val="00474C7F"/>
    <w:rsid w:val="0047538C"/>
    <w:rsid w:val="00475390"/>
    <w:rsid w:val="004777CE"/>
    <w:rsid w:val="00477B8B"/>
    <w:rsid w:val="004801D2"/>
    <w:rsid w:val="004824CA"/>
    <w:rsid w:val="004825F5"/>
    <w:rsid w:val="0048342B"/>
    <w:rsid w:val="0048518C"/>
    <w:rsid w:val="004858A5"/>
    <w:rsid w:val="00486D12"/>
    <w:rsid w:val="00491419"/>
    <w:rsid w:val="00492DA5"/>
    <w:rsid w:val="004933AF"/>
    <w:rsid w:val="004945AC"/>
    <w:rsid w:val="00495412"/>
    <w:rsid w:val="0049594D"/>
    <w:rsid w:val="00496D9C"/>
    <w:rsid w:val="00497263"/>
    <w:rsid w:val="004977AA"/>
    <w:rsid w:val="004A1629"/>
    <w:rsid w:val="004A1CF0"/>
    <w:rsid w:val="004A2C9B"/>
    <w:rsid w:val="004A2D90"/>
    <w:rsid w:val="004A7C89"/>
    <w:rsid w:val="004B0D67"/>
    <w:rsid w:val="004B17C9"/>
    <w:rsid w:val="004B240F"/>
    <w:rsid w:val="004B2EBF"/>
    <w:rsid w:val="004B3E06"/>
    <w:rsid w:val="004B49F6"/>
    <w:rsid w:val="004B4D7E"/>
    <w:rsid w:val="004B573E"/>
    <w:rsid w:val="004B63A7"/>
    <w:rsid w:val="004B7614"/>
    <w:rsid w:val="004B7E80"/>
    <w:rsid w:val="004C00F5"/>
    <w:rsid w:val="004C08B1"/>
    <w:rsid w:val="004C1DC9"/>
    <w:rsid w:val="004C1E01"/>
    <w:rsid w:val="004C26BE"/>
    <w:rsid w:val="004C2858"/>
    <w:rsid w:val="004C3514"/>
    <w:rsid w:val="004C4249"/>
    <w:rsid w:val="004C5D13"/>
    <w:rsid w:val="004D10B3"/>
    <w:rsid w:val="004D1728"/>
    <w:rsid w:val="004D176B"/>
    <w:rsid w:val="004D1B3E"/>
    <w:rsid w:val="004D1D7A"/>
    <w:rsid w:val="004D1F03"/>
    <w:rsid w:val="004D2AA1"/>
    <w:rsid w:val="004D30C9"/>
    <w:rsid w:val="004D4863"/>
    <w:rsid w:val="004D5139"/>
    <w:rsid w:val="004D597B"/>
    <w:rsid w:val="004D63B5"/>
    <w:rsid w:val="004E056B"/>
    <w:rsid w:val="004E084B"/>
    <w:rsid w:val="004E28C6"/>
    <w:rsid w:val="004E2C33"/>
    <w:rsid w:val="004F04EB"/>
    <w:rsid w:val="004F0A50"/>
    <w:rsid w:val="004F0D37"/>
    <w:rsid w:val="004F1194"/>
    <w:rsid w:val="004F2D44"/>
    <w:rsid w:val="004F3542"/>
    <w:rsid w:val="004F3837"/>
    <w:rsid w:val="004F4A1F"/>
    <w:rsid w:val="004F5D0C"/>
    <w:rsid w:val="005002B1"/>
    <w:rsid w:val="00500C91"/>
    <w:rsid w:val="0050150F"/>
    <w:rsid w:val="00501D0A"/>
    <w:rsid w:val="00502E40"/>
    <w:rsid w:val="0050301F"/>
    <w:rsid w:val="00503526"/>
    <w:rsid w:val="00503544"/>
    <w:rsid w:val="005045EA"/>
    <w:rsid w:val="005102ED"/>
    <w:rsid w:val="00510839"/>
    <w:rsid w:val="005117E9"/>
    <w:rsid w:val="0051385B"/>
    <w:rsid w:val="00513925"/>
    <w:rsid w:val="00513B18"/>
    <w:rsid w:val="00513EB3"/>
    <w:rsid w:val="0051414E"/>
    <w:rsid w:val="00514A15"/>
    <w:rsid w:val="00514E77"/>
    <w:rsid w:val="0051509C"/>
    <w:rsid w:val="00515897"/>
    <w:rsid w:val="005168B1"/>
    <w:rsid w:val="005170E8"/>
    <w:rsid w:val="005174ED"/>
    <w:rsid w:val="00520C74"/>
    <w:rsid w:val="005211BA"/>
    <w:rsid w:val="0052174B"/>
    <w:rsid w:val="005225DC"/>
    <w:rsid w:val="005244A9"/>
    <w:rsid w:val="00524B25"/>
    <w:rsid w:val="00526945"/>
    <w:rsid w:val="00526F24"/>
    <w:rsid w:val="00530D2D"/>
    <w:rsid w:val="005312A2"/>
    <w:rsid w:val="0053189B"/>
    <w:rsid w:val="00531C35"/>
    <w:rsid w:val="005330A2"/>
    <w:rsid w:val="00533211"/>
    <w:rsid w:val="00535749"/>
    <w:rsid w:val="005365C4"/>
    <w:rsid w:val="00541C4C"/>
    <w:rsid w:val="00544F88"/>
    <w:rsid w:val="00546CC8"/>
    <w:rsid w:val="00547644"/>
    <w:rsid w:val="00547F90"/>
    <w:rsid w:val="0055040C"/>
    <w:rsid w:val="005507B8"/>
    <w:rsid w:val="00552098"/>
    <w:rsid w:val="005525C9"/>
    <w:rsid w:val="00552AA3"/>
    <w:rsid w:val="005530B2"/>
    <w:rsid w:val="005532FE"/>
    <w:rsid w:val="00554FF4"/>
    <w:rsid w:val="005565BF"/>
    <w:rsid w:val="00556A96"/>
    <w:rsid w:val="00557355"/>
    <w:rsid w:val="00557AA3"/>
    <w:rsid w:val="005600F9"/>
    <w:rsid w:val="00562596"/>
    <w:rsid w:val="00565AF3"/>
    <w:rsid w:val="00566280"/>
    <w:rsid w:val="005666C9"/>
    <w:rsid w:val="00567151"/>
    <w:rsid w:val="005672D6"/>
    <w:rsid w:val="005703D4"/>
    <w:rsid w:val="0057228C"/>
    <w:rsid w:val="0057239C"/>
    <w:rsid w:val="00572954"/>
    <w:rsid w:val="005748F8"/>
    <w:rsid w:val="00575166"/>
    <w:rsid w:val="00575B15"/>
    <w:rsid w:val="00576439"/>
    <w:rsid w:val="00580979"/>
    <w:rsid w:val="00580F9D"/>
    <w:rsid w:val="00581532"/>
    <w:rsid w:val="0058251B"/>
    <w:rsid w:val="00583891"/>
    <w:rsid w:val="0058431F"/>
    <w:rsid w:val="0058499A"/>
    <w:rsid w:val="00585BE7"/>
    <w:rsid w:val="00585D6E"/>
    <w:rsid w:val="00586823"/>
    <w:rsid w:val="00586BE5"/>
    <w:rsid w:val="00587F55"/>
    <w:rsid w:val="005911F0"/>
    <w:rsid w:val="00591374"/>
    <w:rsid w:val="00591592"/>
    <w:rsid w:val="00591B12"/>
    <w:rsid w:val="005920CF"/>
    <w:rsid w:val="00592BA7"/>
    <w:rsid w:val="00593D88"/>
    <w:rsid w:val="0059493E"/>
    <w:rsid w:val="00595318"/>
    <w:rsid w:val="00595603"/>
    <w:rsid w:val="005957FA"/>
    <w:rsid w:val="00595DA9"/>
    <w:rsid w:val="00596738"/>
    <w:rsid w:val="00596C84"/>
    <w:rsid w:val="00597065"/>
    <w:rsid w:val="00597935"/>
    <w:rsid w:val="00597C5A"/>
    <w:rsid w:val="005A0851"/>
    <w:rsid w:val="005A09BF"/>
    <w:rsid w:val="005A1571"/>
    <w:rsid w:val="005A1E9C"/>
    <w:rsid w:val="005A2069"/>
    <w:rsid w:val="005A2074"/>
    <w:rsid w:val="005A21F4"/>
    <w:rsid w:val="005A2416"/>
    <w:rsid w:val="005A52CA"/>
    <w:rsid w:val="005A5603"/>
    <w:rsid w:val="005A5E98"/>
    <w:rsid w:val="005A7C09"/>
    <w:rsid w:val="005B1B81"/>
    <w:rsid w:val="005B277D"/>
    <w:rsid w:val="005B2EFB"/>
    <w:rsid w:val="005B328C"/>
    <w:rsid w:val="005B385E"/>
    <w:rsid w:val="005B3A87"/>
    <w:rsid w:val="005B42B1"/>
    <w:rsid w:val="005B43D4"/>
    <w:rsid w:val="005B6D56"/>
    <w:rsid w:val="005B7148"/>
    <w:rsid w:val="005C131C"/>
    <w:rsid w:val="005C1C31"/>
    <w:rsid w:val="005C3C1B"/>
    <w:rsid w:val="005C40DB"/>
    <w:rsid w:val="005C4FBB"/>
    <w:rsid w:val="005C6752"/>
    <w:rsid w:val="005C7946"/>
    <w:rsid w:val="005D000B"/>
    <w:rsid w:val="005D039E"/>
    <w:rsid w:val="005D1968"/>
    <w:rsid w:val="005D2419"/>
    <w:rsid w:val="005D24AC"/>
    <w:rsid w:val="005D457F"/>
    <w:rsid w:val="005D4997"/>
    <w:rsid w:val="005D5D03"/>
    <w:rsid w:val="005D64F0"/>
    <w:rsid w:val="005D6D7A"/>
    <w:rsid w:val="005D71FB"/>
    <w:rsid w:val="005D7A27"/>
    <w:rsid w:val="005E3B12"/>
    <w:rsid w:val="005E4970"/>
    <w:rsid w:val="005E5670"/>
    <w:rsid w:val="005E5C1B"/>
    <w:rsid w:val="005E756B"/>
    <w:rsid w:val="005F0216"/>
    <w:rsid w:val="005F180D"/>
    <w:rsid w:val="005F19FD"/>
    <w:rsid w:val="005F2207"/>
    <w:rsid w:val="005F273C"/>
    <w:rsid w:val="005F3063"/>
    <w:rsid w:val="005F34F5"/>
    <w:rsid w:val="005F3CD9"/>
    <w:rsid w:val="005F4E30"/>
    <w:rsid w:val="005F52AD"/>
    <w:rsid w:val="005F63C3"/>
    <w:rsid w:val="0060101D"/>
    <w:rsid w:val="00601CB5"/>
    <w:rsid w:val="00601E0E"/>
    <w:rsid w:val="00602197"/>
    <w:rsid w:val="00602D52"/>
    <w:rsid w:val="006039BC"/>
    <w:rsid w:val="00606464"/>
    <w:rsid w:val="00606F91"/>
    <w:rsid w:val="0060716F"/>
    <w:rsid w:val="00607B3C"/>
    <w:rsid w:val="00607F04"/>
    <w:rsid w:val="00610B56"/>
    <w:rsid w:val="00613E0C"/>
    <w:rsid w:val="006147E6"/>
    <w:rsid w:val="00614EA4"/>
    <w:rsid w:val="00615619"/>
    <w:rsid w:val="00615F3E"/>
    <w:rsid w:val="00617399"/>
    <w:rsid w:val="0062231D"/>
    <w:rsid w:val="006258A9"/>
    <w:rsid w:val="00625EA8"/>
    <w:rsid w:val="006260B1"/>
    <w:rsid w:val="00626672"/>
    <w:rsid w:val="00626C08"/>
    <w:rsid w:val="00627026"/>
    <w:rsid w:val="00627074"/>
    <w:rsid w:val="006277FA"/>
    <w:rsid w:val="0063021D"/>
    <w:rsid w:val="006328EB"/>
    <w:rsid w:val="006332B3"/>
    <w:rsid w:val="00633416"/>
    <w:rsid w:val="006346AB"/>
    <w:rsid w:val="00634C35"/>
    <w:rsid w:val="00636C57"/>
    <w:rsid w:val="00637714"/>
    <w:rsid w:val="00637D86"/>
    <w:rsid w:val="00640A4B"/>
    <w:rsid w:val="00640E76"/>
    <w:rsid w:val="006436D3"/>
    <w:rsid w:val="00643AD1"/>
    <w:rsid w:val="006445C7"/>
    <w:rsid w:val="00644820"/>
    <w:rsid w:val="00644AA1"/>
    <w:rsid w:val="00644FFD"/>
    <w:rsid w:val="00645F7D"/>
    <w:rsid w:val="006465F0"/>
    <w:rsid w:val="006468D9"/>
    <w:rsid w:val="006501B9"/>
    <w:rsid w:val="00651ED9"/>
    <w:rsid w:val="00654FD8"/>
    <w:rsid w:val="00655296"/>
    <w:rsid w:val="006563D6"/>
    <w:rsid w:val="006576A3"/>
    <w:rsid w:val="0065793A"/>
    <w:rsid w:val="00663B58"/>
    <w:rsid w:val="00664B45"/>
    <w:rsid w:val="00665643"/>
    <w:rsid w:val="00665CC5"/>
    <w:rsid w:val="006662F7"/>
    <w:rsid w:val="00666D94"/>
    <w:rsid w:val="00670A38"/>
    <w:rsid w:val="00670EA4"/>
    <w:rsid w:val="0067179C"/>
    <w:rsid w:val="006723D4"/>
    <w:rsid w:val="00672607"/>
    <w:rsid w:val="006737EC"/>
    <w:rsid w:val="0067414C"/>
    <w:rsid w:val="00674E24"/>
    <w:rsid w:val="0067584B"/>
    <w:rsid w:val="00677B56"/>
    <w:rsid w:val="00677DE4"/>
    <w:rsid w:val="00677EF9"/>
    <w:rsid w:val="006801BF"/>
    <w:rsid w:val="00680C0B"/>
    <w:rsid w:val="006814F6"/>
    <w:rsid w:val="00681A50"/>
    <w:rsid w:val="00682CF5"/>
    <w:rsid w:val="00682F77"/>
    <w:rsid w:val="006830FE"/>
    <w:rsid w:val="00685509"/>
    <w:rsid w:val="0068661A"/>
    <w:rsid w:val="006871D6"/>
    <w:rsid w:val="0069089F"/>
    <w:rsid w:val="006915E7"/>
    <w:rsid w:val="00691B86"/>
    <w:rsid w:val="00692217"/>
    <w:rsid w:val="00692443"/>
    <w:rsid w:val="0069339C"/>
    <w:rsid w:val="00693587"/>
    <w:rsid w:val="006940C0"/>
    <w:rsid w:val="00694FFE"/>
    <w:rsid w:val="00695FB8"/>
    <w:rsid w:val="00696690"/>
    <w:rsid w:val="00697276"/>
    <w:rsid w:val="006A1B89"/>
    <w:rsid w:val="006A2156"/>
    <w:rsid w:val="006A289B"/>
    <w:rsid w:val="006A3566"/>
    <w:rsid w:val="006A46F7"/>
    <w:rsid w:val="006A4E5A"/>
    <w:rsid w:val="006B032F"/>
    <w:rsid w:val="006B068A"/>
    <w:rsid w:val="006B2443"/>
    <w:rsid w:val="006B247F"/>
    <w:rsid w:val="006B4776"/>
    <w:rsid w:val="006B51C6"/>
    <w:rsid w:val="006C0692"/>
    <w:rsid w:val="006C0BBD"/>
    <w:rsid w:val="006C13B7"/>
    <w:rsid w:val="006C2596"/>
    <w:rsid w:val="006C3B77"/>
    <w:rsid w:val="006C57F8"/>
    <w:rsid w:val="006C5B07"/>
    <w:rsid w:val="006C6552"/>
    <w:rsid w:val="006C6558"/>
    <w:rsid w:val="006D0557"/>
    <w:rsid w:val="006D0CF2"/>
    <w:rsid w:val="006D1990"/>
    <w:rsid w:val="006D1E2E"/>
    <w:rsid w:val="006D1F9B"/>
    <w:rsid w:val="006D283D"/>
    <w:rsid w:val="006D399F"/>
    <w:rsid w:val="006D3D63"/>
    <w:rsid w:val="006D4850"/>
    <w:rsid w:val="006D4C7B"/>
    <w:rsid w:val="006D5684"/>
    <w:rsid w:val="006D716E"/>
    <w:rsid w:val="006D73C8"/>
    <w:rsid w:val="006E0F1F"/>
    <w:rsid w:val="006E3554"/>
    <w:rsid w:val="006E42B7"/>
    <w:rsid w:val="006E4794"/>
    <w:rsid w:val="006E652E"/>
    <w:rsid w:val="006E6F93"/>
    <w:rsid w:val="006F01D3"/>
    <w:rsid w:val="006F0609"/>
    <w:rsid w:val="006F0923"/>
    <w:rsid w:val="006F0AD6"/>
    <w:rsid w:val="006F0E95"/>
    <w:rsid w:val="006F2157"/>
    <w:rsid w:val="006F264B"/>
    <w:rsid w:val="006F3EF7"/>
    <w:rsid w:val="006F5AFE"/>
    <w:rsid w:val="006F5F19"/>
    <w:rsid w:val="006F664F"/>
    <w:rsid w:val="0070000D"/>
    <w:rsid w:val="00702EDC"/>
    <w:rsid w:val="00703906"/>
    <w:rsid w:val="00703E15"/>
    <w:rsid w:val="00704154"/>
    <w:rsid w:val="00704B2B"/>
    <w:rsid w:val="00704B8D"/>
    <w:rsid w:val="00704D2A"/>
    <w:rsid w:val="00704FF5"/>
    <w:rsid w:val="007069DB"/>
    <w:rsid w:val="00707AF9"/>
    <w:rsid w:val="00707F90"/>
    <w:rsid w:val="00710150"/>
    <w:rsid w:val="00710B4F"/>
    <w:rsid w:val="00711C01"/>
    <w:rsid w:val="00712D71"/>
    <w:rsid w:val="0071324B"/>
    <w:rsid w:val="007162D3"/>
    <w:rsid w:val="00716C05"/>
    <w:rsid w:val="007203C0"/>
    <w:rsid w:val="007223B2"/>
    <w:rsid w:val="00722A58"/>
    <w:rsid w:val="00722CDD"/>
    <w:rsid w:val="0072314E"/>
    <w:rsid w:val="007267F4"/>
    <w:rsid w:val="007268F8"/>
    <w:rsid w:val="00727360"/>
    <w:rsid w:val="00727C54"/>
    <w:rsid w:val="00730524"/>
    <w:rsid w:val="00730714"/>
    <w:rsid w:val="007311B3"/>
    <w:rsid w:val="0073150A"/>
    <w:rsid w:val="0073150F"/>
    <w:rsid w:val="00731BAB"/>
    <w:rsid w:val="0073257B"/>
    <w:rsid w:val="00732CEB"/>
    <w:rsid w:val="00733005"/>
    <w:rsid w:val="007364F8"/>
    <w:rsid w:val="00736889"/>
    <w:rsid w:val="00736907"/>
    <w:rsid w:val="00736FCB"/>
    <w:rsid w:val="00737AED"/>
    <w:rsid w:val="00737BDF"/>
    <w:rsid w:val="00737D4A"/>
    <w:rsid w:val="007407B4"/>
    <w:rsid w:val="00740903"/>
    <w:rsid w:val="007417D8"/>
    <w:rsid w:val="00741B99"/>
    <w:rsid w:val="00741C09"/>
    <w:rsid w:val="00742047"/>
    <w:rsid w:val="00742504"/>
    <w:rsid w:val="007431C1"/>
    <w:rsid w:val="0074341F"/>
    <w:rsid w:val="00743911"/>
    <w:rsid w:val="00745927"/>
    <w:rsid w:val="00746C0E"/>
    <w:rsid w:val="00750E15"/>
    <w:rsid w:val="00752C0C"/>
    <w:rsid w:val="007531FB"/>
    <w:rsid w:val="007549BB"/>
    <w:rsid w:val="007615E1"/>
    <w:rsid w:val="00761673"/>
    <w:rsid w:val="007621B9"/>
    <w:rsid w:val="007626A7"/>
    <w:rsid w:val="007629B3"/>
    <w:rsid w:val="00762E94"/>
    <w:rsid w:val="007653E8"/>
    <w:rsid w:val="00765CC8"/>
    <w:rsid w:val="00765D7C"/>
    <w:rsid w:val="00766CF7"/>
    <w:rsid w:val="00766E20"/>
    <w:rsid w:val="007702C9"/>
    <w:rsid w:val="0077052C"/>
    <w:rsid w:val="007707E6"/>
    <w:rsid w:val="00770C09"/>
    <w:rsid w:val="007723CA"/>
    <w:rsid w:val="0077282C"/>
    <w:rsid w:val="00772932"/>
    <w:rsid w:val="00776D38"/>
    <w:rsid w:val="00776FE0"/>
    <w:rsid w:val="007771E6"/>
    <w:rsid w:val="007805F0"/>
    <w:rsid w:val="00780836"/>
    <w:rsid w:val="00780D29"/>
    <w:rsid w:val="007819F2"/>
    <w:rsid w:val="00785A21"/>
    <w:rsid w:val="00785B3E"/>
    <w:rsid w:val="00786255"/>
    <w:rsid w:val="00786425"/>
    <w:rsid w:val="00786911"/>
    <w:rsid w:val="00786D4B"/>
    <w:rsid w:val="0078715E"/>
    <w:rsid w:val="0078718F"/>
    <w:rsid w:val="007912B1"/>
    <w:rsid w:val="0079225B"/>
    <w:rsid w:val="00793D59"/>
    <w:rsid w:val="007944E0"/>
    <w:rsid w:val="00797106"/>
    <w:rsid w:val="0079729C"/>
    <w:rsid w:val="007A08A9"/>
    <w:rsid w:val="007A08C3"/>
    <w:rsid w:val="007A15DE"/>
    <w:rsid w:val="007A16C9"/>
    <w:rsid w:val="007A180B"/>
    <w:rsid w:val="007A261D"/>
    <w:rsid w:val="007A2DAA"/>
    <w:rsid w:val="007A481A"/>
    <w:rsid w:val="007A48B8"/>
    <w:rsid w:val="007A6713"/>
    <w:rsid w:val="007A76DA"/>
    <w:rsid w:val="007B0851"/>
    <w:rsid w:val="007B1244"/>
    <w:rsid w:val="007B1559"/>
    <w:rsid w:val="007B1CBD"/>
    <w:rsid w:val="007B3B87"/>
    <w:rsid w:val="007B57FB"/>
    <w:rsid w:val="007B582D"/>
    <w:rsid w:val="007B5BD3"/>
    <w:rsid w:val="007B5CB5"/>
    <w:rsid w:val="007B5EE8"/>
    <w:rsid w:val="007B6A8A"/>
    <w:rsid w:val="007C084B"/>
    <w:rsid w:val="007C2941"/>
    <w:rsid w:val="007C3063"/>
    <w:rsid w:val="007C4CE4"/>
    <w:rsid w:val="007C6274"/>
    <w:rsid w:val="007C72AE"/>
    <w:rsid w:val="007C7BB8"/>
    <w:rsid w:val="007D01D8"/>
    <w:rsid w:val="007D061A"/>
    <w:rsid w:val="007D0B36"/>
    <w:rsid w:val="007D1805"/>
    <w:rsid w:val="007D2360"/>
    <w:rsid w:val="007D32C4"/>
    <w:rsid w:val="007D3486"/>
    <w:rsid w:val="007D46CF"/>
    <w:rsid w:val="007D4E12"/>
    <w:rsid w:val="007D4E1F"/>
    <w:rsid w:val="007D6FFF"/>
    <w:rsid w:val="007D725B"/>
    <w:rsid w:val="007E0117"/>
    <w:rsid w:val="007E13D4"/>
    <w:rsid w:val="007E190B"/>
    <w:rsid w:val="007E2CA5"/>
    <w:rsid w:val="007E44ED"/>
    <w:rsid w:val="007E53FD"/>
    <w:rsid w:val="007E59E3"/>
    <w:rsid w:val="007E70EB"/>
    <w:rsid w:val="007E7EAE"/>
    <w:rsid w:val="007F0A47"/>
    <w:rsid w:val="007F1411"/>
    <w:rsid w:val="007F166C"/>
    <w:rsid w:val="007F1C8B"/>
    <w:rsid w:val="007F1D4B"/>
    <w:rsid w:val="007F2257"/>
    <w:rsid w:val="007F2AEC"/>
    <w:rsid w:val="007F37A7"/>
    <w:rsid w:val="007F407F"/>
    <w:rsid w:val="007F45F9"/>
    <w:rsid w:val="007F5A56"/>
    <w:rsid w:val="007F5FC1"/>
    <w:rsid w:val="00800F14"/>
    <w:rsid w:val="00803E13"/>
    <w:rsid w:val="00804013"/>
    <w:rsid w:val="0080424F"/>
    <w:rsid w:val="00804FDC"/>
    <w:rsid w:val="00805A77"/>
    <w:rsid w:val="0080667D"/>
    <w:rsid w:val="00810F41"/>
    <w:rsid w:val="00811992"/>
    <w:rsid w:val="0081230F"/>
    <w:rsid w:val="008124CA"/>
    <w:rsid w:val="00812DC8"/>
    <w:rsid w:val="008160BD"/>
    <w:rsid w:val="0081656E"/>
    <w:rsid w:val="0081659F"/>
    <w:rsid w:val="008214EA"/>
    <w:rsid w:val="00821748"/>
    <w:rsid w:val="0082204E"/>
    <w:rsid w:val="0082392A"/>
    <w:rsid w:val="00823EFA"/>
    <w:rsid w:val="0082649C"/>
    <w:rsid w:val="0082731F"/>
    <w:rsid w:val="008274CF"/>
    <w:rsid w:val="008304DC"/>
    <w:rsid w:val="00833589"/>
    <w:rsid w:val="008339A0"/>
    <w:rsid w:val="00833DF8"/>
    <w:rsid w:val="00833DFB"/>
    <w:rsid w:val="008340A3"/>
    <w:rsid w:val="00837078"/>
    <w:rsid w:val="0083755D"/>
    <w:rsid w:val="008376BD"/>
    <w:rsid w:val="0084025F"/>
    <w:rsid w:val="008402C0"/>
    <w:rsid w:val="00841EB9"/>
    <w:rsid w:val="008423B8"/>
    <w:rsid w:val="008424B8"/>
    <w:rsid w:val="008426F4"/>
    <w:rsid w:val="00844630"/>
    <w:rsid w:val="00844664"/>
    <w:rsid w:val="00847496"/>
    <w:rsid w:val="0085120B"/>
    <w:rsid w:val="008513AD"/>
    <w:rsid w:val="00851816"/>
    <w:rsid w:val="00851CC2"/>
    <w:rsid w:val="00851DC1"/>
    <w:rsid w:val="008524AA"/>
    <w:rsid w:val="00853B87"/>
    <w:rsid w:val="00853F38"/>
    <w:rsid w:val="00854345"/>
    <w:rsid w:val="008546D8"/>
    <w:rsid w:val="00854D33"/>
    <w:rsid w:val="0085604B"/>
    <w:rsid w:val="00856513"/>
    <w:rsid w:val="00856BDE"/>
    <w:rsid w:val="00857E67"/>
    <w:rsid w:val="00861E9B"/>
    <w:rsid w:val="00864743"/>
    <w:rsid w:val="00867D68"/>
    <w:rsid w:val="008704BC"/>
    <w:rsid w:val="00870D67"/>
    <w:rsid w:val="00871022"/>
    <w:rsid w:val="00871374"/>
    <w:rsid w:val="0087302D"/>
    <w:rsid w:val="0087630E"/>
    <w:rsid w:val="0087720B"/>
    <w:rsid w:val="00880192"/>
    <w:rsid w:val="0088062A"/>
    <w:rsid w:val="00881EC1"/>
    <w:rsid w:val="0088282A"/>
    <w:rsid w:val="008848DB"/>
    <w:rsid w:val="00884B3E"/>
    <w:rsid w:val="00884F67"/>
    <w:rsid w:val="0088518D"/>
    <w:rsid w:val="008857DC"/>
    <w:rsid w:val="00890D4B"/>
    <w:rsid w:val="00891AF3"/>
    <w:rsid w:val="00894BDD"/>
    <w:rsid w:val="0089605E"/>
    <w:rsid w:val="00896BD6"/>
    <w:rsid w:val="008972AB"/>
    <w:rsid w:val="00897B96"/>
    <w:rsid w:val="008A0C33"/>
    <w:rsid w:val="008A2B45"/>
    <w:rsid w:val="008A4522"/>
    <w:rsid w:val="008A59BA"/>
    <w:rsid w:val="008A68A3"/>
    <w:rsid w:val="008A6BAF"/>
    <w:rsid w:val="008B0905"/>
    <w:rsid w:val="008B095D"/>
    <w:rsid w:val="008B0A8B"/>
    <w:rsid w:val="008B1418"/>
    <w:rsid w:val="008B47F7"/>
    <w:rsid w:val="008B7A9B"/>
    <w:rsid w:val="008C03F4"/>
    <w:rsid w:val="008C3001"/>
    <w:rsid w:val="008C3EF4"/>
    <w:rsid w:val="008C58AD"/>
    <w:rsid w:val="008C7445"/>
    <w:rsid w:val="008D01B0"/>
    <w:rsid w:val="008D067A"/>
    <w:rsid w:val="008D1302"/>
    <w:rsid w:val="008D2C37"/>
    <w:rsid w:val="008D3235"/>
    <w:rsid w:val="008D4384"/>
    <w:rsid w:val="008D47A6"/>
    <w:rsid w:val="008D5EE9"/>
    <w:rsid w:val="008D5FBD"/>
    <w:rsid w:val="008D689E"/>
    <w:rsid w:val="008D7914"/>
    <w:rsid w:val="008E0F3E"/>
    <w:rsid w:val="008E227C"/>
    <w:rsid w:val="008E261C"/>
    <w:rsid w:val="008E2AD1"/>
    <w:rsid w:val="008E2FFE"/>
    <w:rsid w:val="008E3C0C"/>
    <w:rsid w:val="008E5237"/>
    <w:rsid w:val="008E5A18"/>
    <w:rsid w:val="008E6064"/>
    <w:rsid w:val="008E750B"/>
    <w:rsid w:val="008F254C"/>
    <w:rsid w:val="008F3902"/>
    <w:rsid w:val="008F395A"/>
    <w:rsid w:val="008F4E59"/>
    <w:rsid w:val="008F5D56"/>
    <w:rsid w:val="008F5F6A"/>
    <w:rsid w:val="008F63BD"/>
    <w:rsid w:val="008F7306"/>
    <w:rsid w:val="00900A82"/>
    <w:rsid w:val="009010D1"/>
    <w:rsid w:val="0090222A"/>
    <w:rsid w:val="00902F23"/>
    <w:rsid w:val="009048B3"/>
    <w:rsid w:val="009102EC"/>
    <w:rsid w:val="00911520"/>
    <w:rsid w:val="00911EA4"/>
    <w:rsid w:val="0091283F"/>
    <w:rsid w:val="0091294F"/>
    <w:rsid w:val="00913620"/>
    <w:rsid w:val="00915105"/>
    <w:rsid w:val="00915BD3"/>
    <w:rsid w:val="00915DC2"/>
    <w:rsid w:val="00916381"/>
    <w:rsid w:val="00916B74"/>
    <w:rsid w:val="00920002"/>
    <w:rsid w:val="00920013"/>
    <w:rsid w:val="0092014F"/>
    <w:rsid w:val="0092025B"/>
    <w:rsid w:val="0092026C"/>
    <w:rsid w:val="00920AED"/>
    <w:rsid w:val="00921667"/>
    <w:rsid w:val="00921CC9"/>
    <w:rsid w:val="0092245C"/>
    <w:rsid w:val="009237C6"/>
    <w:rsid w:val="00924495"/>
    <w:rsid w:val="00924BD1"/>
    <w:rsid w:val="00925D55"/>
    <w:rsid w:val="009263BB"/>
    <w:rsid w:val="00926B10"/>
    <w:rsid w:val="00926DBE"/>
    <w:rsid w:val="0093239C"/>
    <w:rsid w:val="00932C60"/>
    <w:rsid w:val="00936E3E"/>
    <w:rsid w:val="00937EB2"/>
    <w:rsid w:val="00937FB2"/>
    <w:rsid w:val="00940832"/>
    <w:rsid w:val="00941ADD"/>
    <w:rsid w:val="00944577"/>
    <w:rsid w:val="00944A51"/>
    <w:rsid w:val="00946AEE"/>
    <w:rsid w:val="00950059"/>
    <w:rsid w:val="009503A9"/>
    <w:rsid w:val="00951535"/>
    <w:rsid w:val="009528DE"/>
    <w:rsid w:val="00953147"/>
    <w:rsid w:val="00953E63"/>
    <w:rsid w:val="00953EB2"/>
    <w:rsid w:val="00955C22"/>
    <w:rsid w:val="00955C46"/>
    <w:rsid w:val="009564DB"/>
    <w:rsid w:val="009568CB"/>
    <w:rsid w:val="009568F4"/>
    <w:rsid w:val="00956EFD"/>
    <w:rsid w:val="00957699"/>
    <w:rsid w:val="009605C4"/>
    <w:rsid w:val="00961110"/>
    <w:rsid w:val="009611D6"/>
    <w:rsid w:val="00961C21"/>
    <w:rsid w:val="00961D88"/>
    <w:rsid w:val="00962827"/>
    <w:rsid w:val="00963C21"/>
    <w:rsid w:val="00967F1A"/>
    <w:rsid w:val="00970B1E"/>
    <w:rsid w:val="009710CC"/>
    <w:rsid w:val="009725BB"/>
    <w:rsid w:val="00975570"/>
    <w:rsid w:val="009755D2"/>
    <w:rsid w:val="009770F9"/>
    <w:rsid w:val="009772A2"/>
    <w:rsid w:val="00984300"/>
    <w:rsid w:val="00985A5B"/>
    <w:rsid w:val="00985CEB"/>
    <w:rsid w:val="009875DC"/>
    <w:rsid w:val="00987BBF"/>
    <w:rsid w:val="009908B6"/>
    <w:rsid w:val="00990E40"/>
    <w:rsid w:val="00991A33"/>
    <w:rsid w:val="00992E0B"/>
    <w:rsid w:val="00992E86"/>
    <w:rsid w:val="00995359"/>
    <w:rsid w:val="009960F9"/>
    <w:rsid w:val="009A0316"/>
    <w:rsid w:val="009A130B"/>
    <w:rsid w:val="009A1CA5"/>
    <w:rsid w:val="009A2000"/>
    <w:rsid w:val="009A33D4"/>
    <w:rsid w:val="009A4DB0"/>
    <w:rsid w:val="009A632E"/>
    <w:rsid w:val="009A63A2"/>
    <w:rsid w:val="009A6D00"/>
    <w:rsid w:val="009A6DA2"/>
    <w:rsid w:val="009A7566"/>
    <w:rsid w:val="009A7E2F"/>
    <w:rsid w:val="009B07BB"/>
    <w:rsid w:val="009B172F"/>
    <w:rsid w:val="009B6BED"/>
    <w:rsid w:val="009B7F72"/>
    <w:rsid w:val="009C0944"/>
    <w:rsid w:val="009C13A1"/>
    <w:rsid w:val="009C1C20"/>
    <w:rsid w:val="009C1C6C"/>
    <w:rsid w:val="009C217B"/>
    <w:rsid w:val="009C30D5"/>
    <w:rsid w:val="009C3A70"/>
    <w:rsid w:val="009C54AD"/>
    <w:rsid w:val="009C61CE"/>
    <w:rsid w:val="009C79D5"/>
    <w:rsid w:val="009D04C6"/>
    <w:rsid w:val="009D279B"/>
    <w:rsid w:val="009D2C94"/>
    <w:rsid w:val="009D3118"/>
    <w:rsid w:val="009D3C9F"/>
    <w:rsid w:val="009D4518"/>
    <w:rsid w:val="009D4FCB"/>
    <w:rsid w:val="009D5018"/>
    <w:rsid w:val="009D65C0"/>
    <w:rsid w:val="009D7CC4"/>
    <w:rsid w:val="009E2C43"/>
    <w:rsid w:val="009E4DE8"/>
    <w:rsid w:val="009E5C92"/>
    <w:rsid w:val="009E7FA1"/>
    <w:rsid w:val="009F1028"/>
    <w:rsid w:val="009F1BCA"/>
    <w:rsid w:val="009F1F58"/>
    <w:rsid w:val="009F4369"/>
    <w:rsid w:val="009F61C3"/>
    <w:rsid w:val="009F7195"/>
    <w:rsid w:val="009F71E2"/>
    <w:rsid w:val="00A007DA"/>
    <w:rsid w:val="00A00DF1"/>
    <w:rsid w:val="00A01D93"/>
    <w:rsid w:val="00A022E4"/>
    <w:rsid w:val="00A03070"/>
    <w:rsid w:val="00A03A83"/>
    <w:rsid w:val="00A040F8"/>
    <w:rsid w:val="00A05236"/>
    <w:rsid w:val="00A06817"/>
    <w:rsid w:val="00A10294"/>
    <w:rsid w:val="00A1227D"/>
    <w:rsid w:val="00A13B20"/>
    <w:rsid w:val="00A16126"/>
    <w:rsid w:val="00A1713F"/>
    <w:rsid w:val="00A20E74"/>
    <w:rsid w:val="00A22DAC"/>
    <w:rsid w:val="00A23D0D"/>
    <w:rsid w:val="00A251AA"/>
    <w:rsid w:val="00A25693"/>
    <w:rsid w:val="00A27B53"/>
    <w:rsid w:val="00A30306"/>
    <w:rsid w:val="00A305BE"/>
    <w:rsid w:val="00A30867"/>
    <w:rsid w:val="00A30F18"/>
    <w:rsid w:val="00A31922"/>
    <w:rsid w:val="00A31AA3"/>
    <w:rsid w:val="00A327D7"/>
    <w:rsid w:val="00A33C24"/>
    <w:rsid w:val="00A364A4"/>
    <w:rsid w:val="00A3677D"/>
    <w:rsid w:val="00A373BC"/>
    <w:rsid w:val="00A37E4B"/>
    <w:rsid w:val="00A40110"/>
    <w:rsid w:val="00A404DA"/>
    <w:rsid w:val="00A42E50"/>
    <w:rsid w:val="00A4362D"/>
    <w:rsid w:val="00A43FE4"/>
    <w:rsid w:val="00A44549"/>
    <w:rsid w:val="00A468AF"/>
    <w:rsid w:val="00A504C3"/>
    <w:rsid w:val="00A5184C"/>
    <w:rsid w:val="00A53E56"/>
    <w:rsid w:val="00A546D6"/>
    <w:rsid w:val="00A55062"/>
    <w:rsid w:val="00A555D6"/>
    <w:rsid w:val="00A5648D"/>
    <w:rsid w:val="00A570B4"/>
    <w:rsid w:val="00A61D0B"/>
    <w:rsid w:val="00A63F22"/>
    <w:rsid w:val="00A64C07"/>
    <w:rsid w:val="00A65BC7"/>
    <w:rsid w:val="00A66CD6"/>
    <w:rsid w:val="00A70A76"/>
    <w:rsid w:val="00A72110"/>
    <w:rsid w:val="00A72470"/>
    <w:rsid w:val="00A73637"/>
    <w:rsid w:val="00A74602"/>
    <w:rsid w:val="00A7557A"/>
    <w:rsid w:val="00A766E3"/>
    <w:rsid w:val="00A7693B"/>
    <w:rsid w:val="00A76B54"/>
    <w:rsid w:val="00A802F3"/>
    <w:rsid w:val="00A820AB"/>
    <w:rsid w:val="00A82FF0"/>
    <w:rsid w:val="00A83CC8"/>
    <w:rsid w:val="00A8500C"/>
    <w:rsid w:val="00A85B7C"/>
    <w:rsid w:val="00A8789C"/>
    <w:rsid w:val="00A90EE9"/>
    <w:rsid w:val="00A91A07"/>
    <w:rsid w:val="00A93902"/>
    <w:rsid w:val="00A93CE9"/>
    <w:rsid w:val="00A93E14"/>
    <w:rsid w:val="00A95CD4"/>
    <w:rsid w:val="00A95D34"/>
    <w:rsid w:val="00AA0A3A"/>
    <w:rsid w:val="00AA0BB8"/>
    <w:rsid w:val="00AA0BD1"/>
    <w:rsid w:val="00AA0C96"/>
    <w:rsid w:val="00AA13DE"/>
    <w:rsid w:val="00AA1C5F"/>
    <w:rsid w:val="00AA2048"/>
    <w:rsid w:val="00AA31BE"/>
    <w:rsid w:val="00AA3F82"/>
    <w:rsid w:val="00AA4D41"/>
    <w:rsid w:val="00AA5589"/>
    <w:rsid w:val="00AA5E4B"/>
    <w:rsid w:val="00AA6434"/>
    <w:rsid w:val="00AA6E18"/>
    <w:rsid w:val="00AA7D40"/>
    <w:rsid w:val="00AB151D"/>
    <w:rsid w:val="00AB47E4"/>
    <w:rsid w:val="00AB4F7A"/>
    <w:rsid w:val="00AB5E11"/>
    <w:rsid w:val="00AB5E68"/>
    <w:rsid w:val="00AB5F13"/>
    <w:rsid w:val="00AB791D"/>
    <w:rsid w:val="00AB7925"/>
    <w:rsid w:val="00AC0E1A"/>
    <w:rsid w:val="00AC0F29"/>
    <w:rsid w:val="00AC1027"/>
    <w:rsid w:val="00AC1038"/>
    <w:rsid w:val="00AC1D2A"/>
    <w:rsid w:val="00AC259A"/>
    <w:rsid w:val="00AC4478"/>
    <w:rsid w:val="00AC45AC"/>
    <w:rsid w:val="00AC54BE"/>
    <w:rsid w:val="00AC5C1A"/>
    <w:rsid w:val="00AC6EE2"/>
    <w:rsid w:val="00AD04E9"/>
    <w:rsid w:val="00AD1B88"/>
    <w:rsid w:val="00AD288E"/>
    <w:rsid w:val="00AD2A14"/>
    <w:rsid w:val="00AD5B0B"/>
    <w:rsid w:val="00AD5D9C"/>
    <w:rsid w:val="00AE0E51"/>
    <w:rsid w:val="00AE15DE"/>
    <w:rsid w:val="00AE314A"/>
    <w:rsid w:val="00AE4395"/>
    <w:rsid w:val="00AE4655"/>
    <w:rsid w:val="00AE56C9"/>
    <w:rsid w:val="00AE5BCB"/>
    <w:rsid w:val="00AE6AFC"/>
    <w:rsid w:val="00AE6C21"/>
    <w:rsid w:val="00AF0EF2"/>
    <w:rsid w:val="00AF1432"/>
    <w:rsid w:val="00AF1C8E"/>
    <w:rsid w:val="00AF24C0"/>
    <w:rsid w:val="00AF2B9E"/>
    <w:rsid w:val="00AF4503"/>
    <w:rsid w:val="00AF4AC1"/>
    <w:rsid w:val="00AF6D8C"/>
    <w:rsid w:val="00B00ABB"/>
    <w:rsid w:val="00B03EAB"/>
    <w:rsid w:val="00B059AE"/>
    <w:rsid w:val="00B1482E"/>
    <w:rsid w:val="00B14EBB"/>
    <w:rsid w:val="00B1606B"/>
    <w:rsid w:val="00B16914"/>
    <w:rsid w:val="00B22484"/>
    <w:rsid w:val="00B22FF1"/>
    <w:rsid w:val="00B24538"/>
    <w:rsid w:val="00B245B6"/>
    <w:rsid w:val="00B25985"/>
    <w:rsid w:val="00B25DA6"/>
    <w:rsid w:val="00B265DB"/>
    <w:rsid w:val="00B304B3"/>
    <w:rsid w:val="00B30690"/>
    <w:rsid w:val="00B306CB"/>
    <w:rsid w:val="00B33305"/>
    <w:rsid w:val="00B357C8"/>
    <w:rsid w:val="00B36E25"/>
    <w:rsid w:val="00B37DE4"/>
    <w:rsid w:val="00B4145C"/>
    <w:rsid w:val="00B445FE"/>
    <w:rsid w:val="00B4559B"/>
    <w:rsid w:val="00B473BB"/>
    <w:rsid w:val="00B475F7"/>
    <w:rsid w:val="00B50025"/>
    <w:rsid w:val="00B52087"/>
    <w:rsid w:val="00B52A79"/>
    <w:rsid w:val="00B534A6"/>
    <w:rsid w:val="00B53C76"/>
    <w:rsid w:val="00B548F3"/>
    <w:rsid w:val="00B55AD0"/>
    <w:rsid w:val="00B56D5B"/>
    <w:rsid w:val="00B5743E"/>
    <w:rsid w:val="00B60090"/>
    <w:rsid w:val="00B62358"/>
    <w:rsid w:val="00B62A3C"/>
    <w:rsid w:val="00B62D14"/>
    <w:rsid w:val="00B62D66"/>
    <w:rsid w:val="00B63DDC"/>
    <w:rsid w:val="00B63E79"/>
    <w:rsid w:val="00B6502B"/>
    <w:rsid w:val="00B65D82"/>
    <w:rsid w:val="00B662D0"/>
    <w:rsid w:val="00B67727"/>
    <w:rsid w:val="00B709A3"/>
    <w:rsid w:val="00B71018"/>
    <w:rsid w:val="00B71579"/>
    <w:rsid w:val="00B7195C"/>
    <w:rsid w:val="00B719AA"/>
    <w:rsid w:val="00B72381"/>
    <w:rsid w:val="00B724B5"/>
    <w:rsid w:val="00B74161"/>
    <w:rsid w:val="00B74AFB"/>
    <w:rsid w:val="00B772C8"/>
    <w:rsid w:val="00B77651"/>
    <w:rsid w:val="00B7772B"/>
    <w:rsid w:val="00B77F19"/>
    <w:rsid w:val="00B80125"/>
    <w:rsid w:val="00B83FEF"/>
    <w:rsid w:val="00B840D4"/>
    <w:rsid w:val="00B86D9E"/>
    <w:rsid w:val="00B90CDD"/>
    <w:rsid w:val="00B920D4"/>
    <w:rsid w:val="00B94AE3"/>
    <w:rsid w:val="00B95868"/>
    <w:rsid w:val="00B97801"/>
    <w:rsid w:val="00BA0139"/>
    <w:rsid w:val="00BA09F1"/>
    <w:rsid w:val="00BA13F2"/>
    <w:rsid w:val="00BA2A4E"/>
    <w:rsid w:val="00BA52A8"/>
    <w:rsid w:val="00BA5703"/>
    <w:rsid w:val="00BA65ED"/>
    <w:rsid w:val="00BB0016"/>
    <w:rsid w:val="00BB0F41"/>
    <w:rsid w:val="00BB19B9"/>
    <w:rsid w:val="00BB2732"/>
    <w:rsid w:val="00BB4C29"/>
    <w:rsid w:val="00BB6527"/>
    <w:rsid w:val="00BB7118"/>
    <w:rsid w:val="00BB723B"/>
    <w:rsid w:val="00BB72E3"/>
    <w:rsid w:val="00BC082F"/>
    <w:rsid w:val="00BC2585"/>
    <w:rsid w:val="00BC2D4B"/>
    <w:rsid w:val="00BC430A"/>
    <w:rsid w:val="00BC55BE"/>
    <w:rsid w:val="00BC5E7B"/>
    <w:rsid w:val="00BC68F6"/>
    <w:rsid w:val="00BD137E"/>
    <w:rsid w:val="00BD16D3"/>
    <w:rsid w:val="00BD4BBA"/>
    <w:rsid w:val="00BD4DBE"/>
    <w:rsid w:val="00BD69D7"/>
    <w:rsid w:val="00BE01A1"/>
    <w:rsid w:val="00BE11AA"/>
    <w:rsid w:val="00BE16E4"/>
    <w:rsid w:val="00BE3C0C"/>
    <w:rsid w:val="00BE3C2C"/>
    <w:rsid w:val="00BE41F3"/>
    <w:rsid w:val="00BE4A27"/>
    <w:rsid w:val="00BE4F0C"/>
    <w:rsid w:val="00BE526B"/>
    <w:rsid w:val="00BE649F"/>
    <w:rsid w:val="00BE6FD5"/>
    <w:rsid w:val="00BF0506"/>
    <w:rsid w:val="00BF09F6"/>
    <w:rsid w:val="00BF41E2"/>
    <w:rsid w:val="00BF4768"/>
    <w:rsid w:val="00BF53B7"/>
    <w:rsid w:val="00C00A14"/>
    <w:rsid w:val="00C0152F"/>
    <w:rsid w:val="00C017D0"/>
    <w:rsid w:val="00C024CB"/>
    <w:rsid w:val="00C0282B"/>
    <w:rsid w:val="00C02AEB"/>
    <w:rsid w:val="00C03943"/>
    <w:rsid w:val="00C04CD4"/>
    <w:rsid w:val="00C05E11"/>
    <w:rsid w:val="00C06949"/>
    <w:rsid w:val="00C06C7A"/>
    <w:rsid w:val="00C10073"/>
    <w:rsid w:val="00C1048F"/>
    <w:rsid w:val="00C104CC"/>
    <w:rsid w:val="00C1070E"/>
    <w:rsid w:val="00C10BB2"/>
    <w:rsid w:val="00C11021"/>
    <w:rsid w:val="00C119B5"/>
    <w:rsid w:val="00C12405"/>
    <w:rsid w:val="00C129DF"/>
    <w:rsid w:val="00C14C11"/>
    <w:rsid w:val="00C15779"/>
    <w:rsid w:val="00C15EDE"/>
    <w:rsid w:val="00C15F07"/>
    <w:rsid w:val="00C16251"/>
    <w:rsid w:val="00C20131"/>
    <w:rsid w:val="00C202B3"/>
    <w:rsid w:val="00C216CA"/>
    <w:rsid w:val="00C22018"/>
    <w:rsid w:val="00C22BD0"/>
    <w:rsid w:val="00C24D3F"/>
    <w:rsid w:val="00C254B1"/>
    <w:rsid w:val="00C26EBB"/>
    <w:rsid w:val="00C27F88"/>
    <w:rsid w:val="00C3294F"/>
    <w:rsid w:val="00C342CE"/>
    <w:rsid w:val="00C41874"/>
    <w:rsid w:val="00C42677"/>
    <w:rsid w:val="00C42E7E"/>
    <w:rsid w:val="00C44E92"/>
    <w:rsid w:val="00C45258"/>
    <w:rsid w:val="00C45809"/>
    <w:rsid w:val="00C51A49"/>
    <w:rsid w:val="00C53B59"/>
    <w:rsid w:val="00C55A81"/>
    <w:rsid w:val="00C56305"/>
    <w:rsid w:val="00C577C9"/>
    <w:rsid w:val="00C57C16"/>
    <w:rsid w:val="00C6271C"/>
    <w:rsid w:val="00C63368"/>
    <w:rsid w:val="00C63D20"/>
    <w:rsid w:val="00C63D57"/>
    <w:rsid w:val="00C64C71"/>
    <w:rsid w:val="00C65539"/>
    <w:rsid w:val="00C65710"/>
    <w:rsid w:val="00C6658F"/>
    <w:rsid w:val="00C7131A"/>
    <w:rsid w:val="00C822E7"/>
    <w:rsid w:val="00C835BF"/>
    <w:rsid w:val="00C85F86"/>
    <w:rsid w:val="00C860C9"/>
    <w:rsid w:val="00C86A3D"/>
    <w:rsid w:val="00C86AD9"/>
    <w:rsid w:val="00C86C8C"/>
    <w:rsid w:val="00C905FB"/>
    <w:rsid w:val="00C92D56"/>
    <w:rsid w:val="00C94B06"/>
    <w:rsid w:val="00C96C87"/>
    <w:rsid w:val="00C97856"/>
    <w:rsid w:val="00C97C8B"/>
    <w:rsid w:val="00CA094A"/>
    <w:rsid w:val="00CA11C3"/>
    <w:rsid w:val="00CA3E72"/>
    <w:rsid w:val="00CA5704"/>
    <w:rsid w:val="00CA78A8"/>
    <w:rsid w:val="00CA7BC5"/>
    <w:rsid w:val="00CB04E6"/>
    <w:rsid w:val="00CB0D79"/>
    <w:rsid w:val="00CB1601"/>
    <w:rsid w:val="00CB18EF"/>
    <w:rsid w:val="00CB39A2"/>
    <w:rsid w:val="00CB3C39"/>
    <w:rsid w:val="00CB4980"/>
    <w:rsid w:val="00CB56CF"/>
    <w:rsid w:val="00CB7147"/>
    <w:rsid w:val="00CC0151"/>
    <w:rsid w:val="00CC02B7"/>
    <w:rsid w:val="00CC109D"/>
    <w:rsid w:val="00CC1C25"/>
    <w:rsid w:val="00CC31B3"/>
    <w:rsid w:val="00CC3A86"/>
    <w:rsid w:val="00CC4E68"/>
    <w:rsid w:val="00CC5695"/>
    <w:rsid w:val="00CC5778"/>
    <w:rsid w:val="00CC6176"/>
    <w:rsid w:val="00CC6DAB"/>
    <w:rsid w:val="00CC6E80"/>
    <w:rsid w:val="00CD16B2"/>
    <w:rsid w:val="00CD19C5"/>
    <w:rsid w:val="00CD1DDB"/>
    <w:rsid w:val="00CD2307"/>
    <w:rsid w:val="00CD3058"/>
    <w:rsid w:val="00CD3E98"/>
    <w:rsid w:val="00CD545C"/>
    <w:rsid w:val="00CE227F"/>
    <w:rsid w:val="00CE3254"/>
    <w:rsid w:val="00CE3345"/>
    <w:rsid w:val="00CE3729"/>
    <w:rsid w:val="00CE4E94"/>
    <w:rsid w:val="00CE598E"/>
    <w:rsid w:val="00CE6144"/>
    <w:rsid w:val="00CE6A47"/>
    <w:rsid w:val="00CE7436"/>
    <w:rsid w:val="00CF08B2"/>
    <w:rsid w:val="00CF265B"/>
    <w:rsid w:val="00CF3B83"/>
    <w:rsid w:val="00CF482A"/>
    <w:rsid w:val="00CF4C07"/>
    <w:rsid w:val="00CF57D5"/>
    <w:rsid w:val="00CF593E"/>
    <w:rsid w:val="00CF65D5"/>
    <w:rsid w:val="00CF7D0E"/>
    <w:rsid w:val="00D00647"/>
    <w:rsid w:val="00D00AC1"/>
    <w:rsid w:val="00D00E59"/>
    <w:rsid w:val="00D017B7"/>
    <w:rsid w:val="00D01DBA"/>
    <w:rsid w:val="00D02BC4"/>
    <w:rsid w:val="00D03254"/>
    <w:rsid w:val="00D043A7"/>
    <w:rsid w:val="00D0616A"/>
    <w:rsid w:val="00D0632D"/>
    <w:rsid w:val="00D06EAF"/>
    <w:rsid w:val="00D07F03"/>
    <w:rsid w:val="00D10882"/>
    <w:rsid w:val="00D11117"/>
    <w:rsid w:val="00D11645"/>
    <w:rsid w:val="00D1179B"/>
    <w:rsid w:val="00D11A2C"/>
    <w:rsid w:val="00D11DF5"/>
    <w:rsid w:val="00D12574"/>
    <w:rsid w:val="00D12E6D"/>
    <w:rsid w:val="00D13244"/>
    <w:rsid w:val="00D15938"/>
    <w:rsid w:val="00D15A50"/>
    <w:rsid w:val="00D15C0F"/>
    <w:rsid w:val="00D17DDC"/>
    <w:rsid w:val="00D2185D"/>
    <w:rsid w:val="00D22460"/>
    <w:rsid w:val="00D22FF9"/>
    <w:rsid w:val="00D23299"/>
    <w:rsid w:val="00D2370C"/>
    <w:rsid w:val="00D2375A"/>
    <w:rsid w:val="00D25451"/>
    <w:rsid w:val="00D2575B"/>
    <w:rsid w:val="00D26084"/>
    <w:rsid w:val="00D30EB3"/>
    <w:rsid w:val="00D34A0A"/>
    <w:rsid w:val="00D34C86"/>
    <w:rsid w:val="00D35121"/>
    <w:rsid w:val="00D354BE"/>
    <w:rsid w:val="00D35880"/>
    <w:rsid w:val="00D3679B"/>
    <w:rsid w:val="00D37508"/>
    <w:rsid w:val="00D40B9A"/>
    <w:rsid w:val="00D415A9"/>
    <w:rsid w:val="00D41E06"/>
    <w:rsid w:val="00D4256D"/>
    <w:rsid w:val="00D4281B"/>
    <w:rsid w:val="00D4294B"/>
    <w:rsid w:val="00D43613"/>
    <w:rsid w:val="00D43C9A"/>
    <w:rsid w:val="00D443D4"/>
    <w:rsid w:val="00D44D0F"/>
    <w:rsid w:val="00D46508"/>
    <w:rsid w:val="00D46FED"/>
    <w:rsid w:val="00D50D00"/>
    <w:rsid w:val="00D510F2"/>
    <w:rsid w:val="00D5155E"/>
    <w:rsid w:val="00D51DFC"/>
    <w:rsid w:val="00D57349"/>
    <w:rsid w:val="00D600D8"/>
    <w:rsid w:val="00D60AD9"/>
    <w:rsid w:val="00D63795"/>
    <w:rsid w:val="00D63911"/>
    <w:rsid w:val="00D63E20"/>
    <w:rsid w:val="00D642F8"/>
    <w:rsid w:val="00D649E8"/>
    <w:rsid w:val="00D66CCE"/>
    <w:rsid w:val="00D67219"/>
    <w:rsid w:val="00D72F1C"/>
    <w:rsid w:val="00D73FE3"/>
    <w:rsid w:val="00D7407C"/>
    <w:rsid w:val="00D74D50"/>
    <w:rsid w:val="00D762B5"/>
    <w:rsid w:val="00D77A2E"/>
    <w:rsid w:val="00D77B8A"/>
    <w:rsid w:val="00D802BB"/>
    <w:rsid w:val="00D80696"/>
    <w:rsid w:val="00D81220"/>
    <w:rsid w:val="00D8152A"/>
    <w:rsid w:val="00D82A23"/>
    <w:rsid w:val="00D82B11"/>
    <w:rsid w:val="00D82D33"/>
    <w:rsid w:val="00D83156"/>
    <w:rsid w:val="00D84C32"/>
    <w:rsid w:val="00D855FD"/>
    <w:rsid w:val="00D85A56"/>
    <w:rsid w:val="00D87348"/>
    <w:rsid w:val="00D87838"/>
    <w:rsid w:val="00D90D69"/>
    <w:rsid w:val="00D91153"/>
    <w:rsid w:val="00D91377"/>
    <w:rsid w:val="00D9336E"/>
    <w:rsid w:val="00D96CF7"/>
    <w:rsid w:val="00D97C6F"/>
    <w:rsid w:val="00D97CD5"/>
    <w:rsid w:val="00DA150C"/>
    <w:rsid w:val="00DA3668"/>
    <w:rsid w:val="00DA430B"/>
    <w:rsid w:val="00DA47C0"/>
    <w:rsid w:val="00DA5A87"/>
    <w:rsid w:val="00DB358B"/>
    <w:rsid w:val="00DB3630"/>
    <w:rsid w:val="00DB3798"/>
    <w:rsid w:val="00DB4160"/>
    <w:rsid w:val="00DB43CC"/>
    <w:rsid w:val="00DB4C4C"/>
    <w:rsid w:val="00DB4CDA"/>
    <w:rsid w:val="00DB5250"/>
    <w:rsid w:val="00DB5CFC"/>
    <w:rsid w:val="00DB7623"/>
    <w:rsid w:val="00DB7A50"/>
    <w:rsid w:val="00DC0706"/>
    <w:rsid w:val="00DC1734"/>
    <w:rsid w:val="00DC289A"/>
    <w:rsid w:val="00DC2C89"/>
    <w:rsid w:val="00DC546D"/>
    <w:rsid w:val="00DC56D2"/>
    <w:rsid w:val="00DC6BB2"/>
    <w:rsid w:val="00DC6C40"/>
    <w:rsid w:val="00DC714B"/>
    <w:rsid w:val="00DD0180"/>
    <w:rsid w:val="00DD1B64"/>
    <w:rsid w:val="00DD1BE1"/>
    <w:rsid w:val="00DD1E05"/>
    <w:rsid w:val="00DD2041"/>
    <w:rsid w:val="00DD6E3B"/>
    <w:rsid w:val="00DE1B5A"/>
    <w:rsid w:val="00DE1C52"/>
    <w:rsid w:val="00DE4CD5"/>
    <w:rsid w:val="00DE4E98"/>
    <w:rsid w:val="00DE7519"/>
    <w:rsid w:val="00DF0240"/>
    <w:rsid w:val="00DF1785"/>
    <w:rsid w:val="00DF18B6"/>
    <w:rsid w:val="00DF1B0A"/>
    <w:rsid w:val="00DF27F9"/>
    <w:rsid w:val="00DF2E06"/>
    <w:rsid w:val="00DF2F24"/>
    <w:rsid w:val="00DF3DE4"/>
    <w:rsid w:val="00DF4B22"/>
    <w:rsid w:val="00DF5061"/>
    <w:rsid w:val="00DF551E"/>
    <w:rsid w:val="00E00152"/>
    <w:rsid w:val="00E00434"/>
    <w:rsid w:val="00E0241B"/>
    <w:rsid w:val="00E033B9"/>
    <w:rsid w:val="00E03D90"/>
    <w:rsid w:val="00E042F4"/>
    <w:rsid w:val="00E047FA"/>
    <w:rsid w:val="00E05EA1"/>
    <w:rsid w:val="00E0698F"/>
    <w:rsid w:val="00E06EDB"/>
    <w:rsid w:val="00E125F9"/>
    <w:rsid w:val="00E12D92"/>
    <w:rsid w:val="00E132A0"/>
    <w:rsid w:val="00E13D48"/>
    <w:rsid w:val="00E13E9D"/>
    <w:rsid w:val="00E14353"/>
    <w:rsid w:val="00E21B87"/>
    <w:rsid w:val="00E2253C"/>
    <w:rsid w:val="00E24205"/>
    <w:rsid w:val="00E24903"/>
    <w:rsid w:val="00E24E50"/>
    <w:rsid w:val="00E25860"/>
    <w:rsid w:val="00E26450"/>
    <w:rsid w:val="00E3079D"/>
    <w:rsid w:val="00E30AB0"/>
    <w:rsid w:val="00E30D02"/>
    <w:rsid w:val="00E31526"/>
    <w:rsid w:val="00E31643"/>
    <w:rsid w:val="00E31D8D"/>
    <w:rsid w:val="00E325F9"/>
    <w:rsid w:val="00E326FE"/>
    <w:rsid w:val="00E32867"/>
    <w:rsid w:val="00E33F25"/>
    <w:rsid w:val="00E34EB3"/>
    <w:rsid w:val="00E35EDF"/>
    <w:rsid w:val="00E35F2B"/>
    <w:rsid w:val="00E37462"/>
    <w:rsid w:val="00E37F08"/>
    <w:rsid w:val="00E401D1"/>
    <w:rsid w:val="00E40B3C"/>
    <w:rsid w:val="00E40B92"/>
    <w:rsid w:val="00E411BD"/>
    <w:rsid w:val="00E41C67"/>
    <w:rsid w:val="00E421B4"/>
    <w:rsid w:val="00E42503"/>
    <w:rsid w:val="00E42E52"/>
    <w:rsid w:val="00E432ED"/>
    <w:rsid w:val="00E444B2"/>
    <w:rsid w:val="00E44504"/>
    <w:rsid w:val="00E44A13"/>
    <w:rsid w:val="00E467BE"/>
    <w:rsid w:val="00E47830"/>
    <w:rsid w:val="00E509CE"/>
    <w:rsid w:val="00E50D2C"/>
    <w:rsid w:val="00E50E2E"/>
    <w:rsid w:val="00E527AE"/>
    <w:rsid w:val="00E5283B"/>
    <w:rsid w:val="00E53835"/>
    <w:rsid w:val="00E54514"/>
    <w:rsid w:val="00E548B0"/>
    <w:rsid w:val="00E61F83"/>
    <w:rsid w:val="00E62185"/>
    <w:rsid w:val="00E62B42"/>
    <w:rsid w:val="00E641E5"/>
    <w:rsid w:val="00E643D3"/>
    <w:rsid w:val="00E64B1D"/>
    <w:rsid w:val="00E666B8"/>
    <w:rsid w:val="00E6686E"/>
    <w:rsid w:val="00E71ABA"/>
    <w:rsid w:val="00E72376"/>
    <w:rsid w:val="00E723EC"/>
    <w:rsid w:val="00E72EDD"/>
    <w:rsid w:val="00E732B1"/>
    <w:rsid w:val="00E73CEA"/>
    <w:rsid w:val="00E75666"/>
    <w:rsid w:val="00E756B8"/>
    <w:rsid w:val="00E80B3D"/>
    <w:rsid w:val="00E81636"/>
    <w:rsid w:val="00E82495"/>
    <w:rsid w:val="00E82547"/>
    <w:rsid w:val="00E8360D"/>
    <w:rsid w:val="00E848F7"/>
    <w:rsid w:val="00E85A10"/>
    <w:rsid w:val="00E868E9"/>
    <w:rsid w:val="00E86B47"/>
    <w:rsid w:val="00E87875"/>
    <w:rsid w:val="00E90621"/>
    <w:rsid w:val="00E91176"/>
    <w:rsid w:val="00E917AE"/>
    <w:rsid w:val="00E9218D"/>
    <w:rsid w:val="00E92505"/>
    <w:rsid w:val="00E9549A"/>
    <w:rsid w:val="00E95A9D"/>
    <w:rsid w:val="00E95C84"/>
    <w:rsid w:val="00E96338"/>
    <w:rsid w:val="00E967EC"/>
    <w:rsid w:val="00E974D3"/>
    <w:rsid w:val="00EA0085"/>
    <w:rsid w:val="00EA0105"/>
    <w:rsid w:val="00EA0E34"/>
    <w:rsid w:val="00EA15B0"/>
    <w:rsid w:val="00EA2BE9"/>
    <w:rsid w:val="00EA3427"/>
    <w:rsid w:val="00EA3ADF"/>
    <w:rsid w:val="00EA5042"/>
    <w:rsid w:val="00EA6745"/>
    <w:rsid w:val="00EA727C"/>
    <w:rsid w:val="00EA7301"/>
    <w:rsid w:val="00EA7E4E"/>
    <w:rsid w:val="00EB180F"/>
    <w:rsid w:val="00EB2758"/>
    <w:rsid w:val="00EB3568"/>
    <w:rsid w:val="00EB38AB"/>
    <w:rsid w:val="00EB3C41"/>
    <w:rsid w:val="00EB3CB7"/>
    <w:rsid w:val="00EB6BF6"/>
    <w:rsid w:val="00EB6F9D"/>
    <w:rsid w:val="00EC01B5"/>
    <w:rsid w:val="00EC0974"/>
    <w:rsid w:val="00EC1C81"/>
    <w:rsid w:val="00EC1C82"/>
    <w:rsid w:val="00EC206E"/>
    <w:rsid w:val="00EC2883"/>
    <w:rsid w:val="00EC2CE4"/>
    <w:rsid w:val="00ED01C0"/>
    <w:rsid w:val="00ED17B6"/>
    <w:rsid w:val="00ED2B7A"/>
    <w:rsid w:val="00ED2DA7"/>
    <w:rsid w:val="00ED2EC3"/>
    <w:rsid w:val="00ED3834"/>
    <w:rsid w:val="00ED4A11"/>
    <w:rsid w:val="00ED5465"/>
    <w:rsid w:val="00ED5DB4"/>
    <w:rsid w:val="00ED61D8"/>
    <w:rsid w:val="00ED6326"/>
    <w:rsid w:val="00ED7D93"/>
    <w:rsid w:val="00EE1138"/>
    <w:rsid w:val="00EE15B9"/>
    <w:rsid w:val="00EE1C3A"/>
    <w:rsid w:val="00EE2F0A"/>
    <w:rsid w:val="00EE3125"/>
    <w:rsid w:val="00EE3AAF"/>
    <w:rsid w:val="00EE427C"/>
    <w:rsid w:val="00EE7143"/>
    <w:rsid w:val="00EF053B"/>
    <w:rsid w:val="00EF1429"/>
    <w:rsid w:val="00EF1E8A"/>
    <w:rsid w:val="00EF300D"/>
    <w:rsid w:val="00EF48BB"/>
    <w:rsid w:val="00EF5385"/>
    <w:rsid w:val="00EF6BB5"/>
    <w:rsid w:val="00EF6C3D"/>
    <w:rsid w:val="00F00766"/>
    <w:rsid w:val="00F00783"/>
    <w:rsid w:val="00F02981"/>
    <w:rsid w:val="00F034EB"/>
    <w:rsid w:val="00F04118"/>
    <w:rsid w:val="00F0418B"/>
    <w:rsid w:val="00F0572F"/>
    <w:rsid w:val="00F06483"/>
    <w:rsid w:val="00F075AA"/>
    <w:rsid w:val="00F07AD3"/>
    <w:rsid w:val="00F12B2B"/>
    <w:rsid w:val="00F15A18"/>
    <w:rsid w:val="00F16124"/>
    <w:rsid w:val="00F16E71"/>
    <w:rsid w:val="00F20230"/>
    <w:rsid w:val="00F20F5D"/>
    <w:rsid w:val="00F22962"/>
    <w:rsid w:val="00F24086"/>
    <w:rsid w:val="00F24149"/>
    <w:rsid w:val="00F244BC"/>
    <w:rsid w:val="00F26423"/>
    <w:rsid w:val="00F331FD"/>
    <w:rsid w:val="00F33480"/>
    <w:rsid w:val="00F33D64"/>
    <w:rsid w:val="00F366C0"/>
    <w:rsid w:val="00F379BD"/>
    <w:rsid w:val="00F379FB"/>
    <w:rsid w:val="00F401DB"/>
    <w:rsid w:val="00F46B51"/>
    <w:rsid w:val="00F504EC"/>
    <w:rsid w:val="00F50915"/>
    <w:rsid w:val="00F53D41"/>
    <w:rsid w:val="00F54487"/>
    <w:rsid w:val="00F54F34"/>
    <w:rsid w:val="00F56158"/>
    <w:rsid w:val="00F561A6"/>
    <w:rsid w:val="00F56B96"/>
    <w:rsid w:val="00F578B2"/>
    <w:rsid w:val="00F5791B"/>
    <w:rsid w:val="00F60871"/>
    <w:rsid w:val="00F636AB"/>
    <w:rsid w:val="00F63962"/>
    <w:rsid w:val="00F653B3"/>
    <w:rsid w:val="00F654AB"/>
    <w:rsid w:val="00F6564B"/>
    <w:rsid w:val="00F66F45"/>
    <w:rsid w:val="00F70552"/>
    <w:rsid w:val="00F72159"/>
    <w:rsid w:val="00F74A9E"/>
    <w:rsid w:val="00F76E96"/>
    <w:rsid w:val="00F77D45"/>
    <w:rsid w:val="00F77FE1"/>
    <w:rsid w:val="00F80C6C"/>
    <w:rsid w:val="00F80CBE"/>
    <w:rsid w:val="00F81271"/>
    <w:rsid w:val="00F812FF"/>
    <w:rsid w:val="00F8199D"/>
    <w:rsid w:val="00F83F4B"/>
    <w:rsid w:val="00F857C0"/>
    <w:rsid w:val="00F85D80"/>
    <w:rsid w:val="00F863A9"/>
    <w:rsid w:val="00F86EA0"/>
    <w:rsid w:val="00F87AFA"/>
    <w:rsid w:val="00F90172"/>
    <w:rsid w:val="00F90400"/>
    <w:rsid w:val="00F91217"/>
    <w:rsid w:val="00F9153F"/>
    <w:rsid w:val="00F93D5B"/>
    <w:rsid w:val="00F94C4B"/>
    <w:rsid w:val="00F95395"/>
    <w:rsid w:val="00F959DF"/>
    <w:rsid w:val="00F96A0C"/>
    <w:rsid w:val="00FA0493"/>
    <w:rsid w:val="00FA1831"/>
    <w:rsid w:val="00FA2072"/>
    <w:rsid w:val="00FA2F5C"/>
    <w:rsid w:val="00FA336D"/>
    <w:rsid w:val="00FA44E9"/>
    <w:rsid w:val="00FA5CD7"/>
    <w:rsid w:val="00FA7A86"/>
    <w:rsid w:val="00FB0C02"/>
    <w:rsid w:val="00FB0D07"/>
    <w:rsid w:val="00FB1A12"/>
    <w:rsid w:val="00FB2913"/>
    <w:rsid w:val="00FB559F"/>
    <w:rsid w:val="00FB627F"/>
    <w:rsid w:val="00FB7A10"/>
    <w:rsid w:val="00FB7A34"/>
    <w:rsid w:val="00FC0BCC"/>
    <w:rsid w:val="00FC0C3B"/>
    <w:rsid w:val="00FC10AC"/>
    <w:rsid w:val="00FC18E3"/>
    <w:rsid w:val="00FC25B4"/>
    <w:rsid w:val="00FC33BD"/>
    <w:rsid w:val="00FC35BC"/>
    <w:rsid w:val="00FC42D0"/>
    <w:rsid w:val="00FD1CA2"/>
    <w:rsid w:val="00FD4737"/>
    <w:rsid w:val="00FD4AE7"/>
    <w:rsid w:val="00FD60CC"/>
    <w:rsid w:val="00FD6B02"/>
    <w:rsid w:val="00FD7407"/>
    <w:rsid w:val="00FE187F"/>
    <w:rsid w:val="00FE5238"/>
    <w:rsid w:val="00FE5C1D"/>
    <w:rsid w:val="00FF262E"/>
    <w:rsid w:val="00FF397F"/>
    <w:rsid w:val="00FF475F"/>
    <w:rsid w:val="00FF6A43"/>
    <w:rsid w:val="00FF7A6B"/>
    <w:rsid w:val="4451F651"/>
    <w:rsid w:val="447EEA5E"/>
    <w:rsid w:val="44F82EA2"/>
    <w:rsid w:val="77ACAE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557C5"/>
  <w15:chartTrackingRefBased/>
  <w15:docId w15:val="{841E3F39-7F83-49B1-A253-C8DF610B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589"/>
    <w:rPr>
      <w:sz w:val="24"/>
      <w:szCs w:val="24"/>
    </w:rPr>
  </w:style>
  <w:style w:type="paragraph" w:styleId="Heading1">
    <w:name w:val="heading 1"/>
    <w:basedOn w:val="Normal"/>
    <w:next w:val="Normal"/>
    <w:link w:val="Heading1Char"/>
    <w:autoRedefine/>
    <w:uiPriority w:val="9"/>
    <w:qFormat/>
    <w:rsid w:val="00026388"/>
    <w:pPr>
      <w:keepNext/>
      <w:pageBreakBefore/>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C40DB"/>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5B277D"/>
    <w:pPr>
      <w:keepNext/>
      <w:numPr>
        <w:ilvl w:val="2"/>
        <w:numId w:val="2"/>
      </w:numPr>
      <w:spacing w:before="12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AC6EE2"/>
    <w:pPr>
      <w:keepNext/>
      <w:numPr>
        <w:ilvl w:val="3"/>
        <w:numId w:val="2"/>
      </w:numPr>
      <w:tabs>
        <w:tab w:val="clear" w:pos="864"/>
        <w:tab w:val="num" w:pos="1418"/>
      </w:tabs>
      <w:spacing w:before="240" w:after="60"/>
      <w:ind w:left="1418" w:hanging="992"/>
      <w:outlineLvl w:val="3"/>
    </w:pPr>
    <w:rPr>
      <w:rFonts w:ascii="Arial" w:hAnsi="Arial" w:cs="Arial"/>
      <w:b/>
      <w:bCs/>
      <w:szCs w:val="28"/>
    </w:rPr>
  </w:style>
  <w:style w:type="paragraph" w:styleId="Heading5">
    <w:name w:val="heading 5"/>
    <w:basedOn w:val="Normal"/>
    <w:next w:val="Normal"/>
    <w:qFormat/>
    <w:rsid w:val="005C40DB"/>
    <w:pPr>
      <w:numPr>
        <w:ilvl w:val="4"/>
        <w:numId w:val="2"/>
      </w:numPr>
      <w:spacing w:before="240" w:after="60"/>
      <w:outlineLvl w:val="4"/>
    </w:pPr>
    <w:rPr>
      <w:b/>
      <w:bCs/>
      <w:i/>
      <w:iCs/>
      <w:sz w:val="26"/>
      <w:szCs w:val="26"/>
    </w:rPr>
  </w:style>
  <w:style w:type="paragraph" w:styleId="Heading6">
    <w:name w:val="heading 6"/>
    <w:basedOn w:val="Normal"/>
    <w:next w:val="Normal"/>
    <w:qFormat/>
    <w:rsid w:val="005C40DB"/>
    <w:pPr>
      <w:numPr>
        <w:ilvl w:val="5"/>
        <w:numId w:val="2"/>
      </w:numPr>
      <w:spacing w:before="240" w:after="60"/>
      <w:outlineLvl w:val="5"/>
    </w:pPr>
    <w:rPr>
      <w:b/>
      <w:bCs/>
      <w:sz w:val="22"/>
      <w:szCs w:val="22"/>
    </w:rPr>
  </w:style>
  <w:style w:type="paragraph" w:styleId="Heading7">
    <w:name w:val="heading 7"/>
    <w:basedOn w:val="Normal"/>
    <w:next w:val="Normal"/>
    <w:qFormat/>
    <w:rsid w:val="005C40DB"/>
    <w:pPr>
      <w:numPr>
        <w:ilvl w:val="6"/>
        <w:numId w:val="2"/>
      </w:numPr>
      <w:spacing w:before="240" w:after="60"/>
      <w:outlineLvl w:val="6"/>
    </w:pPr>
  </w:style>
  <w:style w:type="paragraph" w:styleId="Heading8">
    <w:name w:val="heading 8"/>
    <w:basedOn w:val="Normal"/>
    <w:next w:val="Normal"/>
    <w:qFormat/>
    <w:rsid w:val="005C40DB"/>
    <w:pPr>
      <w:numPr>
        <w:ilvl w:val="7"/>
        <w:numId w:val="2"/>
      </w:numPr>
      <w:spacing w:before="240" w:after="60"/>
      <w:outlineLvl w:val="7"/>
    </w:pPr>
    <w:rPr>
      <w:i/>
      <w:iCs/>
    </w:rPr>
  </w:style>
  <w:style w:type="paragraph" w:styleId="Heading9">
    <w:name w:val="heading 9"/>
    <w:basedOn w:val="Normal"/>
    <w:next w:val="Normal"/>
    <w:qFormat/>
    <w:rsid w:val="005C40DB"/>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B277D"/>
    <w:rPr>
      <w:rFonts w:ascii="Arial" w:hAnsi="Arial" w:cs="Arial"/>
      <w:b/>
      <w:bCs/>
      <w:sz w:val="26"/>
      <w:szCs w:val="26"/>
    </w:rPr>
  </w:style>
  <w:style w:type="paragraph" w:styleId="Header">
    <w:name w:val="header"/>
    <w:basedOn w:val="Normal"/>
    <w:link w:val="HeaderChar"/>
    <w:uiPriority w:val="99"/>
    <w:rsid w:val="005C40DB"/>
    <w:pPr>
      <w:tabs>
        <w:tab w:val="center" w:pos="4153"/>
        <w:tab w:val="right" w:pos="8306"/>
      </w:tabs>
    </w:pPr>
  </w:style>
  <w:style w:type="paragraph" w:styleId="Footer">
    <w:name w:val="footer"/>
    <w:basedOn w:val="Normal"/>
    <w:link w:val="FooterChar"/>
    <w:uiPriority w:val="99"/>
    <w:rsid w:val="005C40DB"/>
    <w:pPr>
      <w:tabs>
        <w:tab w:val="center" w:pos="4153"/>
        <w:tab w:val="right" w:pos="8306"/>
      </w:tabs>
    </w:pPr>
  </w:style>
  <w:style w:type="table" w:styleId="TableGrid">
    <w:name w:val="Table Grid"/>
    <w:basedOn w:val="TableNormal"/>
    <w:uiPriority w:val="39"/>
    <w:rsid w:val="005C4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93104"/>
    <w:rPr>
      <w:color w:val="0000FF"/>
      <w:u w:val="single"/>
    </w:rPr>
  </w:style>
  <w:style w:type="paragraph" w:styleId="TOC1">
    <w:name w:val="toc 1"/>
    <w:basedOn w:val="Normal"/>
    <w:next w:val="Normal"/>
    <w:autoRedefine/>
    <w:uiPriority w:val="39"/>
    <w:rsid w:val="00193104"/>
    <w:rPr>
      <w:rFonts w:ascii="Arial" w:hAnsi="Arial"/>
    </w:rPr>
  </w:style>
  <w:style w:type="paragraph" w:styleId="TOC2">
    <w:name w:val="toc 2"/>
    <w:basedOn w:val="Normal"/>
    <w:next w:val="Normal"/>
    <w:autoRedefine/>
    <w:uiPriority w:val="39"/>
    <w:rsid w:val="00193104"/>
    <w:rPr>
      <w:rFonts w:ascii="Arial" w:hAnsi="Arial"/>
      <w:sz w:val="22"/>
    </w:rPr>
  </w:style>
  <w:style w:type="paragraph" w:styleId="NormalWeb">
    <w:name w:val="Normal (Web)"/>
    <w:basedOn w:val="Normal"/>
    <w:uiPriority w:val="99"/>
    <w:rsid w:val="007F407F"/>
    <w:pPr>
      <w:spacing w:before="100" w:beforeAutospacing="1" w:after="100" w:afterAutospacing="1"/>
    </w:pPr>
  </w:style>
  <w:style w:type="paragraph" w:customStyle="1" w:styleId="Default">
    <w:name w:val="Default"/>
    <w:rsid w:val="002A7D74"/>
    <w:pPr>
      <w:autoSpaceDE w:val="0"/>
      <w:autoSpaceDN w:val="0"/>
      <w:adjustRightInd w:val="0"/>
    </w:pPr>
    <w:rPr>
      <w:rFonts w:ascii="Arial" w:hAnsi="Arial" w:cs="Arial"/>
      <w:color w:val="000000"/>
      <w:sz w:val="24"/>
      <w:szCs w:val="24"/>
    </w:rPr>
  </w:style>
  <w:style w:type="character" w:styleId="FollowedHyperlink">
    <w:name w:val="FollowedHyperlink"/>
    <w:uiPriority w:val="99"/>
    <w:rsid w:val="001B2459"/>
    <w:rPr>
      <w:color w:val="800080"/>
      <w:u w:val="single"/>
    </w:rPr>
  </w:style>
  <w:style w:type="paragraph" w:styleId="BalloonText">
    <w:name w:val="Balloon Text"/>
    <w:basedOn w:val="Normal"/>
    <w:link w:val="BalloonTextChar"/>
    <w:uiPriority w:val="99"/>
    <w:rsid w:val="00270563"/>
    <w:rPr>
      <w:rFonts w:ascii="Arial" w:hAnsi="Arial" w:cs="Arial"/>
      <w:sz w:val="16"/>
      <w:szCs w:val="16"/>
    </w:rPr>
  </w:style>
  <w:style w:type="character" w:customStyle="1" w:styleId="BalloonTextChar">
    <w:name w:val="Balloon Text Char"/>
    <w:link w:val="BalloonText"/>
    <w:uiPriority w:val="99"/>
    <w:rsid w:val="00270563"/>
    <w:rPr>
      <w:rFonts w:ascii="Arial" w:hAnsi="Arial" w:cs="Arial"/>
      <w:sz w:val="16"/>
      <w:szCs w:val="16"/>
    </w:rPr>
  </w:style>
  <w:style w:type="character" w:styleId="CommentReference">
    <w:name w:val="annotation reference"/>
    <w:uiPriority w:val="99"/>
    <w:rsid w:val="003C3BF8"/>
    <w:rPr>
      <w:sz w:val="16"/>
      <w:szCs w:val="16"/>
    </w:rPr>
  </w:style>
  <w:style w:type="paragraph" w:styleId="CommentText">
    <w:name w:val="annotation text"/>
    <w:basedOn w:val="Normal"/>
    <w:link w:val="CommentTextChar"/>
    <w:uiPriority w:val="99"/>
    <w:rsid w:val="003C3BF8"/>
    <w:rPr>
      <w:sz w:val="20"/>
      <w:szCs w:val="20"/>
    </w:rPr>
  </w:style>
  <w:style w:type="character" w:customStyle="1" w:styleId="CommentTextChar">
    <w:name w:val="Comment Text Char"/>
    <w:basedOn w:val="DefaultParagraphFont"/>
    <w:link w:val="CommentText"/>
    <w:uiPriority w:val="99"/>
    <w:rsid w:val="003C3BF8"/>
  </w:style>
  <w:style w:type="paragraph" w:styleId="CommentSubject">
    <w:name w:val="annotation subject"/>
    <w:basedOn w:val="CommentText"/>
    <w:next w:val="CommentText"/>
    <w:link w:val="CommentSubjectChar"/>
    <w:uiPriority w:val="99"/>
    <w:rsid w:val="003C3BF8"/>
    <w:rPr>
      <w:b/>
      <w:bCs/>
    </w:rPr>
  </w:style>
  <w:style w:type="character" w:customStyle="1" w:styleId="CommentSubjectChar">
    <w:name w:val="Comment Subject Char"/>
    <w:link w:val="CommentSubject"/>
    <w:uiPriority w:val="99"/>
    <w:rsid w:val="003C3BF8"/>
    <w:rPr>
      <w:b/>
      <w:bCs/>
    </w:rPr>
  </w:style>
  <w:style w:type="paragraph" w:customStyle="1" w:styleId="BulletsFirstLevel">
    <w:name w:val="Bullets First Level"/>
    <w:basedOn w:val="Normal"/>
    <w:qFormat/>
    <w:rsid w:val="009237C6"/>
    <w:pPr>
      <w:numPr>
        <w:numId w:val="10"/>
      </w:numPr>
      <w:spacing w:before="240" w:after="240" w:line="276" w:lineRule="auto"/>
    </w:pPr>
    <w:rPr>
      <w:rFonts w:ascii="Arial" w:hAnsi="Arial"/>
    </w:rPr>
  </w:style>
  <w:style w:type="paragraph" w:styleId="ListParagraph">
    <w:name w:val="List Paragraph"/>
    <w:basedOn w:val="Normal"/>
    <w:uiPriority w:val="34"/>
    <w:qFormat/>
    <w:rsid w:val="003302A5"/>
    <w:pPr>
      <w:ind w:left="720"/>
    </w:pPr>
  </w:style>
  <w:style w:type="paragraph" w:styleId="Revision">
    <w:name w:val="Revision"/>
    <w:hidden/>
    <w:uiPriority w:val="99"/>
    <w:semiHidden/>
    <w:rsid w:val="001534A2"/>
    <w:rPr>
      <w:sz w:val="24"/>
      <w:szCs w:val="24"/>
    </w:rPr>
  </w:style>
  <w:style w:type="paragraph" w:styleId="TOC4">
    <w:name w:val="toc 4"/>
    <w:basedOn w:val="Normal"/>
    <w:next w:val="Normal"/>
    <w:autoRedefine/>
    <w:uiPriority w:val="39"/>
    <w:rsid w:val="002015CE"/>
    <w:pPr>
      <w:ind w:left="720"/>
    </w:pPr>
  </w:style>
  <w:style w:type="paragraph" w:styleId="TOC5">
    <w:name w:val="toc 5"/>
    <w:basedOn w:val="Normal"/>
    <w:next w:val="Normal"/>
    <w:autoRedefine/>
    <w:uiPriority w:val="39"/>
    <w:rsid w:val="002015CE"/>
    <w:pPr>
      <w:ind w:left="960"/>
    </w:pPr>
  </w:style>
  <w:style w:type="paragraph" w:customStyle="1" w:styleId="Level1">
    <w:name w:val="Level 1"/>
    <w:basedOn w:val="Normal"/>
    <w:uiPriority w:val="99"/>
    <w:rsid w:val="002015CE"/>
    <w:pPr>
      <w:numPr>
        <w:numId w:val="23"/>
      </w:numPr>
      <w:adjustRightInd w:val="0"/>
      <w:spacing w:after="200" w:line="360" w:lineRule="auto"/>
      <w:jc w:val="both"/>
      <w:outlineLvl w:val="0"/>
    </w:pPr>
    <w:rPr>
      <w:rFonts w:ascii="Arial" w:eastAsia="Arial" w:hAnsi="Arial" w:cs="Arial"/>
      <w:sz w:val="20"/>
      <w:szCs w:val="20"/>
    </w:rPr>
  </w:style>
  <w:style w:type="paragraph" w:customStyle="1" w:styleId="Level2">
    <w:name w:val="Level 2"/>
    <w:basedOn w:val="Normal"/>
    <w:uiPriority w:val="99"/>
    <w:rsid w:val="002015CE"/>
    <w:pPr>
      <w:numPr>
        <w:ilvl w:val="1"/>
        <w:numId w:val="23"/>
      </w:numPr>
      <w:adjustRightInd w:val="0"/>
      <w:spacing w:after="200" w:line="360" w:lineRule="auto"/>
      <w:jc w:val="both"/>
      <w:outlineLvl w:val="1"/>
    </w:pPr>
    <w:rPr>
      <w:rFonts w:ascii="Arial" w:eastAsia="Arial" w:hAnsi="Arial" w:cs="Arial"/>
      <w:sz w:val="20"/>
      <w:szCs w:val="20"/>
    </w:rPr>
  </w:style>
  <w:style w:type="paragraph" w:customStyle="1" w:styleId="Level3">
    <w:name w:val="Level 3"/>
    <w:basedOn w:val="Normal"/>
    <w:uiPriority w:val="99"/>
    <w:rsid w:val="002015CE"/>
    <w:pPr>
      <w:numPr>
        <w:ilvl w:val="2"/>
        <w:numId w:val="23"/>
      </w:numPr>
      <w:adjustRightInd w:val="0"/>
      <w:spacing w:after="200" w:line="360" w:lineRule="auto"/>
      <w:jc w:val="both"/>
      <w:outlineLvl w:val="2"/>
    </w:pPr>
    <w:rPr>
      <w:rFonts w:ascii="Arial" w:eastAsia="Arial" w:hAnsi="Arial" w:cs="Arial"/>
      <w:sz w:val="20"/>
      <w:szCs w:val="20"/>
    </w:rPr>
  </w:style>
  <w:style w:type="paragraph" w:customStyle="1" w:styleId="Level4">
    <w:name w:val="Level 4"/>
    <w:basedOn w:val="Normal"/>
    <w:uiPriority w:val="99"/>
    <w:rsid w:val="002015CE"/>
    <w:pPr>
      <w:numPr>
        <w:ilvl w:val="3"/>
        <w:numId w:val="23"/>
      </w:numPr>
      <w:adjustRightInd w:val="0"/>
      <w:spacing w:after="200" w:line="360" w:lineRule="auto"/>
      <w:jc w:val="both"/>
      <w:outlineLvl w:val="3"/>
    </w:pPr>
    <w:rPr>
      <w:rFonts w:ascii="Arial" w:eastAsia="Arial" w:hAnsi="Arial" w:cs="Arial"/>
      <w:sz w:val="20"/>
      <w:szCs w:val="20"/>
    </w:rPr>
  </w:style>
  <w:style w:type="paragraph" w:customStyle="1" w:styleId="Level5">
    <w:name w:val="Level 5"/>
    <w:basedOn w:val="Normal"/>
    <w:uiPriority w:val="99"/>
    <w:rsid w:val="002015CE"/>
    <w:pPr>
      <w:numPr>
        <w:ilvl w:val="4"/>
        <w:numId w:val="23"/>
      </w:numPr>
      <w:adjustRightInd w:val="0"/>
      <w:spacing w:after="200" w:line="360" w:lineRule="auto"/>
      <w:jc w:val="both"/>
      <w:outlineLvl w:val="4"/>
    </w:pPr>
    <w:rPr>
      <w:rFonts w:ascii="Arial" w:eastAsia="Arial" w:hAnsi="Arial" w:cs="Arial"/>
      <w:sz w:val="20"/>
      <w:szCs w:val="20"/>
    </w:rPr>
  </w:style>
  <w:style w:type="paragraph" w:customStyle="1" w:styleId="Level6">
    <w:name w:val="Level 6"/>
    <w:basedOn w:val="Normal"/>
    <w:uiPriority w:val="99"/>
    <w:rsid w:val="002015CE"/>
    <w:pPr>
      <w:numPr>
        <w:ilvl w:val="5"/>
        <w:numId w:val="23"/>
      </w:numPr>
      <w:adjustRightInd w:val="0"/>
      <w:spacing w:after="200" w:line="360" w:lineRule="auto"/>
      <w:jc w:val="both"/>
      <w:outlineLvl w:val="5"/>
    </w:pPr>
    <w:rPr>
      <w:rFonts w:ascii="Arial" w:eastAsia="Arial" w:hAnsi="Arial" w:cs="Arial"/>
      <w:sz w:val="20"/>
      <w:szCs w:val="20"/>
    </w:rPr>
  </w:style>
  <w:style w:type="paragraph" w:styleId="NoSpacing">
    <w:name w:val="No Spacing"/>
    <w:uiPriority w:val="1"/>
    <w:qFormat/>
    <w:rsid w:val="002015CE"/>
    <w:rPr>
      <w:rFonts w:ascii="Calibri" w:eastAsia="Calibri" w:hAnsi="Calibri"/>
      <w:sz w:val="22"/>
      <w:szCs w:val="22"/>
      <w:lang w:eastAsia="en-US"/>
    </w:rPr>
  </w:style>
  <w:style w:type="character" w:customStyle="1" w:styleId="Heading1Char">
    <w:name w:val="Heading 1 Char"/>
    <w:link w:val="Heading1"/>
    <w:uiPriority w:val="9"/>
    <w:rsid w:val="002015CE"/>
    <w:rPr>
      <w:rFonts w:ascii="Arial" w:hAnsi="Arial" w:cs="Arial"/>
      <w:b/>
      <w:bCs/>
      <w:kern w:val="32"/>
      <w:sz w:val="32"/>
      <w:szCs w:val="32"/>
    </w:rPr>
  </w:style>
  <w:style w:type="paragraph" w:customStyle="1" w:styleId="Appendix">
    <w:name w:val="Appendix"/>
    <w:basedOn w:val="Normal"/>
    <w:next w:val="SubHeading"/>
    <w:uiPriority w:val="99"/>
    <w:rsid w:val="002015CE"/>
    <w:pPr>
      <w:keepNext/>
      <w:numPr>
        <w:ilvl w:val="2"/>
        <w:numId w:val="24"/>
      </w:numPr>
      <w:adjustRightInd w:val="0"/>
      <w:spacing w:after="200" w:line="360" w:lineRule="auto"/>
      <w:jc w:val="center"/>
    </w:pPr>
    <w:rPr>
      <w:rFonts w:ascii="Arial" w:eastAsia="Arial" w:hAnsi="Arial" w:cs="Arial"/>
      <w:b/>
      <w:bCs/>
      <w:sz w:val="20"/>
      <w:szCs w:val="20"/>
      <w:u w:val="single"/>
    </w:rPr>
  </w:style>
  <w:style w:type="paragraph" w:customStyle="1" w:styleId="Part">
    <w:name w:val="Part"/>
    <w:basedOn w:val="Normal"/>
    <w:next w:val="SubHeading"/>
    <w:uiPriority w:val="99"/>
    <w:rsid w:val="002015CE"/>
    <w:pPr>
      <w:keepNext/>
      <w:numPr>
        <w:ilvl w:val="1"/>
        <w:numId w:val="24"/>
      </w:numPr>
      <w:adjustRightInd w:val="0"/>
      <w:spacing w:after="200" w:line="360" w:lineRule="auto"/>
      <w:jc w:val="center"/>
    </w:pPr>
    <w:rPr>
      <w:rFonts w:ascii="Arial" w:eastAsia="Arial" w:hAnsi="Arial" w:cs="Arial"/>
      <w:sz w:val="20"/>
      <w:szCs w:val="20"/>
      <w:u w:val="single"/>
    </w:rPr>
  </w:style>
  <w:style w:type="paragraph" w:customStyle="1" w:styleId="Schedule">
    <w:name w:val="Schedule"/>
    <w:basedOn w:val="Normal"/>
    <w:next w:val="SubHeading"/>
    <w:uiPriority w:val="99"/>
    <w:rsid w:val="002015CE"/>
    <w:pPr>
      <w:keepNext/>
      <w:numPr>
        <w:numId w:val="24"/>
      </w:numPr>
      <w:adjustRightInd w:val="0"/>
      <w:spacing w:after="200" w:line="360" w:lineRule="auto"/>
      <w:jc w:val="center"/>
    </w:pPr>
    <w:rPr>
      <w:rFonts w:ascii="Arial" w:eastAsia="Arial" w:hAnsi="Arial" w:cs="Arial"/>
      <w:b/>
      <w:bCs/>
      <w:sz w:val="20"/>
      <w:szCs w:val="20"/>
      <w:u w:val="single"/>
    </w:rPr>
  </w:style>
  <w:style w:type="paragraph" w:customStyle="1" w:styleId="SubHeading">
    <w:name w:val="Sub Heading"/>
    <w:basedOn w:val="Normal"/>
    <w:next w:val="Normal"/>
    <w:uiPriority w:val="99"/>
    <w:rsid w:val="002015CE"/>
    <w:pPr>
      <w:keepNext/>
      <w:adjustRightInd w:val="0"/>
      <w:spacing w:after="200" w:line="360" w:lineRule="auto"/>
      <w:jc w:val="center"/>
    </w:pPr>
    <w:rPr>
      <w:rFonts w:ascii="Arial" w:eastAsia="Arial" w:hAnsi="Arial" w:cs="Arial"/>
      <w:sz w:val="20"/>
      <w:szCs w:val="20"/>
      <w:u w:val="single"/>
    </w:rPr>
  </w:style>
  <w:style w:type="character" w:customStyle="1" w:styleId="HeaderChar">
    <w:name w:val="Header Char"/>
    <w:link w:val="Header"/>
    <w:uiPriority w:val="99"/>
    <w:rsid w:val="002015CE"/>
    <w:rPr>
      <w:sz w:val="24"/>
      <w:szCs w:val="24"/>
    </w:rPr>
  </w:style>
  <w:style w:type="character" w:customStyle="1" w:styleId="FooterChar">
    <w:name w:val="Footer Char"/>
    <w:link w:val="Footer"/>
    <w:uiPriority w:val="99"/>
    <w:rsid w:val="002015CE"/>
    <w:rPr>
      <w:sz w:val="24"/>
      <w:szCs w:val="24"/>
    </w:rPr>
  </w:style>
  <w:style w:type="paragraph" w:styleId="FootnoteText">
    <w:name w:val="footnote text"/>
    <w:basedOn w:val="Normal"/>
    <w:link w:val="FootnoteTextChar"/>
    <w:uiPriority w:val="99"/>
    <w:unhideWhenUsed/>
    <w:rsid w:val="002015CE"/>
    <w:rPr>
      <w:rFonts w:ascii="Calibri" w:eastAsia="Calibri" w:hAnsi="Calibri"/>
      <w:sz w:val="20"/>
      <w:szCs w:val="20"/>
      <w:lang w:eastAsia="en-US"/>
    </w:rPr>
  </w:style>
  <w:style w:type="character" w:customStyle="1" w:styleId="FootnoteTextChar">
    <w:name w:val="Footnote Text Char"/>
    <w:link w:val="FootnoteText"/>
    <w:uiPriority w:val="99"/>
    <w:rsid w:val="002015CE"/>
    <w:rPr>
      <w:rFonts w:ascii="Calibri" w:eastAsia="Calibri" w:hAnsi="Calibri"/>
      <w:lang w:eastAsia="en-US"/>
    </w:rPr>
  </w:style>
  <w:style w:type="character" w:styleId="FootnoteReference">
    <w:name w:val="footnote reference"/>
    <w:uiPriority w:val="99"/>
    <w:unhideWhenUsed/>
    <w:rsid w:val="002015CE"/>
    <w:rPr>
      <w:vertAlign w:val="superscript"/>
    </w:rPr>
  </w:style>
  <w:style w:type="character" w:customStyle="1" w:styleId="Heading2Char">
    <w:name w:val="Heading 2 Char"/>
    <w:link w:val="Heading2"/>
    <w:uiPriority w:val="9"/>
    <w:rsid w:val="002015CE"/>
    <w:rPr>
      <w:rFonts w:ascii="Arial" w:hAnsi="Arial" w:cs="Arial"/>
      <w:b/>
      <w:bCs/>
      <w:i/>
      <w:iCs/>
      <w:sz w:val="28"/>
      <w:szCs w:val="28"/>
    </w:rPr>
  </w:style>
  <w:style w:type="character" w:customStyle="1" w:styleId="Heading4Char">
    <w:name w:val="Heading 4 Char"/>
    <w:link w:val="Heading4"/>
    <w:uiPriority w:val="9"/>
    <w:rsid w:val="00AC6EE2"/>
    <w:rPr>
      <w:rFonts w:ascii="Arial" w:hAnsi="Arial" w:cs="Arial"/>
      <w:b/>
      <w:bCs/>
      <w:sz w:val="24"/>
      <w:szCs w:val="28"/>
    </w:rPr>
  </w:style>
  <w:style w:type="paragraph" w:customStyle="1" w:styleId="Bodyclause">
    <w:name w:val="Body  clause"/>
    <w:basedOn w:val="Normal"/>
    <w:next w:val="Heading1"/>
    <w:rsid w:val="002015CE"/>
    <w:pPr>
      <w:spacing w:before="120" w:after="120" w:line="300" w:lineRule="atLeast"/>
      <w:ind w:left="720"/>
      <w:jc w:val="both"/>
    </w:pPr>
    <w:rPr>
      <w:sz w:val="22"/>
      <w:szCs w:val="20"/>
      <w:lang w:eastAsia="en-US"/>
    </w:rPr>
  </w:style>
  <w:style w:type="paragraph" w:customStyle="1" w:styleId="Bodysubclause">
    <w:name w:val="Body  sub clause"/>
    <w:basedOn w:val="Normal"/>
    <w:rsid w:val="002015CE"/>
    <w:pPr>
      <w:spacing w:before="240" w:after="120" w:line="300" w:lineRule="atLeast"/>
      <w:ind w:left="720"/>
      <w:jc w:val="both"/>
    </w:pPr>
    <w:rPr>
      <w:sz w:val="22"/>
      <w:szCs w:val="20"/>
      <w:lang w:eastAsia="en-US"/>
    </w:rPr>
  </w:style>
  <w:style w:type="paragraph" w:customStyle="1" w:styleId="Bodypara">
    <w:name w:val="Body para"/>
    <w:basedOn w:val="Normal"/>
    <w:rsid w:val="002015CE"/>
    <w:pPr>
      <w:spacing w:after="240" w:line="300" w:lineRule="atLeast"/>
      <w:ind w:left="1559"/>
      <w:jc w:val="both"/>
    </w:pPr>
    <w:rPr>
      <w:sz w:val="22"/>
      <w:szCs w:val="20"/>
      <w:lang w:eastAsia="en-US"/>
    </w:rPr>
  </w:style>
  <w:style w:type="paragraph" w:customStyle="1" w:styleId="Definitions">
    <w:name w:val="Definitions"/>
    <w:basedOn w:val="Normal"/>
    <w:rsid w:val="002015CE"/>
    <w:pPr>
      <w:tabs>
        <w:tab w:val="left" w:pos="709"/>
      </w:tabs>
      <w:spacing w:after="120" w:line="300" w:lineRule="atLeast"/>
      <w:ind w:left="720"/>
      <w:jc w:val="both"/>
    </w:pPr>
    <w:rPr>
      <w:sz w:val="22"/>
      <w:szCs w:val="20"/>
      <w:lang w:eastAsia="en-US"/>
    </w:rPr>
  </w:style>
  <w:style w:type="paragraph" w:customStyle="1" w:styleId="Sch1styleclause">
    <w:name w:val="Sch  (1style) clause"/>
    <w:basedOn w:val="Normal"/>
    <w:rsid w:val="002015CE"/>
    <w:pPr>
      <w:numPr>
        <w:numId w:val="27"/>
      </w:numPr>
      <w:spacing w:before="320" w:line="300" w:lineRule="atLeast"/>
      <w:jc w:val="both"/>
      <w:outlineLvl w:val="0"/>
    </w:pPr>
    <w:rPr>
      <w:b/>
      <w:smallCaps/>
      <w:sz w:val="22"/>
      <w:szCs w:val="20"/>
      <w:lang w:eastAsia="en-US"/>
    </w:rPr>
  </w:style>
  <w:style w:type="paragraph" w:customStyle="1" w:styleId="Sch1stylesubclause">
    <w:name w:val="Sch  (1style) sub clause"/>
    <w:basedOn w:val="Normal"/>
    <w:rsid w:val="002015CE"/>
    <w:pPr>
      <w:numPr>
        <w:ilvl w:val="1"/>
        <w:numId w:val="27"/>
      </w:numPr>
      <w:spacing w:before="280" w:after="120" w:line="300" w:lineRule="atLeast"/>
      <w:jc w:val="both"/>
      <w:outlineLvl w:val="1"/>
    </w:pPr>
    <w:rPr>
      <w:color w:val="000000"/>
      <w:sz w:val="22"/>
      <w:szCs w:val="20"/>
      <w:lang w:eastAsia="en-US"/>
    </w:rPr>
  </w:style>
  <w:style w:type="paragraph" w:customStyle="1" w:styleId="Sch1stylepara">
    <w:name w:val="Sch (1style) para"/>
    <w:basedOn w:val="Normal"/>
    <w:rsid w:val="002015CE"/>
    <w:pPr>
      <w:numPr>
        <w:ilvl w:val="2"/>
        <w:numId w:val="27"/>
      </w:numPr>
      <w:spacing w:after="120" w:line="300" w:lineRule="atLeast"/>
      <w:jc w:val="both"/>
    </w:pPr>
    <w:rPr>
      <w:sz w:val="22"/>
      <w:szCs w:val="20"/>
      <w:lang w:eastAsia="en-US"/>
    </w:rPr>
  </w:style>
  <w:style w:type="paragraph" w:customStyle="1" w:styleId="Sch1stylesubpara">
    <w:name w:val="Sch (1style) sub para"/>
    <w:basedOn w:val="Heading4"/>
    <w:rsid w:val="002015CE"/>
    <w:pPr>
      <w:keepNext w:val="0"/>
      <w:numPr>
        <w:numId w:val="27"/>
      </w:numPr>
      <w:tabs>
        <w:tab w:val="left" w:pos="2261"/>
      </w:tabs>
      <w:spacing w:before="0" w:after="120" w:line="300" w:lineRule="atLeast"/>
      <w:jc w:val="both"/>
    </w:pPr>
    <w:rPr>
      <w:rFonts w:ascii="Times New Roman" w:hAnsi="Times New Roman" w:cs="Times New Roman"/>
      <w:b w:val="0"/>
      <w:bCs w:val="0"/>
      <w:sz w:val="22"/>
      <w:szCs w:val="20"/>
      <w:lang w:eastAsia="en-US"/>
    </w:rPr>
  </w:style>
  <w:style w:type="paragraph" w:customStyle="1" w:styleId="Sch2style1">
    <w:name w:val="Sch (2style)  1"/>
    <w:basedOn w:val="Normal"/>
    <w:rsid w:val="002015CE"/>
    <w:pPr>
      <w:numPr>
        <w:numId w:val="25"/>
      </w:numPr>
      <w:spacing w:before="280" w:after="120" w:line="300" w:lineRule="exact"/>
      <w:jc w:val="both"/>
    </w:pPr>
    <w:rPr>
      <w:sz w:val="22"/>
      <w:szCs w:val="20"/>
      <w:lang w:eastAsia="en-US"/>
    </w:rPr>
  </w:style>
  <w:style w:type="paragraph" w:customStyle="1" w:styleId="Sch2stylea">
    <w:name w:val="Sch (2style) (a)"/>
    <w:basedOn w:val="Normal"/>
    <w:rsid w:val="002015CE"/>
    <w:pPr>
      <w:numPr>
        <w:ilvl w:val="1"/>
        <w:numId w:val="25"/>
      </w:numPr>
      <w:spacing w:after="120" w:line="300" w:lineRule="exact"/>
      <w:jc w:val="both"/>
    </w:pPr>
    <w:rPr>
      <w:sz w:val="22"/>
      <w:szCs w:val="20"/>
      <w:lang w:eastAsia="en-US"/>
    </w:rPr>
  </w:style>
  <w:style w:type="paragraph" w:customStyle="1" w:styleId="Sch2stylei">
    <w:name w:val="Sch (2style) (i)"/>
    <w:basedOn w:val="Heading4"/>
    <w:rsid w:val="002015CE"/>
    <w:pPr>
      <w:keepNext w:val="0"/>
      <w:numPr>
        <w:ilvl w:val="2"/>
        <w:numId w:val="25"/>
      </w:numPr>
      <w:tabs>
        <w:tab w:val="left" w:pos="2268"/>
      </w:tabs>
      <w:spacing w:before="0" w:after="120" w:line="300" w:lineRule="atLeast"/>
      <w:jc w:val="both"/>
    </w:pPr>
    <w:rPr>
      <w:rFonts w:ascii="Times New Roman" w:hAnsi="Times New Roman" w:cs="Times New Roman"/>
      <w:b w:val="0"/>
      <w:bCs w:val="0"/>
      <w:noProof/>
      <w:sz w:val="22"/>
      <w:szCs w:val="20"/>
      <w:lang w:eastAsia="en-US"/>
    </w:rPr>
  </w:style>
  <w:style w:type="paragraph" w:customStyle="1" w:styleId="1Parties">
    <w:name w:val="(1) Parties"/>
    <w:basedOn w:val="Normal"/>
    <w:rsid w:val="002015CE"/>
    <w:pPr>
      <w:numPr>
        <w:numId w:val="26"/>
      </w:numPr>
      <w:spacing w:before="120" w:after="120" w:line="300" w:lineRule="atLeast"/>
      <w:jc w:val="both"/>
    </w:pPr>
    <w:rPr>
      <w:sz w:val="22"/>
      <w:szCs w:val="20"/>
      <w:lang w:eastAsia="en-US"/>
    </w:rPr>
  </w:style>
  <w:style w:type="paragraph" w:customStyle="1" w:styleId="1stIntroHeadings">
    <w:name w:val="1stIntroHeadings"/>
    <w:basedOn w:val="Normal"/>
    <w:next w:val="Normal"/>
    <w:rsid w:val="002015CE"/>
    <w:pPr>
      <w:tabs>
        <w:tab w:val="left" w:pos="709"/>
      </w:tabs>
      <w:spacing w:before="120" w:after="120" w:line="300" w:lineRule="atLeast"/>
      <w:jc w:val="both"/>
    </w:pPr>
    <w:rPr>
      <w:b/>
      <w:smallCaps/>
      <w:szCs w:val="20"/>
      <w:lang w:eastAsia="en-US"/>
    </w:rPr>
  </w:style>
  <w:style w:type="paragraph" w:customStyle="1" w:styleId="Scha">
    <w:name w:val="Sch a)"/>
    <w:basedOn w:val="Normal"/>
    <w:rsid w:val="002015CE"/>
    <w:pPr>
      <w:numPr>
        <w:ilvl w:val="1"/>
        <w:numId w:val="26"/>
      </w:numPr>
      <w:spacing w:line="300" w:lineRule="atLeast"/>
      <w:jc w:val="both"/>
    </w:pPr>
    <w:rPr>
      <w:sz w:val="22"/>
      <w:szCs w:val="20"/>
      <w:lang w:eastAsia="en-US"/>
    </w:rPr>
  </w:style>
  <w:style w:type="paragraph" w:customStyle="1" w:styleId="XExecution">
    <w:name w:val="X Execution"/>
    <w:basedOn w:val="Normal"/>
    <w:rsid w:val="002015CE"/>
    <w:pPr>
      <w:tabs>
        <w:tab w:val="left" w:pos="0"/>
        <w:tab w:val="left" w:pos="3544"/>
      </w:tabs>
      <w:spacing w:line="300" w:lineRule="atLeast"/>
      <w:ind w:right="459"/>
    </w:pPr>
    <w:rPr>
      <w:color w:val="000000"/>
      <w:sz w:val="22"/>
      <w:szCs w:val="20"/>
      <w:lang w:eastAsia="en-US"/>
    </w:rPr>
  </w:style>
  <w:style w:type="character" w:customStyle="1" w:styleId="Defterm">
    <w:name w:val="Defterm"/>
    <w:rsid w:val="002015CE"/>
    <w:rPr>
      <w:b/>
      <w:color w:val="000000"/>
      <w:sz w:val="22"/>
    </w:rPr>
  </w:style>
  <w:style w:type="paragraph" w:customStyle="1" w:styleId="Schmainheadsingle">
    <w:name w:val="Sch main head single"/>
    <w:basedOn w:val="Normal"/>
    <w:next w:val="Normal"/>
    <w:rsid w:val="002015CE"/>
    <w:pPr>
      <w:pageBreakBefore/>
      <w:numPr>
        <w:numId w:val="28"/>
      </w:numPr>
      <w:spacing w:before="240" w:after="360" w:line="300" w:lineRule="atLeast"/>
      <w:jc w:val="center"/>
    </w:pPr>
    <w:rPr>
      <w:b/>
      <w:kern w:val="28"/>
      <w:sz w:val="22"/>
      <w:szCs w:val="20"/>
      <w:lang w:eastAsia="en-US"/>
    </w:rPr>
  </w:style>
  <w:style w:type="paragraph" w:customStyle="1" w:styleId="NormalSpaced">
    <w:name w:val="NormalSpaced"/>
    <w:basedOn w:val="Normal"/>
    <w:next w:val="Normal"/>
    <w:rsid w:val="002015CE"/>
    <w:pPr>
      <w:spacing w:after="240" w:line="300" w:lineRule="atLeast"/>
      <w:jc w:val="both"/>
    </w:pPr>
    <w:rPr>
      <w:sz w:val="22"/>
      <w:szCs w:val="20"/>
      <w:lang w:eastAsia="en-US"/>
    </w:rPr>
  </w:style>
  <w:style w:type="paragraph" w:customStyle="1" w:styleId="Body">
    <w:name w:val="Body"/>
    <w:basedOn w:val="Normal"/>
    <w:uiPriority w:val="99"/>
    <w:rsid w:val="002015CE"/>
    <w:pPr>
      <w:adjustRightInd w:val="0"/>
      <w:spacing w:after="200" w:line="360" w:lineRule="auto"/>
      <w:jc w:val="both"/>
    </w:pPr>
    <w:rPr>
      <w:rFonts w:ascii="Arial" w:eastAsia="Arial" w:hAnsi="Arial" w:cs="Arial"/>
      <w:sz w:val="20"/>
      <w:szCs w:val="20"/>
    </w:rPr>
  </w:style>
  <w:style w:type="paragraph" w:customStyle="1" w:styleId="Body2">
    <w:name w:val="Body 2"/>
    <w:basedOn w:val="Normal"/>
    <w:uiPriority w:val="99"/>
    <w:rsid w:val="002015CE"/>
    <w:pPr>
      <w:adjustRightInd w:val="0"/>
      <w:spacing w:after="200" w:line="360" w:lineRule="auto"/>
      <w:ind w:left="720"/>
      <w:jc w:val="both"/>
    </w:pPr>
    <w:rPr>
      <w:rFonts w:ascii="Arial" w:eastAsia="Arial" w:hAnsi="Arial" w:cs="Arial"/>
      <w:sz w:val="20"/>
      <w:szCs w:val="20"/>
    </w:rPr>
  </w:style>
  <w:style w:type="paragraph" w:customStyle="1" w:styleId="Body1">
    <w:name w:val="Body 1"/>
    <w:basedOn w:val="Normal"/>
    <w:uiPriority w:val="99"/>
    <w:rsid w:val="002015CE"/>
    <w:pPr>
      <w:adjustRightInd w:val="0"/>
      <w:spacing w:after="200" w:line="360" w:lineRule="auto"/>
      <w:ind w:left="720"/>
      <w:jc w:val="both"/>
    </w:pPr>
    <w:rPr>
      <w:rFonts w:ascii="Arial" w:eastAsia="Arial" w:hAnsi="Arial" w:cs="Arial"/>
      <w:sz w:val="20"/>
      <w:szCs w:val="20"/>
    </w:rPr>
  </w:style>
  <w:style w:type="character" w:styleId="Strong">
    <w:name w:val="Strong"/>
    <w:uiPriority w:val="22"/>
    <w:qFormat/>
    <w:rsid w:val="002015CE"/>
    <w:rPr>
      <w:b/>
      <w:bCs/>
    </w:rPr>
  </w:style>
  <w:style w:type="character" w:styleId="Emphasis">
    <w:name w:val="Emphasis"/>
    <w:uiPriority w:val="20"/>
    <w:qFormat/>
    <w:rsid w:val="002015CE"/>
    <w:rPr>
      <w:b/>
      <w:bCs/>
      <w:i w:val="0"/>
      <w:iCs w:val="0"/>
    </w:rPr>
  </w:style>
  <w:style w:type="character" w:customStyle="1" w:styleId="st1">
    <w:name w:val="st1"/>
    <w:rsid w:val="002015CE"/>
  </w:style>
  <w:style w:type="table" w:styleId="TableGridLight">
    <w:name w:val="Grid Table Light"/>
    <w:basedOn w:val="TableNormal"/>
    <w:uiPriority w:val="40"/>
    <w:rsid w:val="007A08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8B1418"/>
    <w:pPr>
      <w:spacing w:after="100" w:line="259" w:lineRule="auto"/>
      <w:ind w:left="44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B141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B141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B141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B1418"/>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4B0D67"/>
    <w:rPr>
      <w:color w:val="605E5C"/>
      <w:shd w:val="clear" w:color="auto" w:fill="E1DFDD"/>
    </w:rPr>
  </w:style>
  <w:style w:type="paragraph" w:styleId="HTMLPreformatted">
    <w:name w:val="HTML Preformatted"/>
    <w:basedOn w:val="Normal"/>
    <w:link w:val="HTMLPreformattedChar"/>
    <w:uiPriority w:val="99"/>
    <w:unhideWhenUsed/>
    <w:rsid w:val="00400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4006A3"/>
    <w:rPr>
      <w:rFonts w:ascii="Courier New" w:hAnsi="Courier New" w:cs="Courier New"/>
      <w:lang w:val="en-GB"/>
    </w:rPr>
  </w:style>
  <w:style w:type="character" w:styleId="UnresolvedMention">
    <w:name w:val="Unresolved Mention"/>
    <w:basedOn w:val="DefaultParagraphFont"/>
    <w:uiPriority w:val="99"/>
    <w:semiHidden/>
    <w:unhideWhenUsed/>
    <w:rsid w:val="000A796E"/>
    <w:rPr>
      <w:color w:val="605E5C"/>
      <w:shd w:val="clear" w:color="auto" w:fill="E1DFDD"/>
    </w:rPr>
  </w:style>
  <w:style w:type="character" w:customStyle="1" w:styleId="y2iqfc">
    <w:name w:val="y2iqfc"/>
    <w:basedOn w:val="DefaultParagraphFont"/>
    <w:rsid w:val="002654D0"/>
  </w:style>
  <w:style w:type="paragraph" w:styleId="BodyText">
    <w:name w:val="Body Text"/>
    <w:basedOn w:val="Normal"/>
    <w:link w:val="BodyTextChar"/>
    <w:uiPriority w:val="99"/>
    <w:unhideWhenUsed/>
    <w:rsid w:val="008B0905"/>
    <w:rPr>
      <w:rFonts w:ascii="Calibri" w:eastAsiaTheme="minorHAnsi" w:hAnsi="Calibri" w:cs="Calibri"/>
      <w:sz w:val="22"/>
      <w:szCs w:val="22"/>
      <w:lang w:val="en-GB"/>
    </w:rPr>
  </w:style>
  <w:style w:type="character" w:customStyle="1" w:styleId="BodyTextChar">
    <w:name w:val="Body Text Char"/>
    <w:basedOn w:val="DefaultParagraphFont"/>
    <w:link w:val="BodyText"/>
    <w:uiPriority w:val="99"/>
    <w:rsid w:val="008B0905"/>
    <w:rPr>
      <w:rFonts w:ascii="Calibri" w:eastAsiaTheme="minorHAnsi" w:hAnsi="Calibri" w:cs="Calibri"/>
      <w:sz w:val="22"/>
      <w:szCs w:val="22"/>
      <w:lang w:val="en-GB"/>
    </w:rPr>
  </w:style>
  <w:style w:type="paragraph" w:customStyle="1" w:styleId="xmsonormal">
    <w:name w:val="x_msonormal"/>
    <w:basedOn w:val="Normal"/>
    <w:rsid w:val="008B0905"/>
    <w:rPr>
      <w:rFonts w:ascii="Calibri" w:eastAsiaTheme="minorHAnsi" w:hAnsi="Calibri" w:cs="Calibri"/>
      <w:sz w:val="22"/>
      <w:szCs w:val="22"/>
      <w:lang w:val="en-GB"/>
    </w:rPr>
  </w:style>
  <w:style w:type="character" w:styleId="PlaceholderText">
    <w:name w:val="Placeholder Text"/>
    <w:basedOn w:val="DefaultParagraphFont"/>
    <w:uiPriority w:val="99"/>
    <w:semiHidden/>
    <w:rsid w:val="006328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743">
      <w:bodyDiv w:val="1"/>
      <w:marLeft w:val="0"/>
      <w:marRight w:val="0"/>
      <w:marTop w:val="0"/>
      <w:marBottom w:val="0"/>
      <w:divBdr>
        <w:top w:val="none" w:sz="0" w:space="0" w:color="auto"/>
        <w:left w:val="none" w:sz="0" w:space="0" w:color="auto"/>
        <w:bottom w:val="none" w:sz="0" w:space="0" w:color="auto"/>
        <w:right w:val="none" w:sz="0" w:space="0" w:color="auto"/>
      </w:divBdr>
    </w:div>
    <w:div w:id="29694077">
      <w:bodyDiv w:val="1"/>
      <w:marLeft w:val="0"/>
      <w:marRight w:val="0"/>
      <w:marTop w:val="0"/>
      <w:marBottom w:val="0"/>
      <w:divBdr>
        <w:top w:val="none" w:sz="0" w:space="0" w:color="auto"/>
        <w:left w:val="none" w:sz="0" w:space="0" w:color="auto"/>
        <w:bottom w:val="none" w:sz="0" w:space="0" w:color="auto"/>
        <w:right w:val="none" w:sz="0" w:space="0" w:color="auto"/>
      </w:divBdr>
    </w:div>
    <w:div w:id="40987353">
      <w:bodyDiv w:val="1"/>
      <w:marLeft w:val="0"/>
      <w:marRight w:val="0"/>
      <w:marTop w:val="0"/>
      <w:marBottom w:val="0"/>
      <w:divBdr>
        <w:top w:val="none" w:sz="0" w:space="0" w:color="auto"/>
        <w:left w:val="none" w:sz="0" w:space="0" w:color="auto"/>
        <w:bottom w:val="none" w:sz="0" w:space="0" w:color="auto"/>
        <w:right w:val="none" w:sz="0" w:space="0" w:color="auto"/>
      </w:divBdr>
    </w:div>
    <w:div w:id="48117358">
      <w:bodyDiv w:val="1"/>
      <w:marLeft w:val="0"/>
      <w:marRight w:val="0"/>
      <w:marTop w:val="0"/>
      <w:marBottom w:val="0"/>
      <w:divBdr>
        <w:top w:val="none" w:sz="0" w:space="0" w:color="auto"/>
        <w:left w:val="none" w:sz="0" w:space="0" w:color="auto"/>
        <w:bottom w:val="none" w:sz="0" w:space="0" w:color="auto"/>
        <w:right w:val="none" w:sz="0" w:space="0" w:color="auto"/>
      </w:divBdr>
    </w:div>
    <w:div w:id="49035007">
      <w:bodyDiv w:val="1"/>
      <w:marLeft w:val="0"/>
      <w:marRight w:val="0"/>
      <w:marTop w:val="0"/>
      <w:marBottom w:val="0"/>
      <w:divBdr>
        <w:top w:val="none" w:sz="0" w:space="0" w:color="auto"/>
        <w:left w:val="none" w:sz="0" w:space="0" w:color="auto"/>
        <w:bottom w:val="none" w:sz="0" w:space="0" w:color="auto"/>
        <w:right w:val="none" w:sz="0" w:space="0" w:color="auto"/>
      </w:divBdr>
      <w:divsChild>
        <w:div w:id="833765661">
          <w:marLeft w:val="0"/>
          <w:marRight w:val="0"/>
          <w:marTop w:val="0"/>
          <w:marBottom w:val="0"/>
          <w:divBdr>
            <w:top w:val="none" w:sz="0" w:space="0" w:color="auto"/>
            <w:left w:val="none" w:sz="0" w:space="0" w:color="auto"/>
            <w:bottom w:val="none" w:sz="0" w:space="0" w:color="auto"/>
            <w:right w:val="none" w:sz="0" w:space="0" w:color="auto"/>
          </w:divBdr>
          <w:divsChild>
            <w:div w:id="717750400">
              <w:marLeft w:val="0"/>
              <w:marRight w:val="0"/>
              <w:marTop w:val="0"/>
              <w:marBottom w:val="0"/>
              <w:divBdr>
                <w:top w:val="none" w:sz="0" w:space="0" w:color="auto"/>
                <w:left w:val="none" w:sz="0" w:space="0" w:color="auto"/>
                <w:bottom w:val="none" w:sz="0" w:space="0" w:color="auto"/>
                <w:right w:val="none" w:sz="0" w:space="0" w:color="auto"/>
              </w:divBdr>
              <w:divsChild>
                <w:div w:id="1123615859">
                  <w:marLeft w:val="0"/>
                  <w:marRight w:val="0"/>
                  <w:marTop w:val="0"/>
                  <w:marBottom w:val="0"/>
                  <w:divBdr>
                    <w:top w:val="none" w:sz="0" w:space="0" w:color="auto"/>
                    <w:left w:val="none" w:sz="0" w:space="0" w:color="auto"/>
                    <w:bottom w:val="none" w:sz="0" w:space="0" w:color="auto"/>
                    <w:right w:val="none" w:sz="0" w:space="0" w:color="auto"/>
                  </w:divBdr>
                  <w:divsChild>
                    <w:div w:id="771358902">
                      <w:marLeft w:val="0"/>
                      <w:marRight w:val="0"/>
                      <w:marTop w:val="0"/>
                      <w:marBottom w:val="0"/>
                      <w:divBdr>
                        <w:top w:val="none" w:sz="0" w:space="0" w:color="auto"/>
                        <w:left w:val="none" w:sz="0" w:space="0" w:color="auto"/>
                        <w:bottom w:val="none" w:sz="0" w:space="0" w:color="auto"/>
                        <w:right w:val="none" w:sz="0" w:space="0" w:color="auto"/>
                      </w:divBdr>
                      <w:divsChild>
                        <w:div w:id="240992238">
                          <w:marLeft w:val="0"/>
                          <w:marRight w:val="0"/>
                          <w:marTop w:val="0"/>
                          <w:marBottom w:val="0"/>
                          <w:divBdr>
                            <w:top w:val="none" w:sz="0" w:space="0" w:color="auto"/>
                            <w:left w:val="none" w:sz="0" w:space="0" w:color="auto"/>
                            <w:bottom w:val="none" w:sz="0" w:space="0" w:color="auto"/>
                            <w:right w:val="none" w:sz="0" w:space="0" w:color="auto"/>
                          </w:divBdr>
                          <w:divsChild>
                            <w:div w:id="473303291">
                              <w:marLeft w:val="2070"/>
                              <w:marRight w:val="3960"/>
                              <w:marTop w:val="0"/>
                              <w:marBottom w:val="0"/>
                              <w:divBdr>
                                <w:top w:val="none" w:sz="0" w:space="0" w:color="auto"/>
                                <w:left w:val="none" w:sz="0" w:space="0" w:color="auto"/>
                                <w:bottom w:val="none" w:sz="0" w:space="0" w:color="auto"/>
                                <w:right w:val="none" w:sz="0" w:space="0" w:color="auto"/>
                              </w:divBdr>
                              <w:divsChild>
                                <w:div w:id="79452083">
                                  <w:marLeft w:val="0"/>
                                  <w:marRight w:val="0"/>
                                  <w:marTop w:val="0"/>
                                  <w:marBottom w:val="0"/>
                                  <w:divBdr>
                                    <w:top w:val="none" w:sz="0" w:space="0" w:color="auto"/>
                                    <w:left w:val="none" w:sz="0" w:space="0" w:color="auto"/>
                                    <w:bottom w:val="none" w:sz="0" w:space="0" w:color="auto"/>
                                    <w:right w:val="none" w:sz="0" w:space="0" w:color="auto"/>
                                  </w:divBdr>
                                  <w:divsChild>
                                    <w:div w:id="1982271356">
                                      <w:marLeft w:val="0"/>
                                      <w:marRight w:val="0"/>
                                      <w:marTop w:val="0"/>
                                      <w:marBottom w:val="0"/>
                                      <w:divBdr>
                                        <w:top w:val="none" w:sz="0" w:space="0" w:color="auto"/>
                                        <w:left w:val="none" w:sz="0" w:space="0" w:color="auto"/>
                                        <w:bottom w:val="none" w:sz="0" w:space="0" w:color="auto"/>
                                        <w:right w:val="none" w:sz="0" w:space="0" w:color="auto"/>
                                      </w:divBdr>
                                      <w:divsChild>
                                        <w:div w:id="793333191">
                                          <w:marLeft w:val="0"/>
                                          <w:marRight w:val="0"/>
                                          <w:marTop w:val="0"/>
                                          <w:marBottom w:val="0"/>
                                          <w:divBdr>
                                            <w:top w:val="none" w:sz="0" w:space="0" w:color="auto"/>
                                            <w:left w:val="none" w:sz="0" w:space="0" w:color="auto"/>
                                            <w:bottom w:val="none" w:sz="0" w:space="0" w:color="auto"/>
                                            <w:right w:val="none" w:sz="0" w:space="0" w:color="auto"/>
                                          </w:divBdr>
                                          <w:divsChild>
                                            <w:div w:id="721633986">
                                              <w:marLeft w:val="0"/>
                                              <w:marRight w:val="0"/>
                                              <w:marTop w:val="90"/>
                                              <w:marBottom w:val="0"/>
                                              <w:divBdr>
                                                <w:top w:val="none" w:sz="0" w:space="0" w:color="auto"/>
                                                <w:left w:val="none" w:sz="0" w:space="0" w:color="auto"/>
                                                <w:bottom w:val="none" w:sz="0" w:space="0" w:color="auto"/>
                                                <w:right w:val="none" w:sz="0" w:space="0" w:color="auto"/>
                                              </w:divBdr>
                                              <w:divsChild>
                                                <w:div w:id="834299021">
                                                  <w:marLeft w:val="0"/>
                                                  <w:marRight w:val="0"/>
                                                  <w:marTop w:val="0"/>
                                                  <w:marBottom w:val="0"/>
                                                  <w:divBdr>
                                                    <w:top w:val="none" w:sz="0" w:space="0" w:color="auto"/>
                                                    <w:left w:val="none" w:sz="0" w:space="0" w:color="auto"/>
                                                    <w:bottom w:val="none" w:sz="0" w:space="0" w:color="auto"/>
                                                    <w:right w:val="none" w:sz="0" w:space="0" w:color="auto"/>
                                                  </w:divBdr>
                                                  <w:divsChild>
                                                    <w:div w:id="2066368662">
                                                      <w:marLeft w:val="0"/>
                                                      <w:marRight w:val="0"/>
                                                      <w:marTop w:val="0"/>
                                                      <w:marBottom w:val="0"/>
                                                      <w:divBdr>
                                                        <w:top w:val="none" w:sz="0" w:space="0" w:color="auto"/>
                                                        <w:left w:val="none" w:sz="0" w:space="0" w:color="auto"/>
                                                        <w:bottom w:val="none" w:sz="0" w:space="0" w:color="auto"/>
                                                        <w:right w:val="none" w:sz="0" w:space="0" w:color="auto"/>
                                                      </w:divBdr>
                                                      <w:divsChild>
                                                        <w:div w:id="680859142">
                                                          <w:marLeft w:val="0"/>
                                                          <w:marRight w:val="0"/>
                                                          <w:marTop w:val="0"/>
                                                          <w:marBottom w:val="450"/>
                                                          <w:divBdr>
                                                            <w:top w:val="none" w:sz="0" w:space="0" w:color="auto"/>
                                                            <w:left w:val="none" w:sz="0" w:space="0" w:color="auto"/>
                                                            <w:bottom w:val="none" w:sz="0" w:space="0" w:color="auto"/>
                                                            <w:right w:val="none" w:sz="0" w:space="0" w:color="auto"/>
                                                          </w:divBdr>
                                                          <w:divsChild>
                                                            <w:div w:id="1427075631">
                                                              <w:marLeft w:val="0"/>
                                                              <w:marRight w:val="0"/>
                                                              <w:marTop w:val="0"/>
                                                              <w:marBottom w:val="0"/>
                                                              <w:divBdr>
                                                                <w:top w:val="none" w:sz="0" w:space="0" w:color="auto"/>
                                                                <w:left w:val="none" w:sz="0" w:space="0" w:color="auto"/>
                                                                <w:bottom w:val="none" w:sz="0" w:space="0" w:color="auto"/>
                                                                <w:right w:val="none" w:sz="0" w:space="0" w:color="auto"/>
                                                              </w:divBdr>
                                                              <w:divsChild>
                                                                <w:div w:id="1185481961">
                                                                  <w:marLeft w:val="0"/>
                                                                  <w:marRight w:val="0"/>
                                                                  <w:marTop w:val="0"/>
                                                                  <w:marBottom w:val="0"/>
                                                                  <w:divBdr>
                                                                    <w:top w:val="none" w:sz="0" w:space="0" w:color="auto"/>
                                                                    <w:left w:val="none" w:sz="0" w:space="0" w:color="auto"/>
                                                                    <w:bottom w:val="none" w:sz="0" w:space="0" w:color="auto"/>
                                                                    <w:right w:val="none" w:sz="0" w:space="0" w:color="auto"/>
                                                                  </w:divBdr>
                                                                  <w:divsChild>
                                                                    <w:div w:id="693920253">
                                                                      <w:marLeft w:val="0"/>
                                                                      <w:marRight w:val="0"/>
                                                                      <w:marTop w:val="0"/>
                                                                      <w:marBottom w:val="0"/>
                                                                      <w:divBdr>
                                                                        <w:top w:val="none" w:sz="0" w:space="0" w:color="auto"/>
                                                                        <w:left w:val="none" w:sz="0" w:space="0" w:color="auto"/>
                                                                        <w:bottom w:val="none" w:sz="0" w:space="0" w:color="auto"/>
                                                                        <w:right w:val="none" w:sz="0" w:space="0" w:color="auto"/>
                                                                      </w:divBdr>
                                                                      <w:divsChild>
                                                                        <w:div w:id="212430760">
                                                                          <w:marLeft w:val="0"/>
                                                                          <w:marRight w:val="0"/>
                                                                          <w:marTop w:val="0"/>
                                                                          <w:marBottom w:val="0"/>
                                                                          <w:divBdr>
                                                                            <w:top w:val="none" w:sz="0" w:space="0" w:color="auto"/>
                                                                            <w:left w:val="none" w:sz="0" w:space="0" w:color="auto"/>
                                                                            <w:bottom w:val="none" w:sz="0" w:space="0" w:color="auto"/>
                                                                            <w:right w:val="none" w:sz="0" w:space="0" w:color="auto"/>
                                                                          </w:divBdr>
                                                                          <w:divsChild>
                                                                            <w:div w:id="1323394209">
                                                                              <w:marLeft w:val="0"/>
                                                                              <w:marRight w:val="0"/>
                                                                              <w:marTop w:val="0"/>
                                                                              <w:marBottom w:val="0"/>
                                                                              <w:divBdr>
                                                                                <w:top w:val="none" w:sz="0" w:space="0" w:color="auto"/>
                                                                                <w:left w:val="none" w:sz="0" w:space="0" w:color="auto"/>
                                                                                <w:bottom w:val="none" w:sz="0" w:space="0" w:color="auto"/>
                                                                                <w:right w:val="none" w:sz="0" w:space="0" w:color="auto"/>
                                                                              </w:divBdr>
                                                                              <w:divsChild>
                                                                                <w:div w:id="448548541">
                                                                                  <w:marLeft w:val="0"/>
                                                                                  <w:marRight w:val="0"/>
                                                                                  <w:marTop w:val="0"/>
                                                                                  <w:marBottom w:val="0"/>
                                                                                  <w:divBdr>
                                                                                    <w:top w:val="none" w:sz="0" w:space="0" w:color="auto"/>
                                                                                    <w:left w:val="none" w:sz="0" w:space="0" w:color="auto"/>
                                                                                    <w:bottom w:val="none" w:sz="0" w:space="0" w:color="auto"/>
                                                                                    <w:right w:val="none" w:sz="0" w:space="0" w:color="auto"/>
                                                                                  </w:divBdr>
                                                                                  <w:divsChild>
                                                                                    <w:div w:id="894196953">
                                                                                      <w:marLeft w:val="0"/>
                                                                                      <w:marRight w:val="0"/>
                                                                                      <w:marTop w:val="0"/>
                                                                                      <w:marBottom w:val="0"/>
                                                                                      <w:divBdr>
                                                                                        <w:top w:val="none" w:sz="0" w:space="0" w:color="auto"/>
                                                                                        <w:left w:val="none" w:sz="0" w:space="0" w:color="auto"/>
                                                                                        <w:bottom w:val="none" w:sz="0" w:space="0" w:color="auto"/>
                                                                                        <w:right w:val="none" w:sz="0" w:space="0" w:color="auto"/>
                                                                                      </w:divBdr>
                                                                                      <w:divsChild>
                                                                                        <w:div w:id="8791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71359">
      <w:bodyDiv w:val="1"/>
      <w:marLeft w:val="0"/>
      <w:marRight w:val="0"/>
      <w:marTop w:val="0"/>
      <w:marBottom w:val="0"/>
      <w:divBdr>
        <w:top w:val="none" w:sz="0" w:space="0" w:color="auto"/>
        <w:left w:val="none" w:sz="0" w:space="0" w:color="auto"/>
        <w:bottom w:val="none" w:sz="0" w:space="0" w:color="auto"/>
        <w:right w:val="none" w:sz="0" w:space="0" w:color="auto"/>
      </w:divBdr>
    </w:div>
    <w:div w:id="132986502">
      <w:bodyDiv w:val="1"/>
      <w:marLeft w:val="0"/>
      <w:marRight w:val="0"/>
      <w:marTop w:val="0"/>
      <w:marBottom w:val="0"/>
      <w:divBdr>
        <w:top w:val="none" w:sz="0" w:space="0" w:color="auto"/>
        <w:left w:val="none" w:sz="0" w:space="0" w:color="auto"/>
        <w:bottom w:val="none" w:sz="0" w:space="0" w:color="auto"/>
        <w:right w:val="none" w:sz="0" w:space="0" w:color="auto"/>
      </w:divBdr>
    </w:div>
    <w:div w:id="140468824">
      <w:bodyDiv w:val="1"/>
      <w:marLeft w:val="0"/>
      <w:marRight w:val="0"/>
      <w:marTop w:val="0"/>
      <w:marBottom w:val="0"/>
      <w:divBdr>
        <w:top w:val="none" w:sz="0" w:space="0" w:color="auto"/>
        <w:left w:val="none" w:sz="0" w:space="0" w:color="auto"/>
        <w:bottom w:val="none" w:sz="0" w:space="0" w:color="auto"/>
        <w:right w:val="none" w:sz="0" w:space="0" w:color="auto"/>
      </w:divBdr>
    </w:div>
    <w:div w:id="173038823">
      <w:bodyDiv w:val="1"/>
      <w:marLeft w:val="0"/>
      <w:marRight w:val="0"/>
      <w:marTop w:val="0"/>
      <w:marBottom w:val="0"/>
      <w:divBdr>
        <w:top w:val="none" w:sz="0" w:space="0" w:color="auto"/>
        <w:left w:val="none" w:sz="0" w:space="0" w:color="auto"/>
        <w:bottom w:val="none" w:sz="0" w:space="0" w:color="auto"/>
        <w:right w:val="none" w:sz="0" w:space="0" w:color="auto"/>
      </w:divBdr>
    </w:div>
    <w:div w:id="176046199">
      <w:bodyDiv w:val="1"/>
      <w:marLeft w:val="0"/>
      <w:marRight w:val="0"/>
      <w:marTop w:val="0"/>
      <w:marBottom w:val="0"/>
      <w:divBdr>
        <w:top w:val="none" w:sz="0" w:space="0" w:color="auto"/>
        <w:left w:val="none" w:sz="0" w:space="0" w:color="auto"/>
        <w:bottom w:val="none" w:sz="0" w:space="0" w:color="auto"/>
        <w:right w:val="none" w:sz="0" w:space="0" w:color="auto"/>
      </w:divBdr>
    </w:div>
    <w:div w:id="179709196">
      <w:bodyDiv w:val="1"/>
      <w:marLeft w:val="0"/>
      <w:marRight w:val="0"/>
      <w:marTop w:val="0"/>
      <w:marBottom w:val="0"/>
      <w:divBdr>
        <w:top w:val="none" w:sz="0" w:space="0" w:color="auto"/>
        <w:left w:val="none" w:sz="0" w:space="0" w:color="auto"/>
        <w:bottom w:val="none" w:sz="0" w:space="0" w:color="auto"/>
        <w:right w:val="none" w:sz="0" w:space="0" w:color="auto"/>
      </w:divBdr>
    </w:div>
    <w:div w:id="197591913">
      <w:bodyDiv w:val="1"/>
      <w:marLeft w:val="0"/>
      <w:marRight w:val="0"/>
      <w:marTop w:val="0"/>
      <w:marBottom w:val="0"/>
      <w:divBdr>
        <w:top w:val="none" w:sz="0" w:space="0" w:color="auto"/>
        <w:left w:val="none" w:sz="0" w:space="0" w:color="auto"/>
        <w:bottom w:val="none" w:sz="0" w:space="0" w:color="auto"/>
        <w:right w:val="none" w:sz="0" w:space="0" w:color="auto"/>
      </w:divBdr>
    </w:div>
    <w:div w:id="207231077">
      <w:bodyDiv w:val="1"/>
      <w:marLeft w:val="0"/>
      <w:marRight w:val="0"/>
      <w:marTop w:val="0"/>
      <w:marBottom w:val="0"/>
      <w:divBdr>
        <w:top w:val="none" w:sz="0" w:space="0" w:color="auto"/>
        <w:left w:val="none" w:sz="0" w:space="0" w:color="auto"/>
        <w:bottom w:val="none" w:sz="0" w:space="0" w:color="auto"/>
        <w:right w:val="none" w:sz="0" w:space="0" w:color="auto"/>
      </w:divBdr>
      <w:divsChild>
        <w:div w:id="1916747370">
          <w:marLeft w:val="0"/>
          <w:marRight w:val="0"/>
          <w:marTop w:val="0"/>
          <w:marBottom w:val="0"/>
          <w:divBdr>
            <w:top w:val="none" w:sz="0" w:space="0" w:color="auto"/>
            <w:left w:val="none" w:sz="0" w:space="0" w:color="auto"/>
            <w:bottom w:val="none" w:sz="0" w:space="0" w:color="auto"/>
            <w:right w:val="none" w:sz="0" w:space="0" w:color="auto"/>
          </w:divBdr>
          <w:divsChild>
            <w:div w:id="552499955">
              <w:marLeft w:val="0"/>
              <w:marRight w:val="0"/>
              <w:marTop w:val="0"/>
              <w:marBottom w:val="0"/>
              <w:divBdr>
                <w:top w:val="none" w:sz="0" w:space="0" w:color="auto"/>
                <w:left w:val="none" w:sz="0" w:space="0" w:color="auto"/>
                <w:bottom w:val="none" w:sz="0" w:space="0" w:color="auto"/>
                <w:right w:val="none" w:sz="0" w:space="0" w:color="auto"/>
              </w:divBdr>
              <w:divsChild>
                <w:div w:id="1411005832">
                  <w:marLeft w:val="0"/>
                  <w:marRight w:val="0"/>
                  <w:marTop w:val="0"/>
                  <w:marBottom w:val="0"/>
                  <w:divBdr>
                    <w:top w:val="none" w:sz="0" w:space="0" w:color="auto"/>
                    <w:left w:val="none" w:sz="0" w:space="0" w:color="auto"/>
                    <w:bottom w:val="none" w:sz="0" w:space="0" w:color="auto"/>
                    <w:right w:val="none" w:sz="0" w:space="0" w:color="auto"/>
                  </w:divBdr>
                  <w:divsChild>
                    <w:div w:id="1262487638">
                      <w:marLeft w:val="0"/>
                      <w:marRight w:val="0"/>
                      <w:marTop w:val="0"/>
                      <w:marBottom w:val="0"/>
                      <w:divBdr>
                        <w:top w:val="none" w:sz="0" w:space="0" w:color="auto"/>
                        <w:left w:val="none" w:sz="0" w:space="0" w:color="auto"/>
                        <w:bottom w:val="none" w:sz="0" w:space="0" w:color="auto"/>
                        <w:right w:val="none" w:sz="0" w:space="0" w:color="auto"/>
                      </w:divBdr>
                      <w:divsChild>
                        <w:div w:id="664163269">
                          <w:marLeft w:val="0"/>
                          <w:marRight w:val="0"/>
                          <w:marTop w:val="0"/>
                          <w:marBottom w:val="0"/>
                          <w:divBdr>
                            <w:top w:val="none" w:sz="0" w:space="0" w:color="auto"/>
                            <w:left w:val="none" w:sz="0" w:space="0" w:color="auto"/>
                            <w:bottom w:val="none" w:sz="0" w:space="0" w:color="auto"/>
                            <w:right w:val="none" w:sz="0" w:space="0" w:color="auto"/>
                          </w:divBdr>
                          <w:divsChild>
                            <w:div w:id="1503855537">
                              <w:marLeft w:val="0"/>
                              <w:marRight w:val="0"/>
                              <w:marTop w:val="0"/>
                              <w:marBottom w:val="0"/>
                              <w:divBdr>
                                <w:top w:val="none" w:sz="0" w:space="0" w:color="auto"/>
                                <w:left w:val="none" w:sz="0" w:space="0" w:color="auto"/>
                                <w:bottom w:val="none" w:sz="0" w:space="0" w:color="auto"/>
                                <w:right w:val="none" w:sz="0" w:space="0" w:color="auto"/>
                              </w:divBdr>
                              <w:divsChild>
                                <w:div w:id="476799322">
                                  <w:marLeft w:val="0"/>
                                  <w:marRight w:val="0"/>
                                  <w:marTop w:val="0"/>
                                  <w:marBottom w:val="0"/>
                                  <w:divBdr>
                                    <w:top w:val="none" w:sz="0" w:space="0" w:color="auto"/>
                                    <w:left w:val="none" w:sz="0" w:space="0" w:color="auto"/>
                                    <w:bottom w:val="none" w:sz="0" w:space="0" w:color="auto"/>
                                    <w:right w:val="none" w:sz="0" w:space="0" w:color="auto"/>
                                  </w:divBdr>
                                  <w:divsChild>
                                    <w:div w:id="1490171781">
                                      <w:marLeft w:val="0"/>
                                      <w:marRight w:val="0"/>
                                      <w:marTop w:val="0"/>
                                      <w:marBottom w:val="0"/>
                                      <w:divBdr>
                                        <w:top w:val="none" w:sz="0" w:space="0" w:color="auto"/>
                                        <w:left w:val="none" w:sz="0" w:space="0" w:color="auto"/>
                                        <w:bottom w:val="none" w:sz="0" w:space="0" w:color="auto"/>
                                        <w:right w:val="none" w:sz="0" w:space="0" w:color="auto"/>
                                      </w:divBdr>
                                    </w:div>
                                    <w:div w:id="1414737323">
                                      <w:marLeft w:val="0"/>
                                      <w:marRight w:val="0"/>
                                      <w:marTop w:val="0"/>
                                      <w:marBottom w:val="0"/>
                                      <w:divBdr>
                                        <w:top w:val="none" w:sz="0" w:space="0" w:color="auto"/>
                                        <w:left w:val="none" w:sz="0" w:space="0" w:color="auto"/>
                                        <w:bottom w:val="none" w:sz="0" w:space="0" w:color="auto"/>
                                        <w:right w:val="none" w:sz="0" w:space="0" w:color="auto"/>
                                      </w:divBdr>
                                      <w:divsChild>
                                        <w:div w:id="1803187707">
                                          <w:marLeft w:val="0"/>
                                          <w:marRight w:val="165"/>
                                          <w:marTop w:val="150"/>
                                          <w:marBottom w:val="0"/>
                                          <w:divBdr>
                                            <w:top w:val="none" w:sz="0" w:space="0" w:color="auto"/>
                                            <w:left w:val="none" w:sz="0" w:space="0" w:color="auto"/>
                                            <w:bottom w:val="none" w:sz="0" w:space="0" w:color="auto"/>
                                            <w:right w:val="none" w:sz="0" w:space="0" w:color="auto"/>
                                          </w:divBdr>
                                          <w:divsChild>
                                            <w:div w:id="800419300">
                                              <w:marLeft w:val="0"/>
                                              <w:marRight w:val="0"/>
                                              <w:marTop w:val="0"/>
                                              <w:marBottom w:val="0"/>
                                              <w:divBdr>
                                                <w:top w:val="none" w:sz="0" w:space="0" w:color="auto"/>
                                                <w:left w:val="none" w:sz="0" w:space="0" w:color="auto"/>
                                                <w:bottom w:val="none" w:sz="0" w:space="0" w:color="auto"/>
                                                <w:right w:val="none" w:sz="0" w:space="0" w:color="auto"/>
                                              </w:divBdr>
                                              <w:divsChild>
                                                <w:div w:id="19612546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776275">
      <w:bodyDiv w:val="1"/>
      <w:marLeft w:val="0"/>
      <w:marRight w:val="0"/>
      <w:marTop w:val="0"/>
      <w:marBottom w:val="0"/>
      <w:divBdr>
        <w:top w:val="none" w:sz="0" w:space="0" w:color="auto"/>
        <w:left w:val="none" w:sz="0" w:space="0" w:color="auto"/>
        <w:bottom w:val="none" w:sz="0" w:space="0" w:color="auto"/>
        <w:right w:val="none" w:sz="0" w:space="0" w:color="auto"/>
      </w:divBdr>
    </w:div>
    <w:div w:id="311715753">
      <w:bodyDiv w:val="1"/>
      <w:marLeft w:val="0"/>
      <w:marRight w:val="0"/>
      <w:marTop w:val="0"/>
      <w:marBottom w:val="0"/>
      <w:divBdr>
        <w:top w:val="none" w:sz="0" w:space="0" w:color="auto"/>
        <w:left w:val="none" w:sz="0" w:space="0" w:color="auto"/>
        <w:bottom w:val="none" w:sz="0" w:space="0" w:color="auto"/>
        <w:right w:val="none" w:sz="0" w:space="0" w:color="auto"/>
      </w:divBdr>
    </w:div>
    <w:div w:id="322123099">
      <w:bodyDiv w:val="1"/>
      <w:marLeft w:val="0"/>
      <w:marRight w:val="0"/>
      <w:marTop w:val="0"/>
      <w:marBottom w:val="0"/>
      <w:divBdr>
        <w:top w:val="none" w:sz="0" w:space="0" w:color="auto"/>
        <w:left w:val="none" w:sz="0" w:space="0" w:color="auto"/>
        <w:bottom w:val="none" w:sz="0" w:space="0" w:color="auto"/>
        <w:right w:val="none" w:sz="0" w:space="0" w:color="auto"/>
      </w:divBdr>
    </w:div>
    <w:div w:id="359167288">
      <w:bodyDiv w:val="1"/>
      <w:marLeft w:val="0"/>
      <w:marRight w:val="0"/>
      <w:marTop w:val="0"/>
      <w:marBottom w:val="0"/>
      <w:divBdr>
        <w:top w:val="none" w:sz="0" w:space="0" w:color="auto"/>
        <w:left w:val="none" w:sz="0" w:space="0" w:color="auto"/>
        <w:bottom w:val="none" w:sz="0" w:space="0" w:color="auto"/>
        <w:right w:val="none" w:sz="0" w:space="0" w:color="auto"/>
      </w:divBdr>
    </w:div>
    <w:div w:id="373970913">
      <w:bodyDiv w:val="1"/>
      <w:marLeft w:val="0"/>
      <w:marRight w:val="0"/>
      <w:marTop w:val="0"/>
      <w:marBottom w:val="0"/>
      <w:divBdr>
        <w:top w:val="none" w:sz="0" w:space="0" w:color="auto"/>
        <w:left w:val="none" w:sz="0" w:space="0" w:color="auto"/>
        <w:bottom w:val="none" w:sz="0" w:space="0" w:color="auto"/>
        <w:right w:val="none" w:sz="0" w:space="0" w:color="auto"/>
      </w:divBdr>
    </w:div>
    <w:div w:id="376781197">
      <w:bodyDiv w:val="1"/>
      <w:marLeft w:val="0"/>
      <w:marRight w:val="0"/>
      <w:marTop w:val="0"/>
      <w:marBottom w:val="0"/>
      <w:divBdr>
        <w:top w:val="none" w:sz="0" w:space="0" w:color="auto"/>
        <w:left w:val="none" w:sz="0" w:space="0" w:color="auto"/>
        <w:bottom w:val="none" w:sz="0" w:space="0" w:color="auto"/>
        <w:right w:val="none" w:sz="0" w:space="0" w:color="auto"/>
      </w:divBdr>
    </w:div>
    <w:div w:id="392311622">
      <w:bodyDiv w:val="1"/>
      <w:marLeft w:val="0"/>
      <w:marRight w:val="0"/>
      <w:marTop w:val="0"/>
      <w:marBottom w:val="0"/>
      <w:divBdr>
        <w:top w:val="none" w:sz="0" w:space="0" w:color="auto"/>
        <w:left w:val="none" w:sz="0" w:space="0" w:color="auto"/>
        <w:bottom w:val="none" w:sz="0" w:space="0" w:color="auto"/>
        <w:right w:val="none" w:sz="0" w:space="0" w:color="auto"/>
      </w:divBdr>
    </w:div>
    <w:div w:id="418331529">
      <w:bodyDiv w:val="1"/>
      <w:marLeft w:val="0"/>
      <w:marRight w:val="0"/>
      <w:marTop w:val="0"/>
      <w:marBottom w:val="0"/>
      <w:divBdr>
        <w:top w:val="none" w:sz="0" w:space="0" w:color="auto"/>
        <w:left w:val="none" w:sz="0" w:space="0" w:color="auto"/>
        <w:bottom w:val="none" w:sz="0" w:space="0" w:color="auto"/>
        <w:right w:val="none" w:sz="0" w:space="0" w:color="auto"/>
      </w:divBdr>
    </w:div>
    <w:div w:id="447045980">
      <w:bodyDiv w:val="1"/>
      <w:marLeft w:val="0"/>
      <w:marRight w:val="0"/>
      <w:marTop w:val="0"/>
      <w:marBottom w:val="0"/>
      <w:divBdr>
        <w:top w:val="none" w:sz="0" w:space="0" w:color="auto"/>
        <w:left w:val="none" w:sz="0" w:space="0" w:color="auto"/>
        <w:bottom w:val="none" w:sz="0" w:space="0" w:color="auto"/>
        <w:right w:val="none" w:sz="0" w:space="0" w:color="auto"/>
      </w:divBdr>
    </w:div>
    <w:div w:id="523597996">
      <w:bodyDiv w:val="1"/>
      <w:marLeft w:val="0"/>
      <w:marRight w:val="0"/>
      <w:marTop w:val="0"/>
      <w:marBottom w:val="0"/>
      <w:divBdr>
        <w:top w:val="none" w:sz="0" w:space="0" w:color="auto"/>
        <w:left w:val="none" w:sz="0" w:space="0" w:color="auto"/>
        <w:bottom w:val="none" w:sz="0" w:space="0" w:color="auto"/>
        <w:right w:val="none" w:sz="0" w:space="0" w:color="auto"/>
      </w:divBdr>
    </w:div>
    <w:div w:id="567301715">
      <w:bodyDiv w:val="1"/>
      <w:marLeft w:val="0"/>
      <w:marRight w:val="0"/>
      <w:marTop w:val="0"/>
      <w:marBottom w:val="0"/>
      <w:divBdr>
        <w:top w:val="none" w:sz="0" w:space="0" w:color="auto"/>
        <w:left w:val="none" w:sz="0" w:space="0" w:color="auto"/>
        <w:bottom w:val="none" w:sz="0" w:space="0" w:color="auto"/>
        <w:right w:val="none" w:sz="0" w:space="0" w:color="auto"/>
      </w:divBdr>
    </w:div>
    <w:div w:id="594898354">
      <w:bodyDiv w:val="1"/>
      <w:marLeft w:val="0"/>
      <w:marRight w:val="0"/>
      <w:marTop w:val="0"/>
      <w:marBottom w:val="0"/>
      <w:divBdr>
        <w:top w:val="none" w:sz="0" w:space="0" w:color="auto"/>
        <w:left w:val="none" w:sz="0" w:space="0" w:color="auto"/>
        <w:bottom w:val="none" w:sz="0" w:space="0" w:color="auto"/>
        <w:right w:val="none" w:sz="0" w:space="0" w:color="auto"/>
      </w:divBdr>
      <w:divsChild>
        <w:div w:id="478620749">
          <w:marLeft w:val="0"/>
          <w:marRight w:val="0"/>
          <w:marTop w:val="0"/>
          <w:marBottom w:val="0"/>
          <w:divBdr>
            <w:top w:val="none" w:sz="0" w:space="0" w:color="auto"/>
            <w:left w:val="none" w:sz="0" w:space="0" w:color="auto"/>
            <w:bottom w:val="none" w:sz="0" w:space="0" w:color="auto"/>
            <w:right w:val="none" w:sz="0" w:space="0" w:color="auto"/>
          </w:divBdr>
          <w:divsChild>
            <w:div w:id="888494387">
              <w:marLeft w:val="0"/>
              <w:marRight w:val="0"/>
              <w:marTop w:val="0"/>
              <w:marBottom w:val="0"/>
              <w:divBdr>
                <w:top w:val="none" w:sz="0" w:space="0" w:color="auto"/>
                <w:left w:val="none" w:sz="0" w:space="0" w:color="auto"/>
                <w:bottom w:val="none" w:sz="0" w:space="0" w:color="auto"/>
                <w:right w:val="none" w:sz="0" w:space="0" w:color="auto"/>
              </w:divBdr>
              <w:divsChild>
                <w:div w:id="1874464263">
                  <w:marLeft w:val="0"/>
                  <w:marRight w:val="0"/>
                  <w:marTop w:val="0"/>
                  <w:marBottom w:val="0"/>
                  <w:divBdr>
                    <w:top w:val="none" w:sz="0" w:space="0" w:color="auto"/>
                    <w:left w:val="none" w:sz="0" w:space="0" w:color="auto"/>
                    <w:bottom w:val="none" w:sz="0" w:space="0" w:color="auto"/>
                    <w:right w:val="none" w:sz="0" w:space="0" w:color="auto"/>
                  </w:divBdr>
                  <w:divsChild>
                    <w:div w:id="2013604550">
                      <w:marLeft w:val="0"/>
                      <w:marRight w:val="0"/>
                      <w:marTop w:val="0"/>
                      <w:marBottom w:val="0"/>
                      <w:divBdr>
                        <w:top w:val="none" w:sz="0" w:space="0" w:color="auto"/>
                        <w:left w:val="none" w:sz="0" w:space="0" w:color="auto"/>
                        <w:bottom w:val="none" w:sz="0" w:space="0" w:color="auto"/>
                        <w:right w:val="none" w:sz="0" w:space="0" w:color="auto"/>
                      </w:divBdr>
                      <w:divsChild>
                        <w:div w:id="724639739">
                          <w:marLeft w:val="0"/>
                          <w:marRight w:val="0"/>
                          <w:marTop w:val="0"/>
                          <w:marBottom w:val="0"/>
                          <w:divBdr>
                            <w:top w:val="none" w:sz="0" w:space="0" w:color="auto"/>
                            <w:left w:val="none" w:sz="0" w:space="0" w:color="auto"/>
                            <w:bottom w:val="none" w:sz="0" w:space="0" w:color="auto"/>
                            <w:right w:val="none" w:sz="0" w:space="0" w:color="auto"/>
                          </w:divBdr>
                          <w:divsChild>
                            <w:div w:id="1972780217">
                              <w:marLeft w:val="0"/>
                              <w:marRight w:val="0"/>
                              <w:marTop w:val="0"/>
                              <w:marBottom w:val="0"/>
                              <w:divBdr>
                                <w:top w:val="none" w:sz="0" w:space="0" w:color="auto"/>
                                <w:left w:val="none" w:sz="0" w:space="0" w:color="auto"/>
                                <w:bottom w:val="none" w:sz="0" w:space="0" w:color="auto"/>
                                <w:right w:val="none" w:sz="0" w:space="0" w:color="auto"/>
                              </w:divBdr>
                              <w:divsChild>
                                <w:div w:id="1915771590">
                                  <w:marLeft w:val="0"/>
                                  <w:marRight w:val="0"/>
                                  <w:marTop w:val="0"/>
                                  <w:marBottom w:val="0"/>
                                  <w:divBdr>
                                    <w:top w:val="none" w:sz="0" w:space="0" w:color="auto"/>
                                    <w:left w:val="none" w:sz="0" w:space="0" w:color="auto"/>
                                    <w:bottom w:val="none" w:sz="0" w:space="0" w:color="auto"/>
                                    <w:right w:val="none" w:sz="0" w:space="0" w:color="auto"/>
                                  </w:divBdr>
                                  <w:divsChild>
                                    <w:div w:id="879779616">
                                      <w:marLeft w:val="0"/>
                                      <w:marRight w:val="0"/>
                                      <w:marTop w:val="0"/>
                                      <w:marBottom w:val="0"/>
                                      <w:divBdr>
                                        <w:top w:val="none" w:sz="0" w:space="0" w:color="auto"/>
                                        <w:left w:val="none" w:sz="0" w:space="0" w:color="auto"/>
                                        <w:bottom w:val="none" w:sz="0" w:space="0" w:color="auto"/>
                                        <w:right w:val="none" w:sz="0" w:space="0" w:color="auto"/>
                                      </w:divBdr>
                                      <w:divsChild>
                                        <w:div w:id="1433669080">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0"/>
                                              <w:divBdr>
                                                <w:top w:val="none" w:sz="0" w:space="0" w:color="auto"/>
                                                <w:left w:val="none" w:sz="0" w:space="0" w:color="auto"/>
                                                <w:bottom w:val="none" w:sz="0" w:space="0" w:color="auto"/>
                                                <w:right w:val="none" w:sz="0" w:space="0" w:color="auto"/>
                                              </w:divBdr>
                                              <w:divsChild>
                                                <w:div w:id="1861043378">
                                                  <w:marLeft w:val="0"/>
                                                  <w:marRight w:val="0"/>
                                                  <w:marTop w:val="0"/>
                                                  <w:marBottom w:val="0"/>
                                                  <w:divBdr>
                                                    <w:top w:val="none" w:sz="0" w:space="0" w:color="auto"/>
                                                    <w:left w:val="none" w:sz="0" w:space="0" w:color="auto"/>
                                                    <w:bottom w:val="none" w:sz="0" w:space="0" w:color="auto"/>
                                                    <w:right w:val="none" w:sz="0" w:space="0" w:color="auto"/>
                                                  </w:divBdr>
                                                  <w:divsChild>
                                                    <w:div w:id="11901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0356350">
      <w:bodyDiv w:val="1"/>
      <w:marLeft w:val="0"/>
      <w:marRight w:val="0"/>
      <w:marTop w:val="0"/>
      <w:marBottom w:val="0"/>
      <w:divBdr>
        <w:top w:val="none" w:sz="0" w:space="0" w:color="auto"/>
        <w:left w:val="none" w:sz="0" w:space="0" w:color="auto"/>
        <w:bottom w:val="none" w:sz="0" w:space="0" w:color="auto"/>
        <w:right w:val="none" w:sz="0" w:space="0" w:color="auto"/>
      </w:divBdr>
    </w:div>
    <w:div w:id="661591599">
      <w:bodyDiv w:val="1"/>
      <w:marLeft w:val="0"/>
      <w:marRight w:val="0"/>
      <w:marTop w:val="0"/>
      <w:marBottom w:val="0"/>
      <w:divBdr>
        <w:top w:val="none" w:sz="0" w:space="0" w:color="auto"/>
        <w:left w:val="none" w:sz="0" w:space="0" w:color="auto"/>
        <w:bottom w:val="none" w:sz="0" w:space="0" w:color="auto"/>
        <w:right w:val="none" w:sz="0" w:space="0" w:color="auto"/>
      </w:divBdr>
    </w:div>
    <w:div w:id="679162173">
      <w:bodyDiv w:val="1"/>
      <w:marLeft w:val="0"/>
      <w:marRight w:val="0"/>
      <w:marTop w:val="0"/>
      <w:marBottom w:val="0"/>
      <w:divBdr>
        <w:top w:val="none" w:sz="0" w:space="0" w:color="auto"/>
        <w:left w:val="none" w:sz="0" w:space="0" w:color="auto"/>
        <w:bottom w:val="none" w:sz="0" w:space="0" w:color="auto"/>
        <w:right w:val="none" w:sz="0" w:space="0" w:color="auto"/>
      </w:divBdr>
    </w:div>
    <w:div w:id="695351575">
      <w:bodyDiv w:val="1"/>
      <w:marLeft w:val="0"/>
      <w:marRight w:val="0"/>
      <w:marTop w:val="0"/>
      <w:marBottom w:val="0"/>
      <w:divBdr>
        <w:top w:val="none" w:sz="0" w:space="0" w:color="auto"/>
        <w:left w:val="none" w:sz="0" w:space="0" w:color="auto"/>
        <w:bottom w:val="none" w:sz="0" w:space="0" w:color="auto"/>
        <w:right w:val="none" w:sz="0" w:space="0" w:color="auto"/>
      </w:divBdr>
    </w:div>
    <w:div w:id="820922249">
      <w:bodyDiv w:val="1"/>
      <w:marLeft w:val="0"/>
      <w:marRight w:val="0"/>
      <w:marTop w:val="0"/>
      <w:marBottom w:val="0"/>
      <w:divBdr>
        <w:top w:val="none" w:sz="0" w:space="0" w:color="auto"/>
        <w:left w:val="none" w:sz="0" w:space="0" w:color="auto"/>
        <w:bottom w:val="none" w:sz="0" w:space="0" w:color="auto"/>
        <w:right w:val="none" w:sz="0" w:space="0" w:color="auto"/>
      </w:divBdr>
    </w:div>
    <w:div w:id="839661197">
      <w:bodyDiv w:val="1"/>
      <w:marLeft w:val="0"/>
      <w:marRight w:val="0"/>
      <w:marTop w:val="0"/>
      <w:marBottom w:val="0"/>
      <w:divBdr>
        <w:top w:val="none" w:sz="0" w:space="0" w:color="auto"/>
        <w:left w:val="none" w:sz="0" w:space="0" w:color="auto"/>
        <w:bottom w:val="none" w:sz="0" w:space="0" w:color="auto"/>
        <w:right w:val="none" w:sz="0" w:space="0" w:color="auto"/>
      </w:divBdr>
    </w:div>
    <w:div w:id="854996917">
      <w:bodyDiv w:val="1"/>
      <w:marLeft w:val="0"/>
      <w:marRight w:val="0"/>
      <w:marTop w:val="0"/>
      <w:marBottom w:val="0"/>
      <w:divBdr>
        <w:top w:val="none" w:sz="0" w:space="0" w:color="auto"/>
        <w:left w:val="none" w:sz="0" w:space="0" w:color="auto"/>
        <w:bottom w:val="none" w:sz="0" w:space="0" w:color="auto"/>
        <w:right w:val="none" w:sz="0" w:space="0" w:color="auto"/>
      </w:divBdr>
    </w:div>
    <w:div w:id="917863869">
      <w:bodyDiv w:val="1"/>
      <w:marLeft w:val="0"/>
      <w:marRight w:val="0"/>
      <w:marTop w:val="0"/>
      <w:marBottom w:val="0"/>
      <w:divBdr>
        <w:top w:val="none" w:sz="0" w:space="0" w:color="auto"/>
        <w:left w:val="none" w:sz="0" w:space="0" w:color="auto"/>
        <w:bottom w:val="none" w:sz="0" w:space="0" w:color="auto"/>
        <w:right w:val="none" w:sz="0" w:space="0" w:color="auto"/>
      </w:divBdr>
      <w:divsChild>
        <w:div w:id="695807971">
          <w:marLeft w:val="0"/>
          <w:marRight w:val="0"/>
          <w:marTop w:val="0"/>
          <w:marBottom w:val="0"/>
          <w:divBdr>
            <w:top w:val="none" w:sz="0" w:space="0" w:color="auto"/>
            <w:left w:val="none" w:sz="0" w:space="0" w:color="auto"/>
            <w:bottom w:val="none" w:sz="0" w:space="0" w:color="auto"/>
            <w:right w:val="none" w:sz="0" w:space="0" w:color="auto"/>
          </w:divBdr>
          <w:divsChild>
            <w:div w:id="1126465399">
              <w:marLeft w:val="0"/>
              <w:marRight w:val="0"/>
              <w:marTop w:val="0"/>
              <w:marBottom w:val="0"/>
              <w:divBdr>
                <w:top w:val="none" w:sz="0" w:space="0" w:color="auto"/>
                <w:left w:val="none" w:sz="0" w:space="0" w:color="auto"/>
                <w:bottom w:val="none" w:sz="0" w:space="0" w:color="auto"/>
                <w:right w:val="none" w:sz="0" w:space="0" w:color="auto"/>
              </w:divBdr>
              <w:divsChild>
                <w:div w:id="464545337">
                  <w:marLeft w:val="0"/>
                  <w:marRight w:val="0"/>
                  <w:marTop w:val="0"/>
                  <w:marBottom w:val="0"/>
                  <w:divBdr>
                    <w:top w:val="none" w:sz="0" w:space="0" w:color="auto"/>
                    <w:left w:val="none" w:sz="0" w:space="0" w:color="auto"/>
                    <w:bottom w:val="none" w:sz="0" w:space="0" w:color="auto"/>
                    <w:right w:val="none" w:sz="0" w:space="0" w:color="auto"/>
                  </w:divBdr>
                  <w:divsChild>
                    <w:div w:id="1355303875">
                      <w:marLeft w:val="0"/>
                      <w:marRight w:val="0"/>
                      <w:marTop w:val="0"/>
                      <w:marBottom w:val="0"/>
                      <w:divBdr>
                        <w:top w:val="none" w:sz="0" w:space="0" w:color="auto"/>
                        <w:left w:val="none" w:sz="0" w:space="0" w:color="auto"/>
                        <w:bottom w:val="none" w:sz="0" w:space="0" w:color="auto"/>
                        <w:right w:val="none" w:sz="0" w:space="0" w:color="auto"/>
                      </w:divBdr>
                      <w:divsChild>
                        <w:div w:id="1617369786">
                          <w:marLeft w:val="0"/>
                          <w:marRight w:val="0"/>
                          <w:marTop w:val="0"/>
                          <w:marBottom w:val="0"/>
                          <w:divBdr>
                            <w:top w:val="none" w:sz="0" w:space="0" w:color="auto"/>
                            <w:left w:val="none" w:sz="0" w:space="0" w:color="auto"/>
                            <w:bottom w:val="none" w:sz="0" w:space="0" w:color="auto"/>
                            <w:right w:val="none" w:sz="0" w:space="0" w:color="auto"/>
                          </w:divBdr>
                          <w:divsChild>
                            <w:div w:id="773937271">
                              <w:marLeft w:val="2070"/>
                              <w:marRight w:val="3960"/>
                              <w:marTop w:val="0"/>
                              <w:marBottom w:val="0"/>
                              <w:divBdr>
                                <w:top w:val="none" w:sz="0" w:space="0" w:color="auto"/>
                                <w:left w:val="none" w:sz="0" w:space="0" w:color="auto"/>
                                <w:bottom w:val="none" w:sz="0" w:space="0" w:color="auto"/>
                                <w:right w:val="none" w:sz="0" w:space="0" w:color="auto"/>
                              </w:divBdr>
                              <w:divsChild>
                                <w:div w:id="1376078934">
                                  <w:marLeft w:val="0"/>
                                  <w:marRight w:val="0"/>
                                  <w:marTop w:val="0"/>
                                  <w:marBottom w:val="0"/>
                                  <w:divBdr>
                                    <w:top w:val="none" w:sz="0" w:space="0" w:color="auto"/>
                                    <w:left w:val="none" w:sz="0" w:space="0" w:color="auto"/>
                                    <w:bottom w:val="none" w:sz="0" w:space="0" w:color="auto"/>
                                    <w:right w:val="none" w:sz="0" w:space="0" w:color="auto"/>
                                  </w:divBdr>
                                  <w:divsChild>
                                    <w:div w:id="1757937813">
                                      <w:marLeft w:val="0"/>
                                      <w:marRight w:val="0"/>
                                      <w:marTop w:val="0"/>
                                      <w:marBottom w:val="0"/>
                                      <w:divBdr>
                                        <w:top w:val="none" w:sz="0" w:space="0" w:color="auto"/>
                                        <w:left w:val="none" w:sz="0" w:space="0" w:color="auto"/>
                                        <w:bottom w:val="none" w:sz="0" w:space="0" w:color="auto"/>
                                        <w:right w:val="none" w:sz="0" w:space="0" w:color="auto"/>
                                      </w:divBdr>
                                      <w:divsChild>
                                        <w:div w:id="911355133">
                                          <w:marLeft w:val="0"/>
                                          <w:marRight w:val="0"/>
                                          <w:marTop w:val="0"/>
                                          <w:marBottom w:val="0"/>
                                          <w:divBdr>
                                            <w:top w:val="none" w:sz="0" w:space="0" w:color="auto"/>
                                            <w:left w:val="none" w:sz="0" w:space="0" w:color="auto"/>
                                            <w:bottom w:val="none" w:sz="0" w:space="0" w:color="auto"/>
                                            <w:right w:val="none" w:sz="0" w:space="0" w:color="auto"/>
                                          </w:divBdr>
                                          <w:divsChild>
                                            <w:div w:id="1320304112">
                                              <w:marLeft w:val="0"/>
                                              <w:marRight w:val="0"/>
                                              <w:marTop w:val="90"/>
                                              <w:marBottom w:val="0"/>
                                              <w:divBdr>
                                                <w:top w:val="none" w:sz="0" w:space="0" w:color="auto"/>
                                                <w:left w:val="none" w:sz="0" w:space="0" w:color="auto"/>
                                                <w:bottom w:val="none" w:sz="0" w:space="0" w:color="auto"/>
                                                <w:right w:val="none" w:sz="0" w:space="0" w:color="auto"/>
                                              </w:divBdr>
                                              <w:divsChild>
                                                <w:div w:id="961881796">
                                                  <w:marLeft w:val="0"/>
                                                  <w:marRight w:val="0"/>
                                                  <w:marTop w:val="0"/>
                                                  <w:marBottom w:val="0"/>
                                                  <w:divBdr>
                                                    <w:top w:val="none" w:sz="0" w:space="0" w:color="auto"/>
                                                    <w:left w:val="none" w:sz="0" w:space="0" w:color="auto"/>
                                                    <w:bottom w:val="none" w:sz="0" w:space="0" w:color="auto"/>
                                                    <w:right w:val="none" w:sz="0" w:space="0" w:color="auto"/>
                                                  </w:divBdr>
                                                  <w:divsChild>
                                                    <w:div w:id="1103722549">
                                                      <w:marLeft w:val="0"/>
                                                      <w:marRight w:val="0"/>
                                                      <w:marTop w:val="0"/>
                                                      <w:marBottom w:val="0"/>
                                                      <w:divBdr>
                                                        <w:top w:val="none" w:sz="0" w:space="0" w:color="auto"/>
                                                        <w:left w:val="none" w:sz="0" w:space="0" w:color="auto"/>
                                                        <w:bottom w:val="none" w:sz="0" w:space="0" w:color="auto"/>
                                                        <w:right w:val="none" w:sz="0" w:space="0" w:color="auto"/>
                                                      </w:divBdr>
                                                      <w:divsChild>
                                                        <w:div w:id="1877422065">
                                                          <w:marLeft w:val="0"/>
                                                          <w:marRight w:val="0"/>
                                                          <w:marTop w:val="0"/>
                                                          <w:marBottom w:val="450"/>
                                                          <w:divBdr>
                                                            <w:top w:val="none" w:sz="0" w:space="0" w:color="auto"/>
                                                            <w:left w:val="none" w:sz="0" w:space="0" w:color="auto"/>
                                                            <w:bottom w:val="none" w:sz="0" w:space="0" w:color="auto"/>
                                                            <w:right w:val="none" w:sz="0" w:space="0" w:color="auto"/>
                                                          </w:divBdr>
                                                          <w:divsChild>
                                                            <w:div w:id="168720729">
                                                              <w:marLeft w:val="0"/>
                                                              <w:marRight w:val="0"/>
                                                              <w:marTop w:val="0"/>
                                                              <w:marBottom w:val="0"/>
                                                              <w:divBdr>
                                                                <w:top w:val="none" w:sz="0" w:space="0" w:color="auto"/>
                                                                <w:left w:val="none" w:sz="0" w:space="0" w:color="auto"/>
                                                                <w:bottom w:val="none" w:sz="0" w:space="0" w:color="auto"/>
                                                                <w:right w:val="none" w:sz="0" w:space="0" w:color="auto"/>
                                                              </w:divBdr>
                                                              <w:divsChild>
                                                                <w:div w:id="1008099485">
                                                                  <w:marLeft w:val="0"/>
                                                                  <w:marRight w:val="0"/>
                                                                  <w:marTop w:val="0"/>
                                                                  <w:marBottom w:val="0"/>
                                                                  <w:divBdr>
                                                                    <w:top w:val="none" w:sz="0" w:space="0" w:color="auto"/>
                                                                    <w:left w:val="none" w:sz="0" w:space="0" w:color="auto"/>
                                                                    <w:bottom w:val="none" w:sz="0" w:space="0" w:color="auto"/>
                                                                    <w:right w:val="none" w:sz="0" w:space="0" w:color="auto"/>
                                                                  </w:divBdr>
                                                                  <w:divsChild>
                                                                    <w:div w:id="953903116">
                                                                      <w:marLeft w:val="0"/>
                                                                      <w:marRight w:val="0"/>
                                                                      <w:marTop w:val="0"/>
                                                                      <w:marBottom w:val="0"/>
                                                                      <w:divBdr>
                                                                        <w:top w:val="none" w:sz="0" w:space="0" w:color="auto"/>
                                                                        <w:left w:val="none" w:sz="0" w:space="0" w:color="auto"/>
                                                                        <w:bottom w:val="none" w:sz="0" w:space="0" w:color="auto"/>
                                                                        <w:right w:val="none" w:sz="0" w:space="0" w:color="auto"/>
                                                                      </w:divBdr>
                                                                      <w:divsChild>
                                                                        <w:div w:id="1767384935">
                                                                          <w:marLeft w:val="0"/>
                                                                          <w:marRight w:val="0"/>
                                                                          <w:marTop w:val="0"/>
                                                                          <w:marBottom w:val="0"/>
                                                                          <w:divBdr>
                                                                            <w:top w:val="none" w:sz="0" w:space="0" w:color="auto"/>
                                                                            <w:left w:val="none" w:sz="0" w:space="0" w:color="auto"/>
                                                                            <w:bottom w:val="none" w:sz="0" w:space="0" w:color="auto"/>
                                                                            <w:right w:val="none" w:sz="0" w:space="0" w:color="auto"/>
                                                                          </w:divBdr>
                                                                          <w:divsChild>
                                                                            <w:div w:id="1935630512">
                                                                              <w:marLeft w:val="0"/>
                                                                              <w:marRight w:val="0"/>
                                                                              <w:marTop w:val="0"/>
                                                                              <w:marBottom w:val="0"/>
                                                                              <w:divBdr>
                                                                                <w:top w:val="none" w:sz="0" w:space="0" w:color="auto"/>
                                                                                <w:left w:val="none" w:sz="0" w:space="0" w:color="auto"/>
                                                                                <w:bottom w:val="none" w:sz="0" w:space="0" w:color="auto"/>
                                                                                <w:right w:val="none" w:sz="0" w:space="0" w:color="auto"/>
                                                                              </w:divBdr>
                                                                              <w:divsChild>
                                                                                <w:div w:id="2078429803">
                                                                                  <w:marLeft w:val="0"/>
                                                                                  <w:marRight w:val="0"/>
                                                                                  <w:marTop w:val="0"/>
                                                                                  <w:marBottom w:val="0"/>
                                                                                  <w:divBdr>
                                                                                    <w:top w:val="none" w:sz="0" w:space="0" w:color="auto"/>
                                                                                    <w:left w:val="none" w:sz="0" w:space="0" w:color="auto"/>
                                                                                    <w:bottom w:val="none" w:sz="0" w:space="0" w:color="auto"/>
                                                                                    <w:right w:val="none" w:sz="0" w:space="0" w:color="auto"/>
                                                                                  </w:divBdr>
                                                                                  <w:divsChild>
                                                                                    <w:div w:id="1025907870">
                                                                                      <w:marLeft w:val="0"/>
                                                                                      <w:marRight w:val="0"/>
                                                                                      <w:marTop w:val="0"/>
                                                                                      <w:marBottom w:val="0"/>
                                                                                      <w:divBdr>
                                                                                        <w:top w:val="none" w:sz="0" w:space="0" w:color="auto"/>
                                                                                        <w:left w:val="none" w:sz="0" w:space="0" w:color="auto"/>
                                                                                        <w:bottom w:val="none" w:sz="0" w:space="0" w:color="auto"/>
                                                                                        <w:right w:val="none" w:sz="0" w:space="0" w:color="auto"/>
                                                                                      </w:divBdr>
                                                                                      <w:divsChild>
                                                                                        <w:div w:id="17839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780959">
      <w:bodyDiv w:val="1"/>
      <w:marLeft w:val="0"/>
      <w:marRight w:val="0"/>
      <w:marTop w:val="0"/>
      <w:marBottom w:val="0"/>
      <w:divBdr>
        <w:top w:val="none" w:sz="0" w:space="0" w:color="auto"/>
        <w:left w:val="none" w:sz="0" w:space="0" w:color="auto"/>
        <w:bottom w:val="none" w:sz="0" w:space="0" w:color="auto"/>
        <w:right w:val="none" w:sz="0" w:space="0" w:color="auto"/>
      </w:divBdr>
      <w:divsChild>
        <w:div w:id="1258441351">
          <w:marLeft w:val="0"/>
          <w:marRight w:val="0"/>
          <w:marTop w:val="0"/>
          <w:marBottom w:val="0"/>
          <w:divBdr>
            <w:top w:val="none" w:sz="0" w:space="0" w:color="auto"/>
            <w:left w:val="none" w:sz="0" w:space="0" w:color="auto"/>
            <w:bottom w:val="none" w:sz="0" w:space="0" w:color="auto"/>
            <w:right w:val="none" w:sz="0" w:space="0" w:color="auto"/>
          </w:divBdr>
          <w:divsChild>
            <w:div w:id="15891981">
              <w:marLeft w:val="0"/>
              <w:marRight w:val="0"/>
              <w:marTop w:val="0"/>
              <w:marBottom w:val="0"/>
              <w:divBdr>
                <w:top w:val="none" w:sz="0" w:space="0" w:color="auto"/>
                <w:left w:val="none" w:sz="0" w:space="0" w:color="auto"/>
                <w:bottom w:val="none" w:sz="0" w:space="0" w:color="auto"/>
                <w:right w:val="none" w:sz="0" w:space="0" w:color="auto"/>
              </w:divBdr>
            </w:div>
            <w:div w:id="60056907">
              <w:marLeft w:val="0"/>
              <w:marRight w:val="0"/>
              <w:marTop w:val="0"/>
              <w:marBottom w:val="0"/>
              <w:divBdr>
                <w:top w:val="none" w:sz="0" w:space="0" w:color="auto"/>
                <w:left w:val="none" w:sz="0" w:space="0" w:color="auto"/>
                <w:bottom w:val="none" w:sz="0" w:space="0" w:color="auto"/>
                <w:right w:val="none" w:sz="0" w:space="0" w:color="auto"/>
              </w:divBdr>
            </w:div>
            <w:div w:id="136997133">
              <w:marLeft w:val="0"/>
              <w:marRight w:val="0"/>
              <w:marTop w:val="0"/>
              <w:marBottom w:val="0"/>
              <w:divBdr>
                <w:top w:val="none" w:sz="0" w:space="0" w:color="auto"/>
                <w:left w:val="none" w:sz="0" w:space="0" w:color="auto"/>
                <w:bottom w:val="none" w:sz="0" w:space="0" w:color="auto"/>
                <w:right w:val="none" w:sz="0" w:space="0" w:color="auto"/>
              </w:divBdr>
            </w:div>
            <w:div w:id="162354959">
              <w:marLeft w:val="0"/>
              <w:marRight w:val="0"/>
              <w:marTop w:val="0"/>
              <w:marBottom w:val="0"/>
              <w:divBdr>
                <w:top w:val="none" w:sz="0" w:space="0" w:color="auto"/>
                <w:left w:val="none" w:sz="0" w:space="0" w:color="auto"/>
                <w:bottom w:val="none" w:sz="0" w:space="0" w:color="auto"/>
                <w:right w:val="none" w:sz="0" w:space="0" w:color="auto"/>
              </w:divBdr>
            </w:div>
            <w:div w:id="252591302">
              <w:marLeft w:val="0"/>
              <w:marRight w:val="0"/>
              <w:marTop w:val="0"/>
              <w:marBottom w:val="0"/>
              <w:divBdr>
                <w:top w:val="none" w:sz="0" w:space="0" w:color="auto"/>
                <w:left w:val="none" w:sz="0" w:space="0" w:color="auto"/>
                <w:bottom w:val="none" w:sz="0" w:space="0" w:color="auto"/>
                <w:right w:val="none" w:sz="0" w:space="0" w:color="auto"/>
              </w:divBdr>
            </w:div>
            <w:div w:id="294987399">
              <w:marLeft w:val="0"/>
              <w:marRight w:val="0"/>
              <w:marTop w:val="0"/>
              <w:marBottom w:val="0"/>
              <w:divBdr>
                <w:top w:val="none" w:sz="0" w:space="0" w:color="auto"/>
                <w:left w:val="none" w:sz="0" w:space="0" w:color="auto"/>
                <w:bottom w:val="none" w:sz="0" w:space="0" w:color="auto"/>
                <w:right w:val="none" w:sz="0" w:space="0" w:color="auto"/>
              </w:divBdr>
            </w:div>
            <w:div w:id="1096633096">
              <w:marLeft w:val="0"/>
              <w:marRight w:val="0"/>
              <w:marTop w:val="0"/>
              <w:marBottom w:val="0"/>
              <w:divBdr>
                <w:top w:val="none" w:sz="0" w:space="0" w:color="auto"/>
                <w:left w:val="none" w:sz="0" w:space="0" w:color="auto"/>
                <w:bottom w:val="none" w:sz="0" w:space="0" w:color="auto"/>
                <w:right w:val="none" w:sz="0" w:space="0" w:color="auto"/>
              </w:divBdr>
            </w:div>
            <w:div w:id="1587494505">
              <w:marLeft w:val="0"/>
              <w:marRight w:val="0"/>
              <w:marTop w:val="0"/>
              <w:marBottom w:val="0"/>
              <w:divBdr>
                <w:top w:val="none" w:sz="0" w:space="0" w:color="auto"/>
                <w:left w:val="none" w:sz="0" w:space="0" w:color="auto"/>
                <w:bottom w:val="none" w:sz="0" w:space="0" w:color="auto"/>
                <w:right w:val="none" w:sz="0" w:space="0" w:color="auto"/>
              </w:divBdr>
            </w:div>
            <w:div w:id="1823621849">
              <w:marLeft w:val="0"/>
              <w:marRight w:val="0"/>
              <w:marTop w:val="0"/>
              <w:marBottom w:val="0"/>
              <w:divBdr>
                <w:top w:val="none" w:sz="0" w:space="0" w:color="auto"/>
                <w:left w:val="none" w:sz="0" w:space="0" w:color="auto"/>
                <w:bottom w:val="none" w:sz="0" w:space="0" w:color="auto"/>
                <w:right w:val="none" w:sz="0" w:space="0" w:color="auto"/>
              </w:divBdr>
            </w:div>
            <w:div w:id="1850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07363">
      <w:bodyDiv w:val="1"/>
      <w:marLeft w:val="0"/>
      <w:marRight w:val="0"/>
      <w:marTop w:val="0"/>
      <w:marBottom w:val="0"/>
      <w:divBdr>
        <w:top w:val="none" w:sz="0" w:space="0" w:color="auto"/>
        <w:left w:val="none" w:sz="0" w:space="0" w:color="auto"/>
        <w:bottom w:val="none" w:sz="0" w:space="0" w:color="auto"/>
        <w:right w:val="none" w:sz="0" w:space="0" w:color="auto"/>
      </w:divBdr>
    </w:div>
    <w:div w:id="972902476">
      <w:bodyDiv w:val="1"/>
      <w:marLeft w:val="0"/>
      <w:marRight w:val="0"/>
      <w:marTop w:val="0"/>
      <w:marBottom w:val="0"/>
      <w:divBdr>
        <w:top w:val="none" w:sz="0" w:space="0" w:color="auto"/>
        <w:left w:val="none" w:sz="0" w:space="0" w:color="auto"/>
        <w:bottom w:val="none" w:sz="0" w:space="0" w:color="auto"/>
        <w:right w:val="none" w:sz="0" w:space="0" w:color="auto"/>
      </w:divBdr>
    </w:div>
    <w:div w:id="998776756">
      <w:bodyDiv w:val="1"/>
      <w:marLeft w:val="0"/>
      <w:marRight w:val="0"/>
      <w:marTop w:val="0"/>
      <w:marBottom w:val="0"/>
      <w:divBdr>
        <w:top w:val="none" w:sz="0" w:space="0" w:color="auto"/>
        <w:left w:val="none" w:sz="0" w:space="0" w:color="auto"/>
        <w:bottom w:val="none" w:sz="0" w:space="0" w:color="auto"/>
        <w:right w:val="none" w:sz="0" w:space="0" w:color="auto"/>
      </w:divBdr>
      <w:divsChild>
        <w:div w:id="1082408148">
          <w:marLeft w:val="0"/>
          <w:marRight w:val="0"/>
          <w:marTop w:val="0"/>
          <w:marBottom w:val="0"/>
          <w:divBdr>
            <w:top w:val="none" w:sz="0" w:space="0" w:color="auto"/>
            <w:left w:val="none" w:sz="0" w:space="0" w:color="auto"/>
            <w:bottom w:val="none" w:sz="0" w:space="0" w:color="auto"/>
            <w:right w:val="none" w:sz="0" w:space="0" w:color="auto"/>
          </w:divBdr>
          <w:divsChild>
            <w:div w:id="1853910432">
              <w:marLeft w:val="0"/>
              <w:marRight w:val="0"/>
              <w:marTop w:val="0"/>
              <w:marBottom w:val="0"/>
              <w:divBdr>
                <w:top w:val="none" w:sz="0" w:space="0" w:color="auto"/>
                <w:left w:val="none" w:sz="0" w:space="0" w:color="auto"/>
                <w:bottom w:val="none" w:sz="0" w:space="0" w:color="auto"/>
                <w:right w:val="none" w:sz="0" w:space="0" w:color="auto"/>
              </w:divBdr>
              <w:divsChild>
                <w:div w:id="1181889439">
                  <w:marLeft w:val="0"/>
                  <w:marRight w:val="0"/>
                  <w:marTop w:val="0"/>
                  <w:marBottom w:val="0"/>
                  <w:divBdr>
                    <w:top w:val="none" w:sz="0" w:space="0" w:color="auto"/>
                    <w:left w:val="none" w:sz="0" w:space="0" w:color="auto"/>
                    <w:bottom w:val="none" w:sz="0" w:space="0" w:color="auto"/>
                    <w:right w:val="none" w:sz="0" w:space="0" w:color="auto"/>
                  </w:divBdr>
                  <w:divsChild>
                    <w:div w:id="267467605">
                      <w:marLeft w:val="0"/>
                      <w:marRight w:val="0"/>
                      <w:marTop w:val="0"/>
                      <w:marBottom w:val="0"/>
                      <w:divBdr>
                        <w:top w:val="none" w:sz="0" w:space="0" w:color="auto"/>
                        <w:left w:val="none" w:sz="0" w:space="0" w:color="auto"/>
                        <w:bottom w:val="none" w:sz="0" w:space="0" w:color="auto"/>
                        <w:right w:val="none" w:sz="0" w:space="0" w:color="auto"/>
                      </w:divBdr>
                      <w:divsChild>
                        <w:div w:id="1174761126">
                          <w:marLeft w:val="0"/>
                          <w:marRight w:val="0"/>
                          <w:marTop w:val="0"/>
                          <w:marBottom w:val="0"/>
                          <w:divBdr>
                            <w:top w:val="none" w:sz="0" w:space="0" w:color="auto"/>
                            <w:left w:val="none" w:sz="0" w:space="0" w:color="auto"/>
                            <w:bottom w:val="none" w:sz="0" w:space="0" w:color="auto"/>
                            <w:right w:val="none" w:sz="0" w:space="0" w:color="auto"/>
                          </w:divBdr>
                          <w:divsChild>
                            <w:div w:id="223836977">
                              <w:marLeft w:val="0"/>
                              <w:marRight w:val="0"/>
                              <w:marTop w:val="0"/>
                              <w:marBottom w:val="0"/>
                              <w:divBdr>
                                <w:top w:val="none" w:sz="0" w:space="0" w:color="auto"/>
                                <w:left w:val="none" w:sz="0" w:space="0" w:color="auto"/>
                                <w:bottom w:val="none" w:sz="0" w:space="0" w:color="auto"/>
                                <w:right w:val="none" w:sz="0" w:space="0" w:color="auto"/>
                              </w:divBdr>
                              <w:divsChild>
                                <w:div w:id="421222600">
                                  <w:marLeft w:val="0"/>
                                  <w:marRight w:val="0"/>
                                  <w:marTop w:val="0"/>
                                  <w:marBottom w:val="0"/>
                                  <w:divBdr>
                                    <w:top w:val="none" w:sz="0" w:space="0" w:color="auto"/>
                                    <w:left w:val="none" w:sz="0" w:space="0" w:color="auto"/>
                                    <w:bottom w:val="none" w:sz="0" w:space="0" w:color="auto"/>
                                    <w:right w:val="none" w:sz="0" w:space="0" w:color="auto"/>
                                  </w:divBdr>
                                  <w:divsChild>
                                    <w:div w:id="934050378">
                                      <w:marLeft w:val="0"/>
                                      <w:marRight w:val="0"/>
                                      <w:marTop w:val="0"/>
                                      <w:marBottom w:val="0"/>
                                      <w:divBdr>
                                        <w:top w:val="none" w:sz="0" w:space="0" w:color="auto"/>
                                        <w:left w:val="none" w:sz="0" w:space="0" w:color="auto"/>
                                        <w:bottom w:val="none" w:sz="0" w:space="0" w:color="auto"/>
                                        <w:right w:val="none" w:sz="0" w:space="0" w:color="auto"/>
                                      </w:divBdr>
                                      <w:divsChild>
                                        <w:div w:id="60953176">
                                          <w:marLeft w:val="0"/>
                                          <w:marRight w:val="0"/>
                                          <w:marTop w:val="0"/>
                                          <w:marBottom w:val="0"/>
                                          <w:divBdr>
                                            <w:top w:val="none" w:sz="0" w:space="0" w:color="auto"/>
                                            <w:left w:val="none" w:sz="0" w:space="0" w:color="auto"/>
                                            <w:bottom w:val="none" w:sz="0" w:space="0" w:color="auto"/>
                                            <w:right w:val="none" w:sz="0" w:space="0" w:color="auto"/>
                                          </w:divBdr>
                                          <w:divsChild>
                                            <w:div w:id="748427025">
                                              <w:marLeft w:val="0"/>
                                              <w:marRight w:val="0"/>
                                              <w:marTop w:val="0"/>
                                              <w:marBottom w:val="0"/>
                                              <w:divBdr>
                                                <w:top w:val="none" w:sz="0" w:space="0" w:color="auto"/>
                                                <w:left w:val="none" w:sz="0" w:space="0" w:color="auto"/>
                                                <w:bottom w:val="none" w:sz="0" w:space="0" w:color="auto"/>
                                                <w:right w:val="none" w:sz="0" w:space="0" w:color="auto"/>
                                              </w:divBdr>
                                              <w:divsChild>
                                                <w:div w:id="13470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487005">
      <w:bodyDiv w:val="1"/>
      <w:marLeft w:val="0"/>
      <w:marRight w:val="0"/>
      <w:marTop w:val="0"/>
      <w:marBottom w:val="0"/>
      <w:divBdr>
        <w:top w:val="none" w:sz="0" w:space="0" w:color="auto"/>
        <w:left w:val="none" w:sz="0" w:space="0" w:color="auto"/>
        <w:bottom w:val="none" w:sz="0" w:space="0" w:color="auto"/>
        <w:right w:val="none" w:sz="0" w:space="0" w:color="auto"/>
      </w:divBdr>
    </w:div>
    <w:div w:id="1105804597">
      <w:bodyDiv w:val="1"/>
      <w:marLeft w:val="0"/>
      <w:marRight w:val="0"/>
      <w:marTop w:val="0"/>
      <w:marBottom w:val="0"/>
      <w:divBdr>
        <w:top w:val="none" w:sz="0" w:space="0" w:color="auto"/>
        <w:left w:val="none" w:sz="0" w:space="0" w:color="auto"/>
        <w:bottom w:val="none" w:sz="0" w:space="0" w:color="auto"/>
        <w:right w:val="none" w:sz="0" w:space="0" w:color="auto"/>
      </w:divBdr>
    </w:div>
    <w:div w:id="1106997538">
      <w:bodyDiv w:val="1"/>
      <w:marLeft w:val="0"/>
      <w:marRight w:val="0"/>
      <w:marTop w:val="0"/>
      <w:marBottom w:val="0"/>
      <w:divBdr>
        <w:top w:val="none" w:sz="0" w:space="0" w:color="auto"/>
        <w:left w:val="none" w:sz="0" w:space="0" w:color="auto"/>
        <w:bottom w:val="none" w:sz="0" w:space="0" w:color="auto"/>
        <w:right w:val="none" w:sz="0" w:space="0" w:color="auto"/>
      </w:divBdr>
    </w:div>
    <w:div w:id="1131288307">
      <w:bodyDiv w:val="1"/>
      <w:marLeft w:val="0"/>
      <w:marRight w:val="0"/>
      <w:marTop w:val="0"/>
      <w:marBottom w:val="0"/>
      <w:divBdr>
        <w:top w:val="none" w:sz="0" w:space="0" w:color="auto"/>
        <w:left w:val="none" w:sz="0" w:space="0" w:color="auto"/>
        <w:bottom w:val="none" w:sz="0" w:space="0" w:color="auto"/>
        <w:right w:val="none" w:sz="0" w:space="0" w:color="auto"/>
      </w:divBdr>
    </w:div>
    <w:div w:id="1196622437">
      <w:bodyDiv w:val="1"/>
      <w:marLeft w:val="0"/>
      <w:marRight w:val="0"/>
      <w:marTop w:val="0"/>
      <w:marBottom w:val="0"/>
      <w:divBdr>
        <w:top w:val="none" w:sz="0" w:space="0" w:color="auto"/>
        <w:left w:val="none" w:sz="0" w:space="0" w:color="auto"/>
        <w:bottom w:val="none" w:sz="0" w:space="0" w:color="auto"/>
        <w:right w:val="none" w:sz="0" w:space="0" w:color="auto"/>
      </w:divBdr>
    </w:div>
    <w:div w:id="1221138435">
      <w:bodyDiv w:val="1"/>
      <w:marLeft w:val="0"/>
      <w:marRight w:val="0"/>
      <w:marTop w:val="0"/>
      <w:marBottom w:val="0"/>
      <w:divBdr>
        <w:top w:val="none" w:sz="0" w:space="0" w:color="auto"/>
        <w:left w:val="none" w:sz="0" w:space="0" w:color="auto"/>
        <w:bottom w:val="none" w:sz="0" w:space="0" w:color="auto"/>
        <w:right w:val="none" w:sz="0" w:space="0" w:color="auto"/>
      </w:divBdr>
    </w:div>
    <w:div w:id="1231621520">
      <w:bodyDiv w:val="1"/>
      <w:marLeft w:val="0"/>
      <w:marRight w:val="0"/>
      <w:marTop w:val="0"/>
      <w:marBottom w:val="0"/>
      <w:divBdr>
        <w:top w:val="none" w:sz="0" w:space="0" w:color="auto"/>
        <w:left w:val="none" w:sz="0" w:space="0" w:color="auto"/>
        <w:bottom w:val="none" w:sz="0" w:space="0" w:color="auto"/>
        <w:right w:val="none" w:sz="0" w:space="0" w:color="auto"/>
      </w:divBdr>
    </w:div>
    <w:div w:id="1234975969">
      <w:bodyDiv w:val="1"/>
      <w:marLeft w:val="0"/>
      <w:marRight w:val="0"/>
      <w:marTop w:val="0"/>
      <w:marBottom w:val="0"/>
      <w:divBdr>
        <w:top w:val="none" w:sz="0" w:space="0" w:color="auto"/>
        <w:left w:val="none" w:sz="0" w:space="0" w:color="auto"/>
        <w:bottom w:val="none" w:sz="0" w:space="0" w:color="auto"/>
        <w:right w:val="none" w:sz="0" w:space="0" w:color="auto"/>
      </w:divBdr>
    </w:div>
    <w:div w:id="1290668761">
      <w:bodyDiv w:val="1"/>
      <w:marLeft w:val="0"/>
      <w:marRight w:val="0"/>
      <w:marTop w:val="0"/>
      <w:marBottom w:val="0"/>
      <w:divBdr>
        <w:top w:val="none" w:sz="0" w:space="0" w:color="auto"/>
        <w:left w:val="none" w:sz="0" w:space="0" w:color="auto"/>
        <w:bottom w:val="none" w:sz="0" w:space="0" w:color="auto"/>
        <w:right w:val="none" w:sz="0" w:space="0" w:color="auto"/>
      </w:divBdr>
    </w:div>
    <w:div w:id="1297955038">
      <w:bodyDiv w:val="1"/>
      <w:marLeft w:val="0"/>
      <w:marRight w:val="0"/>
      <w:marTop w:val="0"/>
      <w:marBottom w:val="0"/>
      <w:divBdr>
        <w:top w:val="none" w:sz="0" w:space="0" w:color="auto"/>
        <w:left w:val="none" w:sz="0" w:space="0" w:color="auto"/>
        <w:bottom w:val="none" w:sz="0" w:space="0" w:color="auto"/>
        <w:right w:val="none" w:sz="0" w:space="0" w:color="auto"/>
      </w:divBdr>
    </w:div>
    <w:div w:id="1382095688">
      <w:bodyDiv w:val="1"/>
      <w:marLeft w:val="0"/>
      <w:marRight w:val="0"/>
      <w:marTop w:val="0"/>
      <w:marBottom w:val="0"/>
      <w:divBdr>
        <w:top w:val="none" w:sz="0" w:space="0" w:color="auto"/>
        <w:left w:val="none" w:sz="0" w:space="0" w:color="auto"/>
        <w:bottom w:val="none" w:sz="0" w:space="0" w:color="auto"/>
        <w:right w:val="none" w:sz="0" w:space="0" w:color="auto"/>
      </w:divBdr>
    </w:div>
    <w:div w:id="1388068737">
      <w:bodyDiv w:val="1"/>
      <w:marLeft w:val="0"/>
      <w:marRight w:val="0"/>
      <w:marTop w:val="0"/>
      <w:marBottom w:val="0"/>
      <w:divBdr>
        <w:top w:val="none" w:sz="0" w:space="0" w:color="auto"/>
        <w:left w:val="none" w:sz="0" w:space="0" w:color="auto"/>
        <w:bottom w:val="none" w:sz="0" w:space="0" w:color="auto"/>
        <w:right w:val="none" w:sz="0" w:space="0" w:color="auto"/>
      </w:divBdr>
    </w:div>
    <w:div w:id="1391230695">
      <w:bodyDiv w:val="1"/>
      <w:marLeft w:val="0"/>
      <w:marRight w:val="0"/>
      <w:marTop w:val="0"/>
      <w:marBottom w:val="0"/>
      <w:divBdr>
        <w:top w:val="none" w:sz="0" w:space="0" w:color="auto"/>
        <w:left w:val="none" w:sz="0" w:space="0" w:color="auto"/>
        <w:bottom w:val="none" w:sz="0" w:space="0" w:color="auto"/>
        <w:right w:val="none" w:sz="0" w:space="0" w:color="auto"/>
      </w:divBdr>
    </w:div>
    <w:div w:id="1433017134">
      <w:bodyDiv w:val="1"/>
      <w:marLeft w:val="0"/>
      <w:marRight w:val="0"/>
      <w:marTop w:val="0"/>
      <w:marBottom w:val="0"/>
      <w:divBdr>
        <w:top w:val="none" w:sz="0" w:space="0" w:color="auto"/>
        <w:left w:val="none" w:sz="0" w:space="0" w:color="auto"/>
        <w:bottom w:val="none" w:sz="0" w:space="0" w:color="auto"/>
        <w:right w:val="none" w:sz="0" w:space="0" w:color="auto"/>
      </w:divBdr>
    </w:div>
    <w:div w:id="1456173760">
      <w:bodyDiv w:val="1"/>
      <w:marLeft w:val="0"/>
      <w:marRight w:val="0"/>
      <w:marTop w:val="0"/>
      <w:marBottom w:val="0"/>
      <w:divBdr>
        <w:top w:val="none" w:sz="0" w:space="0" w:color="auto"/>
        <w:left w:val="none" w:sz="0" w:space="0" w:color="auto"/>
        <w:bottom w:val="none" w:sz="0" w:space="0" w:color="auto"/>
        <w:right w:val="none" w:sz="0" w:space="0" w:color="auto"/>
      </w:divBdr>
    </w:div>
    <w:div w:id="1481729241">
      <w:bodyDiv w:val="1"/>
      <w:marLeft w:val="0"/>
      <w:marRight w:val="0"/>
      <w:marTop w:val="0"/>
      <w:marBottom w:val="0"/>
      <w:divBdr>
        <w:top w:val="none" w:sz="0" w:space="0" w:color="auto"/>
        <w:left w:val="none" w:sz="0" w:space="0" w:color="auto"/>
        <w:bottom w:val="none" w:sz="0" w:space="0" w:color="auto"/>
        <w:right w:val="none" w:sz="0" w:space="0" w:color="auto"/>
      </w:divBdr>
    </w:div>
    <w:div w:id="1494955208">
      <w:bodyDiv w:val="1"/>
      <w:marLeft w:val="0"/>
      <w:marRight w:val="0"/>
      <w:marTop w:val="0"/>
      <w:marBottom w:val="0"/>
      <w:divBdr>
        <w:top w:val="none" w:sz="0" w:space="0" w:color="auto"/>
        <w:left w:val="none" w:sz="0" w:space="0" w:color="auto"/>
        <w:bottom w:val="none" w:sz="0" w:space="0" w:color="auto"/>
        <w:right w:val="none" w:sz="0" w:space="0" w:color="auto"/>
      </w:divBdr>
    </w:div>
    <w:div w:id="1543863122">
      <w:bodyDiv w:val="1"/>
      <w:marLeft w:val="0"/>
      <w:marRight w:val="0"/>
      <w:marTop w:val="0"/>
      <w:marBottom w:val="0"/>
      <w:divBdr>
        <w:top w:val="none" w:sz="0" w:space="0" w:color="auto"/>
        <w:left w:val="none" w:sz="0" w:space="0" w:color="auto"/>
        <w:bottom w:val="none" w:sz="0" w:space="0" w:color="auto"/>
        <w:right w:val="none" w:sz="0" w:space="0" w:color="auto"/>
      </w:divBdr>
    </w:div>
    <w:div w:id="1562668983">
      <w:bodyDiv w:val="1"/>
      <w:marLeft w:val="0"/>
      <w:marRight w:val="0"/>
      <w:marTop w:val="0"/>
      <w:marBottom w:val="0"/>
      <w:divBdr>
        <w:top w:val="none" w:sz="0" w:space="0" w:color="auto"/>
        <w:left w:val="none" w:sz="0" w:space="0" w:color="auto"/>
        <w:bottom w:val="none" w:sz="0" w:space="0" w:color="auto"/>
        <w:right w:val="none" w:sz="0" w:space="0" w:color="auto"/>
      </w:divBdr>
    </w:div>
    <w:div w:id="1565602578">
      <w:bodyDiv w:val="1"/>
      <w:marLeft w:val="0"/>
      <w:marRight w:val="0"/>
      <w:marTop w:val="0"/>
      <w:marBottom w:val="0"/>
      <w:divBdr>
        <w:top w:val="none" w:sz="0" w:space="0" w:color="auto"/>
        <w:left w:val="none" w:sz="0" w:space="0" w:color="auto"/>
        <w:bottom w:val="none" w:sz="0" w:space="0" w:color="auto"/>
        <w:right w:val="none" w:sz="0" w:space="0" w:color="auto"/>
      </w:divBdr>
    </w:div>
    <w:div w:id="1569026684">
      <w:bodyDiv w:val="1"/>
      <w:marLeft w:val="0"/>
      <w:marRight w:val="0"/>
      <w:marTop w:val="0"/>
      <w:marBottom w:val="0"/>
      <w:divBdr>
        <w:top w:val="none" w:sz="0" w:space="0" w:color="auto"/>
        <w:left w:val="none" w:sz="0" w:space="0" w:color="auto"/>
        <w:bottom w:val="none" w:sz="0" w:space="0" w:color="auto"/>
        <w:right w:val="none" w:sz="0" w:space="0" w:color="auto"/>
      </w:divBdr>
    </w:div>
    <w:div w:id="1587692372">
      <w:bodyDiv w:val="1"/>
      <w:marLeft w:val="0"/>
      <w:marRight w:val="0"/>
      <w:marTop w:val="0"/>
      <w:marBottom w:val="0"/>
      <w:divBdr>
        <w:top w:val="none" w:sz="0" w:space="0" w:color="auto"/>
        <w:left w:val="none" w:sz="0" w:space="0" w:color="auto"/>
        <w:bottom w:val="none" w:sz="0" w:space="0" w:color="auto"/>
        <w:right w:val="none" w:sz="0" w:space="0" w:color="auto"/>
      </w:divBdr>
    </w:div>
    <w:div w:id="1633750813">
      <w:bodyDiv w:val="1"/>
      <w:marLeft w:val="0"/>
      <w:marRight w:val="0"/>
      <w:marTop w:val="0"/>
      <w:marBottom w:val="0"/>
      <w:divBdr>
        <w:top w:val="none" w:sz="0" w:space="0" w:color="auto"/>
        <w:left w:val="none" w:sz="0" w:space="0" w:color="auto"/>
        <w:bottom w:val="none" w:sz="0" w:space="0" w:color="auto"/>
        <w:right w:val="none" w:sz="0" w:space="0" w:color="auto"/>
      </w:divBdr>
    </w:div>
    <w:div w:id="1662000317">
      <w:bodyDiv w:val="1"/>
      <w:marLeft w:val="0"/>
      <w:marRight w:val="0"/>
      <w:marTop w:val="0"/>
      <w:marBottom w:val="0"/>
      <w:divBdr>
        <w:top w:val="none" w:sz="0" w:space="0" w:color="auto"/>
        <w:left w:val="none" w:sz="0" w:space="0" w:color="auto"/>
        <w:bottom w:val="none" w:sz="0" w:space="0" w:color="auto"/>
        <w:right w:val="none" w:sz="0" w:space="0" w:color="auto"/>
      </w:divBdr>
    </w:div>
    <w:div w:id="1678538696">
      <w:bodyDiv w:val="1"/>
      <w:marLeft w:val="0"/>
      <w:marRight w:val="0"/>
      <w:marTop w:val="0"/>
      <w:marBottom w:val="0"/>
      <w:divBdr>
        <w:top w:val="none" w:sz="0" w:space="0" w:color="auto"/>
        <w:left w:val="none" w:sz="0" w:space="0" w:color="auto"/>
        <w:bottom w:val="none" w:sz="0" w:space="0" w:color="auto"/>
        <w:right w:val="none" w:sz="0" w:space="0" w:color="auto"/>
      </w:divBdr>
    </w:div>
    <w:div w:id="1688629227">
      <w:bodyDiv w:val="1"/>
      <w:marLeft w:val="0"/>
      <w:marRight w:val="0"/>
      <w:marTop w:val="0"/>
      <w:marBottom w:val="0"/>
      <w:divBdr>
        <w:top w:val="none" w:sz="0" w:space="0" w:color="auto"/>
        <w:left w:val="none" w:sz="0" w:space="0" w:color="auto"/>
        <w:bottom w:val="none" w:sz="0" w:space="0" w:color="auto"/>
        <w:right w:val="none" w:sz="0" w:space="0" w:color="auto"/>
      </w:divBdr>
    </w:div>
    <w:div w:id="1700929376">
      <w:bodyDiv w:val="1"/>
      <w:marLeft w:val="0"/>
      <w:marRight w:val="0"/>
      <w:marTop w:val="0"/>
      <w:marBottom w:val="0"/>
      <w:divBdr>
        <w:top w:val="none" w:sz="0" w:space="0" w:color="auto"/>
        <w:left w:val="none" w:sz="0" w:space="0" w:color="auto"/>
        <w:bottom w:val="none" w:sz="0" w:space="0" w:color="auto"/>
        <w:right w:val="none" w:sz="0" w:space="0" w:color="auto"/>
      </w:divBdr>
    </w:div>
    <w:div w:id="1728071024">
      <w:bodyDiv w:val="1"/>
      <w:marLeft w:val="0"/>
      <w:marRight w:val="0"/>
      <w:marTop w:val="0"/>
      <w:marBottom w:val="0"/>
      <w:divBdr>
        <w:top w:val="none" w:sz="0" w:space="0" w:color="auto"/>
        <w:left w:val="none" w:sz="0" w:space="0" w:color="auto"/>
        <w:bottom w:val="none" w:sz="0" w:space="0" w:color="auto"/>
        <w:right w:val="none" w:sz="0" w:space="0" w:color="auto"/>
      </w:divBdr>
    </w:div>
    <w:div w:id="1747530933">
      <w:bodyDiv w:val="1"/>
      <w:marLeft w:val="0"/>
      <w:marRight w:val="0"/>
      <w:marTop w:val="0"/>
      <w:marBottom w:val="0"/>
      <w:divBdr>
        <w:top w:val="none" w:sz="0" w:space="0" w:color="auto"/>
        <w:left w:val="none" w:sz="0" w:space="0" w:color="auto"/>
        <w:bottom w:val="none" w:sz="0" w:space="0" w:color="auto"/>
        <w:right w:val="none" w:sz="0" w:space="0" w:color="auto"/>
      </w:divBdr>
    </w:div>
    <w:div w:id="1760711657">
      <w:bodyDiv w:val="1"/>
      <w:marLeft w:val="0"/>
      <w:marRight w:val="0"/>
      <w:marTop w:val="0"/>
      <w:marBottom w:val="0"/>
      <w:divBdr>
        <w:top w:val="none" w:sz="0" w:space="0" w:color="auto"/>
        <w:left w:val="none" w:sz="0" w:space="0" w:color="auto"/>
        <w:bottom w:val="none" w:sz="0" w:space="0" w:color="auto"/>
        <w:right w:val="none" w:sz="0" w:space="0" w:color="auto"/>
      </w:divBdr>
    </w:div>
    <w:div w:id="1774671763">
      <w:bodyDiv w:val="1"/>
      <w:marLeft w:val="0"/>
      <w:marRight w:val="0"/>
      <w:marTop w:val="0"/>
      <w:marBottom w:val="0"/>
      <w:divBdr>
        <w:top w:val="none" w:sz="0" w:space="0" w:color="auto"/>
        <w:left w:val="none" w:sz="0" w:space="0" w:color="auto"/>
        <w:bottom w:val="none" w:sz="0" w:space="0" w:color="auto"/>
        <w:right w:val="none" w:sz="0" w:space="0" w:color="auto"/>
      </w:divBdr>
    </w:div>
    <w:div w:id="1836460185">
      <w:bodyDiv w:val="1"/>
      <w:marLeft w:val="0"/>
      <w:marRight w:val="0"/>
      <w:marTop w:val="0"/>
      <w:marBottom w:val="0"/>
      <w:divBdr>
        <w:top w:val="none" w:sz="0" w:space="0" w:color="auto"/>
        <w:left w:val="none" w:sz="0" w:space="0" w:color="auto"/>
        <w:bottom w:val="none" w:sz="0" w:space="0" w:color="auto"/>
        <w:right w:val="none" w:sz="0" w:space="0" w:color="auto"/>
      </w:divBdr>
      <w:divsChild>
        <w:div w:id="1350989027">
          <w:marLeft w:val="0"/>
          <w:marRight w:val="0"/>
          <w:marTop w:val="0"/>
          <w:marBottom w:val="0"/>
          <w:divBdr>
            <w:top w:val="none" w:sz="0" w:space="0" w:color="auto"/>
            <w:left w:val="none" w:sz="0" w:space="0" w:color="auto"/>
            <w:bottom w:val="none" w:sz="0" w:space="0" w:color="auto"/>
            <w:right w:val="none" w:sz="0" w:space="0" w:color="auto"/>
          </w:divBdr>
          <w:divsChild>
            <w:div w:id="1782340296">
              <w:marLeft w:val="0"/>
              <w:marRight w:val="0"/>
              <w:marTop w:val="0"/>
              <w:marBottom w:val="0"/>
              <w:divBdr>
                <w:top w:val="none" w:sz="0" w:space="0" w:color="auto"/>
                <w:left w:val="none" w:sz="0" w:space="0" w:color="auto"/>
                <w:bottom w:val="none" w:sz="0" w:space="0" w:color="auto"/>
                <w:right w:val="none" w:sz="0" w:space="0" w:color="auto"/>
              </w:divBdr>
              <w:divsChild>
                <w:div w:id="1974556988">
                  <w:marLeft w:val="0"/>
                  <w:marRight w:val="0"/>
                  <w:marTop w:val="0"/>
                  <w:marBottom w:val="0"/>
                  <w:divBdr>
                    <w:top w:val="none" w:sz="0" w:space="0" w:color="auto"/>
                    <w:left w:val="none" w:sz="0" w:space="0" w:color="auto"/>
                    <w:bottom w:val="none" w:sz="0" w:space="0" w:color="auto"/>
                    <w:right w:val="none" w:sz="0" w:space="0" w:color="auto"/>
                  </w:divBdr>
                  <w:divsChild>
                    <w:div w:id="1902709941">
                      <w:marLeft w:val="0"/>
                      <w:marRight w:val="0"/>
                      <w:marTop w:val="0"/>
                      <w:marBottom w:val="0"/>
                      <w:divBdr>
                        <w:top w:val="none" w:sz="0" w:space="0" w:color="auto"/>
                        <w:left w:val="none" w:sz="0" w:space="0" w:color="auto"/>
                        <w:bottom w:val="none" w:sz="0" w:space="0" w:color="auto"/>
                        <w:right w:val="none" w:sz="0" w:space="0" w:color="auto"/>
                      </w:divBdr>
                      <w:divsChild>
                        <w:div w:id="1903640360">
                          <w:marLeft w:val="0"/>
                          <w:marRight w:val="0"/>
                          <w:marTop w:val="0"/>
                          <w:marBottom w:val="0"/>
                          <w:divBdr>
                            <w:top w:val="none" w:sz="0" w:space="0" w:color="auto"/>
                            <w:left w:val="none" w:sz="0" w:space="0" w:color="auto"/>
                            <w:bottom w:val="none" w:sz="0" w:space="0" w:color="auto"/>
                            <w:right w:val="none" w:sz="0" w:space="0" w:color="auto"/>
                          </w:divBdr>
                          <w:divsChild>
                            <w:div w:id="2070297310">
                              <w:marLeft w:val="0"/>
                              <w:marRight w:val="0"/>
                              <w:marTop w:val="0"/>
                              <w:marBottom w:val="0"/>
                              <w:divBdr>
                                <w:top w:val="none" w:sz="0" w:space="0" w:color="auto"/>
                                <w:left w:val="none" w:sz="0" w:space="0" w:color="auto"/>
                                <w:bottom w:val="none" w:sz="0" w:space="0" w:color="auto"/>
                                <w:right w:val="none" w:sz="0" w:space="0" w:color="auto"/>
                              </w:divBdr>
                              <w:divsChild>
                                <w:div w:id="1553030637">
                                  <w:marLeft w:val="0"/>
                                  <w:marRight w:val="0"/>
                                  <w:marTop w:val="0"/>
                                  <w:marBottom w:val="0"/>
                                  <w:divBdr>
                                    <w:top w:val="none" w:sz="0" w:space="0" w:color="auto"/>
                                    <w:left w:val="none" w:sz="0" w:space="0" w:color="auto"/>
                                    <w:bottom w:val="none" w:sz="0" w:space="0" w:color="auto"/>
                                    <w:right w:val="none" w:sz="0" w:space="0" w:color="auto"/>
                                  </w:divBdr>
                                  <w:divsChild>
                                    <w:div w:id="153423377">
                                      <w:marLeft w:val="0"/>
                                      <w:marRight w:val="0"/>
                                      <w:marTop w:val="0"/>
                                      <w:marBottom w:val="0"/>
                                      <w:divBdr>
                                        <w:top w:val="none" w:sz="0" w:space="0" w:color="auto"/>
                                        <w:left w:val="none" w:sz="0" w:space="0" w:color="auto"/>
                                        <w:bottom w:val="none" w:sz="0" w:space="0" w:color="auto"/>
                                        <w:right w:val="none" w:sz="0" w:space="0" w:color="auto"/>
                                      </w:divBdr>
                                    </w:div>
                                    <w:div w:id="1062288324">
                                      <w:marLeft w:val="0"/>
                                      <w:marRight w:val="0"/>
                                      <w:marTop w:val="0"/>
                                      <w:marBottom w:val="0"/>
                                      <w:divBdr>
                                        <w:top w:val="none" w:sz="0" w:space="0" w:color="auto"/>
                                        <w:left w:val="none" w:sz="0" w:space="0" w:color="auto"/>
                                        <w:bottom w:val="none" w:sz="0" w:space="0" w:color="auto"/>
                                        <w:right w:val="none" w:sz="0" w:space="0" w:color="auto"/>
                                      </w:divBdr>
                                      <w:divsChild>
                                        <w:div w:id="40860722">
                                          <w:marLeft w:val="0"/>
                                          <w:marRight w:val="165"/>
                                          <w:marTop w:val="150"/>
                                          <w:marBottom w:val="0"/>
                                          <w:divBdr>
                                            <w:top w:val="none" w:sz="0" w:space="0" w:color="auto"/>
                                            <w:left w:val="none" w:sz="0" w:space="0" w:color="auto"/>
                                            <w:bottom w:val="none" w:sz="0" w:space="0" w:color="auto"/>
                                            <w:right w:val="none" w:sz="0" w:space="0" w:color="auto"/>
                                          </w:divBdr>
                                          <w:divsChild>
                                            <w:div w:id="1880705856">
                                              <w:marLeft w:val="0"/>
                                              <w:marRight w:val="0"/>
                                              <w:marTop w:val="0"/>
                                              <w:marBottom w:val="0"/>
                                              <w:divBdr>
                                                <w:top w:val="none" w:sz="0" w:space="0" w:color="auto"/>
                                                <w:left w:val="none" w:sz="0" w:space="0" w:color="auto"/>
                                                <w:bottom w:val="none" w:sz="0" w:space="0" w:color="auto"/>
                                                <w:right w:val="none" w:sz="0" w:space="0" w:color="auto"/>
                                              </w:divBdr>
                                              <w:divsChild>
                                                <w:div w:id="6956193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526865">
      <w:bodyDiv w:val="1"/>
      <w:marLeft w:val="0"/>
      <w:marRight w:val="0"/>
      <w:marTop w:val="0"/>
      <w:marBottom w:val="0"/>
      <w:divBdr>
        <w:top w:val="none" w:sz="0" w:space="0" w:color="auto"/>
        <w:left w:val="none" w:sz="0" w:space="0" w:color="auto"/>
        <w:bottom w:val="none" w:sz="0" w:space="0" w:color="auto"/>
        <w:right w:val="none" w:sz="0" w:space="0" w:color="auto"/>
      </w:divBdr>
    </w:div>
    <w:div w:id="1886409049">
      <w:bodyDiv w:val="1"/>
      <w:marLeft w:val="0"/>
      <w:marRight w:val="0"/>
      <w:marTop w:val="0"/>
      <w:marBottom w:val="0"/>
      <w:divBdr>
        <w:top w:val="none" w:sz="0" w:space="0" w:color="auto"/>
        <w:left w:val="none" w:sz="0" w:space="0" w:color="auto"/>
        <w:bottom w:val="none" w:sz="0" w:space="0" w:color="auto"/>
        <w:right w:val="none" w:sz="0" w:space="0" w:color="auto"/>
      </w:divBdr>
    </w:div>
    <w:div w:id="1891646056">
      <w:bodyDiv w:val="1"/>
      <w:marLeft w:val="0"/>
      <w:marRight w:val="0"/>
      <w:marTop w:val="0"/>
      <w:marBottom w:val="0"/>
      <w:divBdr>
        <w:top w:val="none" w:sz="0" w:space="0" w:color="auto"/>
        <w:left w:val="none" w:sz="0" w:space="0" w:color="auto"/>
        <w:bottom w:val="none" w:sz="0" w:space="0" w:color="auto"/>
        <w:right w:val="none" w:sz="0" w:space="0" w:color="auto"/>
      </w:divBdr>
    </w:div>
    <w:div w:id="1915045938">
      <w:bodyDiv w:val="1"/>
      <w:marLeft w:val="0"/>
      <w:marRight w:val="0"/>
      <w:marTop w:val="0"/>
      <w:marBottom w:val="0"/>
      <w:divBdr>
        <w:top w:val="none" w:sz="0" w:space="0" w:color="auto"/>
        <w:left w:val="none" w:sz="0" w:space="0" w:color="auto"/>
        <w:bottom w:val="none" w:sz="0" w:space="0" w:color="auto"/>
        <w:right w:val="none" w:sz="0" w:space="0" w:color="auto"/>
      </w:divBdr>
    </w:div>
    <w:div w:id="1930430704">
      <w:bodyDiv w:val="1"/>
      <w:marLeft w:val="0"/>
      <w:marRight w:val="0"/>
      <w:marTop w:val="0"/>
      <w:marBottom w:val="0"/>
      <w:divBdr>
        <w:top w:val="none" w:sz="0" w:space="0" w:color="auto"/>
        <w:left w:val="none" w:sz="0" w:space="0" w:color="auto"/>
        <w:bottom w:val="none" w:sz="0" w:space="0" w:color="auto"/>
        <w:right w:val="none" w:sz="0" w:space="0" w:color="auto"/>
      </w:divBdr>
    </w:div>
    <w:div w:id="1988126787">
      <w:bodyDiv w:val="1"/>
      <w:marLeft w:val="390"/>
      <w:marRight w:val="390"/>
      <w:marTop w:val="0"/>
      <w:marBottom w:val="0"/>
      <w:divBdr>
        <w:top w:val="none" w:sz="0" w:space="0" w:color="auto"/>
        <w:left w:val="none" w:sz="0" w:space="0" w:color="auto"/>
        <w:bottom w:val="none" w:sz="0" w:space="0" w:color="auto"/>
        <w:right w:val="none" w:sz="0" w:space="0" w:color="auto"/>
      </w:divBdr>
      <w:divsChild>
        <w:div w:id="1370956629">
          <w:marLeft w:val="0"/>
          <w:marRight w:val="0"/>
          <w:marTop w:val="0"/>
          <w:marBottom w:val="0"/>
          <w:divBdr>
            <w:top w:val="none" w:sz="0" w:space="0" w:color="auto"/>
            <w:left w:val="none" w:sz="0" w:space="0" w:color="auto"/>
            <w:bottom w:val="none" w:sz="0" w:space="0" w:color="auto"/>
            <w:right w:val="none" w:sz="0" w:space="0" w:color="auto"/>
          </w:divBdr>
          <w:divsChild>
            <w:div w:id="1426997471">
              <w:marLeft w:val="0"/>
              <w:marRight w:val="0"/>
              <w:marTop w:val="0"/>
              <w:marBottom w:val="0"/>
              <w:divBdr>
                <w:top w:val="none" w:sz="0" w:space="0" w:color="auto"/>
                <w:left w:val="none" w:sz="0" w:space="0" w:color="auto"/>
                <w:bottom w:val="none" w:sz="0" w:space="0" w:color="auto"/>
                <w:right w:val="none" w:sz="0" w:space="0" w:color="auto"/>
              </w:divBdr>
              <w:divsChild>
                <w:div w:id="699665000">
                  <w:marLeft w:val="-150"/>
                  <w:marRight w:val="-150"/>
                  <w:marTop w:val="0"/>
                  <w:marBottom w:val="0"/>
                  <w:divBdr>
                    <w:top w:val="none" w:sz="0" w:space="0" w:color="auto"/>
                    <w:left w:val="none" w:sz="0" w:space="0" w:color="auto"/>
                    <w:bottom w:val="none" w:sz="0" w:space="0" w:color="auto"/>
                    <w:right w:val="none" w:sz="0" w:space="0" w:color="auto"/>
                  </w:divBdr>
                  <w:divsChild>
                    <w:div w:id="18985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355606">
      <w:bodyDiv w:val="1"/>
      <w:marLeft w:val="0"/>
      <w:marRight w:val="0"/>
      <w:marTop w:val="0"/>
      <w:marBottom w:val="0"/>
      <w:divBdr>
        <w:top w:val="none" w:sz="0" w:space="0" w:color="auto"/>
        <w:left w:val="none" w:sz="0" w:space="0" w:color="auto"/>
        <w:bottom w:val="none" w:sz="0" w:space="0" w:color="auto"/>
        <w:right w:val="none" w:sz="0" w:space="0" w:color="auto"/>
      </w:divBdr>
    </w:div>
    <w:div w:id="20466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nia/2002/8/contents" TargetMode="External"/><Relationship Id="rId18" Type="http://schemas.openxmlformats.org/officeDocument/2006/relationships/hyperlink" Target="file:///\\tlk-fp-01\DepartmentShares\Infrastructure%20Directorate\Infrastructure\Infrastructure%20Systems%20and%20Performance\PAM\Legislation\2017-2177%20Commission%20Implementing%20Regulation.pdf" TargetMode="External"/><Relationship Id="rId26"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39" Type="http://schemas.openxmlformats.org/officeDocument/2006/relationships/diagramQuickStyle" Target="diagrams/quickStyle1.xml"/><Relationship Id="rId21" Type="http://schemas.openxmlformats.org/officeDocument/2006/relationships/hyperlink" Target="http://www.legislation.gov.uk/nisr/2011/261/made" TargetMode="External"/><Relationship Id="rId34"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42"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47"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nisr/2016/420/contents/made" TargetMode="External"/><Relationship Id="rId29" Type="http://schemas.openxmlformats.org/officeDocument/2006/relationships/hyperlink" Target="mailto:niraccessenquiries@translink.co.uk" TargetMode="External"/><Relationship Id="rId11" Type="http://schemas.openxmlformats.org/officeDocument/2006/relationships/hyperlink" Target="https://www.legislation.gov.uk/apni/1967/37/contents" TargetMode="External"/><Relationship Id="rId24" Type="http://schemas.openxmlformats.org/officeDocument/2006/relationships/hyperlink" Target="https://www.legislation.gov.uk/uksi/2011/3066/contents" TargetMode="External"/><Relationship Id="rId32" Type="http://schemas.openxmlformats.org/officeDocument/2006/relationships/hyperlink" Target="http://www.rne.eu/organisation/rne-approach-structure/" TargetMode="External"/><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hyperlink" Target="https://view.officeapps.live.com/op/view.aspx?src=https%3A%2F%2Frne.eu%2Fwp-content%2Fuploads%2FNS_CID_Glossary_2021.xlsx&amp;wdOrigin=BROWSELINK" TargetMode="External"/><Relationship Id="rId5" Type="http://schemas.openxmlformats.org/officeDocument/2006/relationships/numbering" Target="numbering.xml"/><Relationship Id="rId15" Type="http://schemas.openxmlformats.org/officeDocument/2006/relationships/hyperlink" Target="https://www.legislation.gov.uk/uksi/2008/1660/contents/made" TargetMode="External"/><Relationship Id="rId23" Type="http://schemas.openxmlformats.org/officeDocument/2006/relationships/hyperlink" Target="https://www.legislation.gov.uk/nisr/2011/134/contents/made" TargetMode="External"/><Relationship Id="rId28" Type="http://schemas.openxmlformats.org/officeDocument/2006/relationships/hyperlink" Target="http://www.rne.eu/organisation/network-statements/" TargetMode="External"/><Relationship Id="rId36" Type="http://schemas.openxmlformats.org/officeDocument/2006/relationships/hyperlink" Target="https://www.legislation.gov.uk/nisr/2010/132/contents"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egislation.gov.uk/nisr/2006/237/contents/made" TargetMode="External"/><Relationship Id="rId31" Type="http://schemas.openxmlformats.org/officeDocument/2006/relationships/hyperlink" Target="http://www.rne.eu/organisation/rne-approach-structure/" TargetMode="External"/><Relationship Id="rId44"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nisi/1978/1039" TargetMode="External"/><Relationship Id="rId22" Type="http://schemas.openxmlformats.org/officeDocument/2006/relationships/hyperlink" Target="https://www.legislation.gov.uk/nisr/2010/132/contents/made" TargetMode="External"/><Relationship Id="rId27" Type="http://schemas.openxmlformats.org/officeDocument/2006/relationships/hyperlink" Target="mailto:track.access@orr.gsi.gov.uk" TargetMode="External"/><Relationship Id="rId30" Type="http://schemas.openxmlformats.org/officeDocument/2006/relationships/hyperlink" Target="mailto:contact.cct@orr.gov.uk" TargetMode="External"/><Relationship Id="rId35" Type="http://schemas.openxmlformats.org/officeDocument/2006/relationships/hyperlink" Target="https://eur01.safelinks.protection.outlook.com/?url=http%3A%2F%2Fwww.translink.co.uk%2Fnetworkstatement&amp;data=04%7C01%7Cjane.kerr%40translink.co.uk%7Cbdeeb24217494c72146d08d9e174c087%7Cd8a49730608f463fbf3b3befdd4b347f%7C0%7C0%7C637788713826450973%7CUnknown%7CTWFpbGZsb3d8eyJWIjoiMC4wLjAwMDAiLCJQIjoiV2luMzIiLCJBTiI6Ik1haWwiLCJXVCI6Mn0%3D%7C3000&amp;sdata=ITtwtQvraC%2Fuole4m9e07w1gKMPa3rxHqRJhOgrzDos%3D&amp;reserved=0" TargetMode="External"/><Relationship Id="rId43" Type="http://schemas.openxmlformats.org/officeDocument/2006/relationships/hyperlink" Target="http://orr.gov.uk/rail/access-to-the-network/track-access/guidance" TargetMode="External"/><Relationship Id="rId48" Type="http://schemas.openxmlformats.org/officeDocument/2006/relationships/hyperlink" Target="mailto:niraccessenquiries@translink.co.uk"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legislation.gov.uk/nia/2011/11/contents" TargetMode="External"/><Relationship Id="rId17" Type="http://schemas.openxmlformats.org/officeDocument/2006/relationships/hyperlink" Target="http://www.legislation.gov.uk/nisr/2019/15/contents/made" TargetMode="External"/><Relationship Id="rId25" Type="http://schemas.openxmlformats.org/officeDocument/2006/relationships/hyperlink" Target="https://www.legislation.gov.uk/uksi/2019/345" TargetMode="External"/><Relationship Id="rId33" Type="http://schemas.openxmlformats.org/officeDocument/2006/relationships/hyperlink" Target="https://www.infrastructure-ni.gov.uk/articles/railway-transport-eu-issues" TargetMode="External"/><Relationship Id="rId38" Type="http://schemas.openxmlformats.org/officeDocument/2006/relationships/diagramLayout" Target="diagrams/layout1.xml"/><Relationship Id="rId46" Type="http://schemas.openxmlformats.org/officeDocument/2006/relationships/image" Target="media/image1.jpeg"/><Relationship Id="rId20" Type="http://schemas.openxmlformats.org/officeDocument/2006/relationships/hyperlink" Target="http://www.legislation.gov.uk/nisr/2007/47/contents/made" TargetMode="External"/><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7D0A73-8C2E-40EA-B054-323F3AA85B06}" type="doc">
      <dgm:prSet loTypeId="urn:microsoft.com/office/officeart/2005/8/layout/process1" loCatId="process" qsTypeId="urn:microsoft.com/office/officeart/2005/8/quickstyle/simple1" qsCatId="simple" csTypeId="urn:microsoft.com/office/officeart/2005/8/colors/accent1_2" csCatId="accent1" phldr="1"/>
      <dgm:spPr/>
    </dgm:pt>
    <dgm:pt modelId="{7C8AEF19-ADFB-4216-89AB-401D0E5DC319}">
      <dgm:prSet phldrT="[Text]"/>
      <dgm:spPr/>
      <dgm:t>
        <a:bodyPr/>
        <a:lstStyle/>
        <a:p>
          <a:r>
            <a:rPr lang="fr-FR"/>
            <a:t>Document de référence réseau publié 30/01/26</a:t>
          </a:r>
          <a:endParaRPr lang="en-GB"/>
        </a:p>
      </dgm:t>
    </dgm:pt>
    <dgm:pt modelId="{CC47B17F-9BA5-4991-AD0F-0176EF76102D}" type="parTrans" cxnId="{B7D3BA8D-B4BF-4060-89A8-E9BD42CBF9EB}">
      <dgm:prSet/>
      <dgm:spPr/>
      <dgm:t>
        <a:bodyPr/>
        <a:lstStyle/>
        <a:p>
          <a:endParaRPr lang="en-GB"/>
        </a:p>
      </dgm:t>
    </dgm:pt>
    <dgm:pt modelId="{7BF9A9D3-C3E3-4A18-9FE3-01BB2A024279}" type="sibTrans" cxnId="{B7D3BA8D-B4BF-4060-89A8-E9BD42CBF9EB}">
      <dgm:prSet/>
      <dgm:spPr/>
      <dgm:t>
        <a:bodyPr/>
        <a:lstStyle/>
        <a:p>
          <a:endParaRPr lang="en-GB"/>
        </a:p>
      </dgm:t>
    </dgm:pt>
    <dgm:pt modelId="{67D7F23F-8264-40C4-A914-5276A45A7A1F}">
      <dgm:prSet phldrT="[Text]"/>
      <dgm:spPr/>
      <dgm:t>
        <a:bodyPr/>
        <a:lstStyle/>
        <a:p>
          <a:r>
            <a:rPr lang="fr-FR"/>
            <a:t>Ébauche du calendrier de service (WTT) disponible </a:t>
          </a:r>
        </a:p>
        <a:p>
          <a:r>
            <a:rPr lang="fr-FR"/>
            <a:t>01/09/26</a:t>
          </a:r>
          <a:endParaRPr lang="en-GB"/>
        </a:p>
      </dgm:t>
    </dgm:pt>
    <dgm:pt modelId="{64DB80BD-A4BF-49EA-8E01-2E699D7D4EF2}" type="parTrans" cxnId="{AB5288C4-4475-434D-9801-8C3AEC06DAAC}">
      <dgm:prSet/>
      <dgm:spPr/>
      <dgm:t>
        <a:bodyPr/>
        <a:lstStyle/>
        <a:p>
          <a:endParaRPr lang="en-GB"/>
        </a:p>
      </dgm:t>
    </dgm:pt>
    <dgm:pt modelId="{8C6548CD-FBD2-49B4-9B86-78331E2B9C85}" type="sibTrans" cxnId="{AB5288C4-4475-434D-9801-8C3AEC06DAAC}">
      <dgm:prSet/>
      <dgm:spPr/>
      <dgm:t>
        <a:bodyPr/>
        <a:lstStyle/>
        <a:p>
          <a:endParaRPr lang="en-GB"/>
        </a:p>
      </dgm:t>
    </dgm:pt>
    <dgm:pt modelId="{B49BD42D-774F-44D1-AD67-19FDC04ACD12}">
      <dgm:prSet phldrT="[Text]"/>
      <dgm:spPr/>
      <dgm:t>
        <a:bodyPr/>
        <a:lstStyle/>
        <a:p>
          <a:r>
            <a:rPr lang="fr-FR"/>
            <a:t>Finalisation et publication WTT 30/10/26</a:t>
          </a:r>
          <a:endParaRPr lang="en-GB"/>
        </a:p>
      </dgm:t>
    </dgm:pt>
    <dgm:pt modelId="{ECB9A8D2-90AD-4C28-B2EC-60A381BCDD46}" type="parTrans" cxnId="{3717645E-9255-4F88-B351-CBD17168FFE0}">
      <dgm:prSet/>
      <dgm:spPr/>
      <dgm:t>
        <a:bodyPr/>
        <a:lstStyle/>
        <a:p>
          <a:endParaRPr lang="en-GB"/>
        </a:p>
      </dgm:t>
    </dgm:pt>
    <dgm:pt modelId="{3EDCE3BD-9BC4-46B1-B4A7-99353F10B4EC}" type="sibTrans" cxnId="{3717645E-9255-4F88-B351-CBD17168FFE0}">
      <dgm:prSet/>
      <dgm:spPr/>
      <dgm:t>
        <a:bodyPr/>
        <a:lstStyle/>
        <a:p>
          <a:endParaRPr lang="en-GB"/>
        </a:p>
      </dgm:t>
    </dgm:pt>
    <dgm:pt modelId="{F3968C61-2FFF-4396-A5C7-B37122BD0668}">
      <dgm:prSet phldrT="[Text]"/>
      <dgm:spPr/>
      <dgm:t>
        <a:bodyPr/>
        <a:lstStyle/>
        <a:p>
          <a:r>
            <a:rPr lang="fr-FR"/>
            <a:t>Délai réception d’allocation de capacité 29/05/26</a:t>
          </a:r>
          <a:endParaRPr lang="en-GB"/>
        </a:p>
      </dgm:t>
    </dgm:pt>
    <dgm:pt modelId="{A9375C2D-9CE7-4A22-9BDC-DE46FC4861C3}" type="parTrans" cxnId="{4C7FCA8C-ECCE-4B10-837C-51B52190DE3C}">
      <dgm:prSet/>
      <dgm:spPr/>
      <dgm:t>
        <a:bodyPr/>
        <a:lstStyle/>
        <a:p>
          <a:endParaRPr lang="en-GB"/>
        </a:p>
      </dgm:t>
    </dgm:pt>
    <dgm:pt modelId="{8D36595C-0FFF-4681-ADFB-440CF3DE4555}" type="sibTrans" cxnId="{4C7FCA8C-ECCE-4B10-837C-51B52190DE3C}">
      <dgm:prSet/>
      <dgm:spPr/>
      <dgm:t>
        <a:bodyPr/>
        <a:lstStyle/>
        <a:p>
          <a:endParaRPr lang="en-GB"/>
        </a:p>
      </dgm:t>
    </dgm:pt>
    <dgm:pt modelId="{10982DDC-285C-46F5-B539-DBFA9B8CC3C3}">
      <dgm:prSet phldrT="[Text]"/>
      <dgm:spPr/>
      <dgm:t>
        <a:bodyPr/>
        <a:lstStyle/>
        <a:p>
          <a:r>
            <a:rPr lang="fr-FR"/>
            <a:t>Nouveau WTT entre en vigueur 13/12/26</a:t>
          </a:r>
          <a:endParaRPr lang="en-GB"/>
        </a:p>
      </dgm:t>
    </dgm:pt>
    <dgm:pt modelId="{8563BE69-E49D-4994-A59D-53604BC7A576}" type="parTrans" cxnId="{0735BDD3-98DC-4D5A-894E-AD1AD3F46388}">
      <dgm:prSet/>
      <dgm:spPr/>
      <dgm:t>
        <a:bodyPr/>
        <a:lstStyle/>
        <a:p>
          <a:endParaRPr lang="en-GB"/>
        </a:p>
      </dgm:t>
    </dgm:pt>
    <dgm:pt modelId="{02D76105-8C8D-4A0C-86B2-F96CD98E5E0F}" type="sibTrans" cxnId="{0735BDD3-98DC-4D5A-894E-AD1AD3F46388}">
      <dgm:prSet/>
      <dgm:spPr/>
      <dgm:t>
        <a:bodyPr/>
        <a:lstStyle/>
        <a:p>
          <a:endParaRPr lang="en-GB"/>
        </a:p>
      </dgm:t>
    </dgm:pt>
    <dgm:pt modelId="{A93B2090-8554-4357-8B93-D8CDB41BC520}" type="pres">
      <dgm:prSet presAssocID="{2F7D0A73-8C2E-40EA-B054-323F3AA85B06}" presName="Name0" presStyleCnt="0">
        <dgm:presLayoutVars>
          <dgm:dir/>
          <dgm:resizeHandles val="exact"/>
        </dgm:presLayoutVars>
      </dgm:prSet>
      <dgm:spPr/>
    </dgm:pt>
    <dgm:pt modelId="{40E5CB97-AEB4-4FC3-A245-9B86308AD811}" type="pres">
      <dgm:prSet presAssocID="{7C8AEF19-ADFB-4216-89AB-401D0E5DC319}" presName="node" presStyleLbl="node1" presStyleIdx="0" presStyleCnt="5">
        <dgm:presLayoutVars>
          <dgm:bulletEnabled val="1"/>
        </dgm:presLayoutVars>
      </dgm:prSet>
      <dgm:spPr/>
    </dgm:pt>
    <dgm:pt modelId="{11698B47-A989-4219-9195-B865E1BF025F}" type="pres">
      <dgm:prSet presAssocID="{7BF9A9D3-C3E3-4A18-9FE3-01BB2A024279}" presName="sibTrans" presStyleLbl="sibTrans2D1" presStyleIdx="0" presStyleCnt="4"/>
      <dgm:spPr/>
    </dgm:pt>
    <dgm:pt modelId="{4614E87F-0C3B-4FBB-B024-824113926487}" type="pres">
      <dgm:prSet presAssocID="{7BF9A9D3-C3E3-4A18-9FE3-01BB2A024279}" presName="connectorText" presStyleLbl="sibTrans2D1" presStyleIdx="0" presStyleCnt="4"/>
      <dgm:spPr/>
    </dgm:pt>
    <dgm:pt modelId="{41AB3571-FAC2-4DC5-A324-9D7A12AC6D88}" type="pres">
      <dgm:prSet presAssocID="{F3968C61-2FFF-4396-A5C7-B37122BD0668}" presName="node" presStyleLbl="node1" presStyleIdx="1" presStyleCnt="5">
        <dgm:presLayoutVars>
          <dgm:bulletEnabled val="1"/>
        </dgm:presLayoutVars>
      </dgm:prSet>
      <dgm:spPr/>
    </dgm:pt>
    <dgm:pt modelId="{69739B11-AA20-4E27-A1EB-B94019D15E1D}" type="pres">
      <dgm:prSet presAssocID="{8D36595C-0FFF-4681-ADFB-440CF3DE4555}" presName="sibTrans" presStyleLbl="sibTrans2D1" presStyleIdx="1" presStyleCnt="4"/>
      <dgm:spPr/>
    </dgm:pt>
    <dgm:pt modelId="{589E5645-F0B9-4EDA-80BF-A444BC2E93A8}" type="pres">
      <dgm:prSet presAssocID="{8D36595C-0FFF-4681-ADFB-440CF3DE4555}" presName="connectorText" presStyleLbl="sibTrans2D1" presStyleIdx="1" presStyleCnt="4"/>
      <dgm:spPr/>
    </dgm:pt>
    <dgm:pt modelId="{8F4841B1-9EB7-43B2-80CC-AE86E6277D01}" type="pres">
      <dgm:prSet presAssocID="{67D7F23F-8264-40C4-A914-5276A45A7A1F}" presName="node" presStyleLbl="node1" presStyleIdx="2" presStyleCnt="5">
        <dgm:presLayoutVars>
          <dgm:bulletEnabled val="1"/>
        </dgm:presLayoutVars>
      </dgm:prSet>
      <dgm:spPr/>
    </dgm:pt>
    <dgm:pt modelId="{926A4556-7913-493F-B3CA-0D9395D0127B}" type="pres">
      <dgm:prSet presAssocID="{8C6548CD-FBD2-49B4-9B86-78331E2B9C85}" presName="sibTrans" presStyleLbl="sibTrans2D1" presStyleIdx="2" presStyleCnt="4"/>
      <dgm:spPr/>
    </dgm:pt>
    <dgm:pt modelId="{BE04773F-0A65-4726-A882-5BA86A5B1F2C}" type="pres">
      <dgm:prSet presAssocID="{8C6548CD-FBD2-49B4-9B86-78331E2B9C85}" presName="connectorText" presStyleLbl="sibTrans2D1" presStyleIdx="2" presStyleCnt="4"/>
      <dgm:spPr/>
    </dgm:pt>
    <dgm:pt modelId="{0B48EB54-AE53-47BF-8A3D-C8379A6038B5}" type="pres">
      <dgm:prSet presAssocID="{B49BD42D-774F-44D1-AD67-19FDC04ACD12}" presName="node" presStyleLbl="node1" presStyleIdx="3" presStyleCnt="5">
        <dgm:presLayoutVars>
          <dgm:bulletEnabled val="1"/>
        </dgm:presLayoutVars>
      </dgm:prSet>
      <dgm:spPr/>
    </dgm:pt>
    <dgm:pt modelId="{2F203DDE-2D48-41A8-8F38-3F35D20E17ED}" type="pres">
      <dgm:prSet presAssocID="{3EDCE3BD-9BC4-46B1-B4A7-99353F10B4EC}" presName="sibTrans" presStyleLbl="sibTrans2D1" presStyleIdx="3" presStyleCnt="4"/>
      <dgm:spPr/>
    </dgm:pt>
    <dgm:pt modelId="{059A8284-D66D-41B2-B886-2A3A714C41C7}" type="pres">
      <dgm:prSet presAssocID="{3EDCE3BD-9BC4-46B1-B4A7-99353F10B4EC}" presName="connectorText" presStyleLbl="sibTrans2D1" presStyleIdx="3" presStyleCnt="4"/>
      <dgm:spPr/>
    </dgm:pt>
    <dgm:pt modelId="{16007FF9-56E0-42CC-A487-9FB724619ED8}" type="pres">
      <dgm:prSet presAssocID="{10982DDC-285C-46F5-B539-DBFA9B8CC3C3}" presName="node" presStyleLbl="node1" presStyleIdx="4" presStyleCnt="5">
        <dgm:presLayoutVars>
          <dgm:bulletEnabled val="1"/>
        </dgm:presLayoutVars>
      </dgm:prSet>
      <dgm:spPr/>
    </dgm:pt>
  </dgm:ptLst>
  <dgm:cxnLst>
    <dgm:cxn modelId="{10270510-8CD6-4DE0-A4AA-B1CF49E489BC}" type="presOf" srcId="{3EDCE3BD-9BC4-46B1-B4A7-99353F10B4EC}" destId="{2F203DDE-2D48-41A8-8F38-3F35D20E17ED}" srcOrd="0" destOrd="0" presId="urn:microsoft.com/office/officeart/2005/8/layout/process1"/>
    <dgm:cxn modelId="{7136CA15-AA93-4CD8-8622-E0E2092CAE62}" type="presOf" srcId="{8C6548CD-FBD2-49B4-9B86-78331E2B9C85}" destId="{926A4556-7913-493F-B3CA-0D9395D0127B}" srcOrd="0" destOrd="0" presId="urn:microsoft.com/office/officeart/2005/8/layout/process1"/>
    <dgm:cxn modelId="{51C03F21-1017-4CB6-A579-7005529672AE}" type="presOf" srcId="{7C8AEF19-ADFB-4216-89AB-401D0E5DC319}" destId="{40E5CB97-AEB4-4FC3-A245-9B86308AD811}" srcOrd="0" destOrd="0" presId="urn:microsoft.com/office/officeart/2005/8/layout/process1"/>
    <dgm:cxn modelId="{3717645E-9255-4F88-B351-CBD17168FFE0}" srcId="{2F7D0A73-8C2E-40EA-B054-323F3AA85B06}" destId="{B49BD42D-774F-44D1-AD67-19FDC04ACD12}" srcOrd="3" destOrd="0" parTransId="{ECB9A8D2-90AD-4C28-B2EC-60A381BCDD46}" sibTransId="{3EDCE3BD-9BC4-46B1-B4A7-99353F10B4EC}"/>
    <dgm:cxn modelId="{16DEF541-8767-4FEE-B03C-06FDC84939FB}" type="presOf" srcId="{B49BD42D-774F-44D1-AD67-19FDC04ACD12}" destId="{0B48EB54-AE53-47BF-8A3D-C8379A6038B5}" srcOrd="0" destOrd="0" presId="urn:microsoft.com/office/officeart/2005/8/layout/process1"/>
    <dgm:cxn modelId="{7E721849-27E3-4C5E-94FC-D295AC9434B7}" type="presOf" srcId="{2F7D0A73-8C2E-40EA-B054-323F3AA85B06}" destId="{A93B2090-8554-4357-8B93-D8CDB41BC520}" srcOrd="0" destOrd="0" presId="urn:microsoft.com/office/officeart/2005/8/layout/process1"/>
    <dgm:cxn modelId="{ED4B878C-849C-46D4-9A5F-742896C56CBA}" type="presOf" srcId="{67D7F23F-8264-40C4-A914-5276A45A7A1F}" destId="{8F4841B1-9EB7-43B2-80CC-AE86E6277D01}" srcOrd="0" destOrd="0" presId="urn:microsoft.com/office/officeart/2005/8/layout/process1"/>
    <dgm:cxn modelId="{4C7FCA8C-ECCE-4B10-837C-51B52190DE3C}" srcId="{2F7D0A73-8C2E-40EA-B054-323F3AA85B06}" destId="{F3968C61-2FFF-4396-A5C7-B37122BD0668}" srcOrd="1" destOrd="0" parTransId="{A9375C2D-9CE7-4A22-9BDC-DE46FC4861C3}" sibTransId="{8D36595C-0FFF-4681-ADFB-440CF3DE4555}"/>
    <dgm:cxn modelId="{B7D3BA8D-B4BF-4060-89A8-E9BD42CBF9EB}" srcId="{2F7D0A73-8C2E-40EA-B054-323F3AA85B06}" destId="{7C8AEF19-ADFB-4216-89AB-401D0E5DC319}" srcOrd="0" destOrd="0" parTransId="{CC47B17F-9BA5-4991-AD0F-0176EF76102D}" sibTransId="{7BF9A9D3-C3E3-4A18-9FE3-01BB2A024279}"/>
    <dgm:cxn modelId="{3B10CC90-EE29-4192-8F2D-6F180C255FDC}" type="presOf" srcId="{8D36595C-0FFF-4681-ADFB-440CF3DE4555}" destId="{69739B11-AA20-4E27-A1EB-B94019D15E1D}" srcOrd="0" destOrd="0" presId="urn:microsoft.com/office/officeart/2005/8/layout/process1"/>
    <dgm:cxn modelId="{94E6269B-2965-40E1-A9AA-9CEDF32B9042}" type="presOf" srcId="{7BF9A9D3-C3E3-4A18-9FE3-01BB2A024279}" destId="{11698B47-A989-4219-9195-B865E1BF025F}" srcOrd="0" destOrd="0" presId="urn:microsoft.com/office/officeart/2005/8/layout/process1"/>
    <dgm:cxn modelId="{337153A4-86BF-4D40-845D-48B55E4E70EA}" type="presOf" srcId="{8C6548CD-FBD2-49B4-9B86-78331E2B9C85}" destId="{BE04773F-0A65-4726-A882-5BA86A5B1F2C}" srcOrd="1" destOrd="0" presId="urn:microsoft.com/office/officeart/2005/8/layout/process1"/>
    <dgm:cxn modelId="{7B31A3BC-A241-43ED-B677-E11467248D1E}" type="presOf" srcId="{8D36595C-0FFF-4681-ADFB-440CF3DE4555}" destId="{589E5645-F0B9-4EDA-80BF-A444BC2E93A8}" srcOrd="1" destOrd="0" presId="urn:microsoft.com/office/officeart/2005/8/layout/process1"/>
    <dgm:cxn modelId="{AB5288C4-4475-434D-9801-8C3AEC06DAAC}" srcId="{2F7D0A73-8C2E-40EA-B054-323F3AA85B06}" destId="{67D7F23F-8264-40C4-A914-5276A45A7A1F}" srcOrd="2" destOrd="0" parTransId="{64DB80BD-A4BF-49EA-8E01-2E699D7D4EF2}" sibTransId="{8C6548CD-FBD2-49B4-9B86-78331E2B9C85}"/>
    <dgm:cxn modelId="{D8D18DC4-C1BB-471D-BA1D-670A9E796196}" type="presOf" srcId="{10982DDC-285C-46F5-B539-DBFA9B8CC3C3}" destId="{16007FF9-56E0-42CC-A487-9FB724619ED8}" srcOrd="0" destOrd="0" presId="urn:microsoft.com/office/officeart/2005/8/layout/process1"/>
    <dgm:cxn modelId="{97D69BCA-8917-41C0-B6B2-15083BD24893}" type="presOf" srcId="{F3968C61-2FFF-4396-A5C7-B37122BD0668}" destId="{41AB3571-FAC2-4DC5-A324-9D7A12AC6D88}" srcOrd="0" destOrd="0" presId="urn:microsoft.com/office/officeart/2005/8/layout/process1"/>
    <dgm:cxn modelId="{0735BDD3-98DC-4D5A-894E-AD1AD3F46388}" srcId="{2F7D0A73-8C2E-40EA-B054-323F3AA85B06}" destId="{10982DDC-285C-46F5-B539-DBFA9B8CC3C3}" srcOrd="4" destOrd="0" parTransId="{8563BE69-E49D-4994-A59D-53604BC7A576}" sibTransId="{02D76105-8C8D-4A0C-86B2-F96CD98E5E0F}"/>
    <dgm:cxn modelId="{E6AACEDA-0829-4FE0-9E15-91907A26471F}" type="presOf" srcId="{3EDCE3BD-9BC4-46B1-B4A7-99353F10B4EC}" destId="{059A8284-D66D-41B2-B886-2A3A714C41C7}" srcOrd="1" destOrd="0" presId="urn:microsoft.com/office/officeart/2005/8/layout/process1"/>
    <dgm:cxn modelId="{60E364FF-24D1-47F3-AA8D-2950943D8DF4}" type="presOf" srcId="{7BF9A9D3-C3E3-4A18-9FE3-01BB2A024279}" destId="{4614E87F-0C3B-4FBB-B024-824113926487}" srcOrd="1" destOrd="0" presId="urn:microsoft.com/office/officeart/2005/8/layout/process1"/>
    <dgm:cxn modelId="{45BCE5AD-9A8B-4911-8228-80A7B3A21E8D}" type="presParOf" srcId="{A93B2090-8554-4357-8B93-D8CDB41BC520}" destId="{40E5CB97-AEB4-4FC3-A245-9B86308AD811}" srcOrd="0" destOrd="0" presId="urn:microsoft.com/office/officeart/2005/8/layout/process1"/>
    <dgm:cxn modelId="{7D29A17E-B0FF-4C86-BF42-9935543C04BA}" type="presParOf" srcId="{A93B2090-8554-4357-8B93-D8CDB41BC520}" destId="{11698B47-A989-4219-9195-B865E1BF025F}" srcOrd="1" destOrd="0" presId="urn:microsoft.com/office/officeart/2005/8/layout/process1"/>
    <dgm:cxn modelId="{19153BB8-5C5B-4A65-91D4-A723088C1652}" type="presParOf" srcId="{11698B47-A989-4219-9195-B865E1BF025F}" destId="{4614E87F-0C3B-4FBB-B024-824113926487}" srcOrd="0" destOrd="0" presId="urn:microsoft.com/office/officeart/2005/8/layout/process1"/>
    <dgm:cxn modelId="{F5E3B2FB-C841-4A49-ACB4-3D0C2D7090C3}" type="presParOf" srcId="{A93B2090-8554-4357-8B93-D8CDB41BC520}" destId="{41AB3571-FAC2-4DC5-A324-9D7A12AC6D88}" srcOrd="2" destOrd="0" presId="urn:microsoft.com/office/officeart/2005/8/layout/process1"/>
    <dgm:cxn modelId="{8574A0D8-4675-4289-AA3E-393992833061}" type="presParOf" srcId="{A93B2090-8554-4357-8B93-D8CDB41BC520}" destId="{69739B11-AA20-4E27-A1EB-B94019D15E1D}" srcOrd="3" destOrd="0" presId="urn:microsoft.com/office/officeart/2005/8/layout/process1"/>
    <dgm:cxn modelId="{2DD3AF61-9CAE-4DC8-92BB-84F94587DEEC}" type="presParOf" srcId="{69739B11-AA20-4E27-A1EB-B94019D15E1D}" destId="{589E5645-F0B9-4EDA-80BF-A444BC2E93A8}" srcOrd="0" destOrd="0" presId="urn:microsoft.com/office/officeart/2005/8/layout/process1"/>
    <dgm:cxn modelId="{50621C72-E2EF-4F31-AB46-218E0DDA4226}" type="presParOf" srcId="{A93B2090-8554-4357-8B93-D8CDB41BC520}" destId="{8F4841B1-9EB7-43B2-80CC-AE86E6277D01}" srcOrd="4" destOrd="0" presId="urn:microsoft.com/office/officeart/2005/8/layout/process1"/>
    <dgm:cxn modelId="{7A9EAA33-FD6D-4EED-9C83-F64B2A2BD477}" type="presParOf" srcId="{A93B2090-8554-4357-8B93-D8CDB41BC520}" destId="{926A4556-7913-493F-B3CA-0D9395D0127B}" srcOrd="5" destOrd="0" presId="urn:microsoft.com/office/officeart/2005/8/layout/process1"/>
    <dgm:cxn modelId="{A0C72D43-5F30-4824-9389-C0CC14F226AB}" type="presParOf" srcId="{926A4556-7913-493F-B3CA-0D9395D0127B}" destId="{BE04773F-0A65-4726-A882-5BA86A5B1F2C}" srcOrd="0" destOrd="0" presId="urn:microsoft.com/office/officeart/2005/8/layout/process1"/>
    <dgm:cxn modelId="{78420C6A-BE1F-48C2-BB4D-D21F2FE4E2E7}" type="presParOf" srcId="{A93B2090-8554-4357-8B93-D8CDB41BC520}" destId="{0B48EB54-AE53-47BF-8A3D-C8379A6038B5}" srcOrd="6" destOrd="0" presId="urn:microsoft.com/office/officeart/2005/8/layout/process1"/>
    <dgm:cxn modelId="{58E999D4-7A69-492B-A8B2-9AF97E87BC6A}" type="presParOf" srcId="{A93B2090-8554-4357-8B93-D8CDB41BC520}" destId="{2F203DDE-2D48-41A8-8F38-3F35D20E17ED}" srcOrd="7" destOrd="0" presId="urn:microsoft.com/office/officeart/2005/8/layout/process1"/>
    <dgm:cxn modelId="{FB643578-FF90-4D4F-8D68-496A5D91E9C0}" type="presParOf" srcId="{2F203DDE-2D48-41A8-8F38-3F35D20E17ED}" destId="{059A8284-D66D-41B2-B886-2A3A714C41C7}" srcOrd="0" destOrd="0" presId="urn:microsoft.com/office/officeart/2005/8/layout/process1"/>
    <dgm:cxn modelId="{2EC75C85-BC39-4F7E-8210-D2D57C150DFD}" type="presParOf" srcId="{A93B2090-8554-4357-8B93-D8CDB41BC520}" destId="{16007FF9-56E0-42CC-A487-9FB724619ED8}" srcOrd="8"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E5CB97-AEB4-4FC3-A245-9B86308AD811}">
      <dsp:nvSpPr>
        <dsp:cNvPr id="0" name=""/>
        <dsp:cNvSpPr/>
      </dsp:nvSpPr>
      <dsp:spPr>
        <a:xfrm>
          <a:off x="2678" y="289110"/>
          <a:ext cx="830460" cy="11172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t>Document de référence réseau publié 30/01/26</a:t>
          </a:r>
          <a:endParaRPr lang="en-GB" sz="1100" kern="1200"/>
        </a:p>
      </dsp:txBody>
      <dsp:txXfrm>
        <a:off x="27001" y="313433"/>
        <a:ext cx="781814" cy="1068583"/>
      </dsp:txXfrm>
    </dsp:sp>
    <dsp:sp modelId="{11698B47-A989-4219-9195-B865E1BF025F}">
      <dsp:nvSpPr>
        <dsp:cNvPr id="0" name=""/>
        <dsp:cNvSpPr/>
      </dsp:nvSpPr>
      <dsp:spPr>
        <a:xfrm>
          <a:off x="916185" y="744747"/>
          <a:ext cx="176057" cy="2059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916185" y="785938"/>
        <a:ext cx="123240" cy="123572"/>
      </dsp:txXfrm>
    </dsp:sp>
    <dsp:sp modelId="{41AB3571-FAC2-4DC5-A324-9D7A12AC6D88}">
      <dsp:nvSpPr>
        <dsp:cNvPr id="0" name=""/>
        <dsp:cNvSpPr/>
      </dsp:nvSpPr>
      <dsp:spPr>
        <a:xfrm>
          <a:off x="1165324" y="289110"/>
          <a:ext cx="830460" cy="11172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t>Délai réception d’allocation de capacité 29/05/26</a:t>
          </a:r>
          <a:endParaRPr lang="en-GB" sz="1100" kern="1200"/>
        </a:p>
      </dsp:txBody>
      <dsp:txXfrm>
        <a:off x="1189647" y="313433"/>
        <a:ext cx="781814" cy="1068583"/>
      </dsp:txXfrm>
    </dsp:sp>
    <dsp:sp modelId="{69739B11-AA20-4E27-A1EB-B94019D15E1D}">
      <dsp:nvSpPr>
        <dsp:cNvPr id="0" name=""/>
        <dsp:cNvSpPr/>
      </dsp:nvSpPr>
      <dsp:spPr>
        <a:xfrm>
          <a:off x="2078831" y="744747"/>
          <a:ext cx="176057" cy="2059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2078831" y="785938"/>
        <a:ext cx="123240" cy="123572"/>
      </dsp:txXfrm>
    </dsp:sp>
    <dsp:sp modelId="{8F4841B1-9EB7-43B2-80CC-AE86E6277D01}">
      <dsp:nvSpPr>
        <dsp:cNvPr id="0" name=""/>
        <dsp:cNvSpPr/>
      </dsp:nvSpPr>
      <dsp:spPr>
        <a:xfrm>
          <a:off x="2327969" y="289110"/>
          <a:ext cx="830460" cy="11172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t>Ébauche du calendrier de service (WTT) disponible </a:t>
          </a:r>
        </a:p>
        <a:p>
          <a:pPr marL="0" lvl="0" indent="0" algn="ctr" defTabSz="488950">
            <a:lnSpc>
              <a:spcPct val="90000"/>
            </a:lnSpc>
            <a:spcBef>
              <a:spcPct val="0"/>
            </a:spcBef>
            <a:spcAft>
              <a:spcPct val="35000"/>
            </a:spcAft>
            <a:buNone/>
          </a:pPr>
          <a:r>
            <a:rPr lang="fr-FR" sz="1100" kern="1200"/>
            <a:t>01/09/26</a:t>
          </a:r>
          <a:endParaRPr lang="en-GB" sz="1100" kern="1200"/>
        </a:p>
      </dsp:txBody>
      <dsp:txXfrm>
        <a:off x="2352292" y="313433"/>
        <a:ext cx="781814" cy="1068583"/>
      </dsp:txXfrm>
    </dsp:sp>
    <dsp:sp modelId="{926A4556-7913-493F-B3CA-0D9395D0127B}">
      <dsp:nvSpPr>
        <dsp:cNvPr id="0" name=""/>
        <dsp:cNvSpPr/>
      </dsp:nvSpPr>
      <dsp:spPr>
        <a:xfrm>
          <a:off x="3241476" y="744747"/>
          <a:ext cx="176057" cy="2059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241476" y="785938"/>
        <a:ext cx="123240" cy="123572"/>
      </dsp:txXfrm>
    </dsp:sp>
    <dsp:sp modelId="{0B48EB54-AE53-47BF-8A3D-C8379A6038B5}">
      <dsp:nvSpPr>
        <dsp:cNvPr id="0" name=""/>
        <dsp:cNvSpPr/>
      </dsp:nvSpPr>
      <dsp:spPr>
        <a:xfrm>
          <a:off x="3490614" y="289110"/>
          <a:ext cx="830460" cy="11172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t>Finalisation et publication WTT 30/10/26</a:t>
          </a:r>
          <a:endParaRPr lang="en-GB" sz="1100" kern="1200"/>
        </a:p>
      </dsp:txBody>
      <dsp:txXfrm>
        <a:off x="3514937" y="313433"/>
        <a:ext cx="781814" cy="1068583"/>
      </dsp:txXfrm>
    </dsp:sp>
    <dsp:sp modelId="{2F203DDE-2D48-41A8-8F38-3F35D20E17ED}">
      <dsp:nvSpPr>
        <dsp:cNvPr id="0" name=""/>
        <dsp:cNvSpPr/>
      </dsp:nvSpPr>
      <dsp:spPr>
        <a:xfrm>
          <a:off x="4404121" y="744747"/>
          <a:ext cx="176057" cy="2059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4404121" y="785938"/>
        <a:ext cx="123240" cy="123572"/>
      </dsp:txXfrm>
    </dsp:sp>
    <dsp:sp modelId="{16007FF9-56E0-42CC-A487-9FB724619ED8}">
      <dsp:nvSpPr>
        <dsp:cNvPr id="0" name=""/>
        <dsp:cNvSpPr/>
      </dsp:nvSpPr>
      <dsp:spPr>
        <a:xfrm>
          <a:off x="4653260" y="289110"/>
          <a:ext cx="830460" cy="11172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t>Nouveau WTT entre en vigueur 13/12/26</a:t>
          </a:r>
          <a:endParaRPr lang="en-GB" sz="1100" kern="1200"/>
        </a:p>
      </dsp:txBody>
      <dsp:txXfrm>
        <a:off x="4677583" y="313433"/>
        <a:ext cx="781814" cy="106858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B7DBD9874F5E4399ED6D73D78DCFB8" ma:contentTypeVersion="11" ma:contentTypeDescription="Create a new document." ma:contentTypeScope="" ma:versionID="3c8316a2bec763fe638fe6da753d7c85">
  <xsd:schema xmlns:xsd="http://www.w3.org/2001/XMLSchema" xmlns:xs="http://www.w3.org/2001/XMLSchema" xmlns:p="http://schemas.microsoft.com/office/2006/metadata/properties" xmlns:ns3="23babe8b-8334-418f-95ad-7db0963280da" xmlns:ns4="5327c4e8-8f8f-4769-86e1-97198df4f87c" targetNamespace="http://schemas.microsoft.com/office/2006/metadata/properties" ma:root="true" ma:fieldsID="f3abd70c60e481d7dcff209865784be7" ns3:_="" ns4:_="">
    <xsd:import namespace="23babe8b-8334-418f-95ad-7db0963280da"/>
    <xsd:import namespace="5327c4e8-8f8f-4769-86e1-97198df4f8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abe8b-8334-418f-95ad-7db096328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7c4e8-8f8f-4769-86e1-97198df4f8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F5EA9-7117-C24C-9CB1-4CA8D0818247}">
  <ds:schemaRefs>
    <ds:schemaRef ds:uri="http://schemas.openxmlformats.org/officeDocument/2006/bibliography"/>
  </ds:schemaRefs>
</ds:datastoreItem>
</file>

<file path=customXml/itemProps2.xml><?xml version="1.0" encoding="utf-8"?>
<ds:datastoreItem xmlns:ds="http://schemas.openxmlformats.org/officeDocument/2006/customXml" ds:itemID="{205EB5F6-CA3A-4C04-A1DE-0B3C024611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65BD99-1D10-4F96-AF30-EC27CD6B844F}">
  <ds:schemaRefs>
    <ds:schemaRef ds:uri="http://schemas.microsoft.com/sharepoint/v3/contenttype/forms"/>
  </ds:schemaRefs>
</ds:datastoreItem>
</file>

<file path=customXml/itemProps4.xml><?xml version="1.0" encoding="utf-8"?>
<ds:datastoreItem xmlns:ds="http://schemas.openxmlformats.org/officeDocument/2006/customXml" ds:itemID="{D1CCC354-729F-4058-89BE-6FBBD817C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abe8b-8334-418f-95ad-7db0963280da"/>
    <ds:schemaRef ds:uri="5327c4e8-8f8f-4769-86e1-97198df4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15821</Words>
  <Characters>90185</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Northern Ireland Railways - Network Statement 2014</vt:lpstr>
    </vt:vector>
  </TitlesOfParts>
  <Company>translink</Company>
  <LinksUpToDate>false</LinksUpToDate>
  <CharactersWithSpaces>105795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Railways - Network Statement 2014</dc:title>
  <dc:subject/>
  <dc:creator>cimoore</dc:creator>
  <cp:keywords/>
  <cp:lastModifiedBy>Jane Kerr</cp:lastModifiedBy>
  <cp:revision>32</cp:revision>
  <cp:lastPrinted>2024-01-31T09:15:00Z</cp:lastPrinted>
  <dcterms:created xsi:type="dcterms:W3CDTF">2026-01-26T12:46:00Z</dcterms:created>
  <dcterms:modified xsi:type="dcterms:W3CDTF">2026-01-26T14:13:00Z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0x01010030B7DBD9874F5E4399ED6D73D78DCFB8</vt:lpwstr>
  </property>
</Properties>
</file>