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25E2" w14:textId="04CC87ED" w:rsidR="00BD5CD6" w:rsidRDefault="00EE2D63">
      <w:pPr>
        <w:pStyle w:val="BodyText"/>
        <w:rPr>
          <w:rFonts w:ascii="Times New Roman"/>
          <w:sz w:val="20"/>
        </w:rPr>
      </w:pPr>
      <w:r>
        <w:rPr>
          <w:noProof/>
        </w:rPr>
        <mc:AlternateContent>
          <mc:Choice Requires="wps">
            <w:drawing>
              <wp:anchor distT="0" distB="0" distL="114300" distR="114300" simplePos="0" relativeHeight="251658240" behindDoc="1" locked="0" layoutInCell="1" allowOverlap="1" wp14:anchorId="1B5E4DBF" wp14:editId="53E558EC">
                <wp:simplePos x="0" y="0"/>
                <wp:positionH relativeFrom="page">
                  <wp:align>right</wp:align>
                </wp:positionH>
                <wp:positionV relativeFrom="page">
                  <wp:align>top</wp:align>
                </wp:positionV>
                <wp:extent cx="7560310" cy="8991600"/>
                <wp:effectExtent l="0" t="0" r="254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1600"/>
                        </a:xfrm>
                        <a:prstGeom prst="rect">
                          <a:avLst/>
                        </a:prstGeom>
                        <a:solidFill>
                          <a:srgbClr val="0090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E2418" id="Rectangle 25" o:spid="_x0000_s1026" style="position:absolute;margin-left:544.1pt;margin-top:0;width:595.3pt;height:708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" fillcolor="#00907e" stroked="f">
                <w10:wrap anchorx="page" anchory="page"/>
              </v:rect>
            </w:pict>
          </mc:Fallback>
        </mc:AlternateContent>
      </w:r>
    </w:p>
    <w:p w14:paraId="58253707" w14:textId="77777777" w:rsidR="00BD5CD6" w:rsidRDefault="00BD5CD6">
      <w:pPr>
        <w:pStyle w:val="BodyText"/>
        <w:rPr>
          <w:rFonts w:ascii="Times New Roman"/>
          <w:sz w:val="20"/>
        </w:rPr>
      </w:pPr>
    </w:p>
    <w:p w14:paraId="26BCDEE9" w14:textId="77777777" w:rsidR="00BD5CD6" w:rsidRDefault="00BD5CD6">
      <w:pPr>
        <w:pStyle w:val="BodyText"/>
        <w:rPr>
          <w:rFonts w:ascii="Times New Roman"/>
          <w:sz w:val="20"/>
        </w:rPr>
      </w:pPr>
    </w:p>
    <w:p w14:paraId="36C0628B" w14:textId="77777777" w:rsidR="00BD5CD6" w:rsidRDefault="00BD5CD6">
      <w:pPr>
        <w:pStyle w:val="BodyText"/>
        <w:rPr>
          <w:rFonts w:ascii="Times New Roman"/>
          <w:sz w:val="20"/>
        </w:rPr>
      </w:pPr>
    </w:p>
    <w:p w14:paraId="0D91366E" w14:textId="77777777" w:rsidR="00BD5CD6" w:rsidRDefault="00BD5CD6">
      <w:pPr>
        <w:pStyle w:val="BodyText"/>
        <w:rPr>
          <w:rFonts w:ascii="Times New Roman"/>
          <w:sz w:val="20"/>
        </w:rPr>
      </w:pPr>
    </w:p>
    <w:p w14:paraId="16E1DBD3" w14:textId="77777777" w:rsidR="00BD5CD6" w:rsidRDefault="00BD5CD6">
      <w:pPr>
        <w:pStyle w:val="BodyText"/>
        <w:rPr>
          <w:rFonts w:ascii="Times New Roman"/>
          <w:sz w:val="20"/>
        </w:rPr>
      </w:pPr>
    </w:p>
    <w:p w14:paraId="71BAFA87" w14:textId="77777777" w:rsidR="00BD5CD6" w:rsidRDefault="0037494A">
      <w:pPr>
        <w:spacing w:before="261"/>
        <w:ind w:right="121"/>
        <w:jc w:val="right"/>
        <w:rPr>
          <w:sz w:val="32"/>
        </w:rPr>
      </w:pPr>
      <w:r>
        <w:rPr>
          <w:color w:val="FFFFFF"/>
          <w:w w:val="80"/>
          <w:sz w:val="32"/>
        </w:rPr>
        <w:t>Terms of Reference</w:t>
      </w:r>
    </w:p>
    <w:p w14:paraId="669BFF9C" w14:textId="77777777" w:rsidR="008E04AF" w:rsidRPr="008D3373" w:rsidRDefault="008E04AF" w:rsidP="00B51F32">
      <w:pPr>
        <w:spacing w:before="116" w:line="1030" w:lineRule="atLeast"/>
        <w:ind w:left="142" w:right="112" w:hanging="67"/>
        <w:jc w:val="right"/>
        <w:rPr>
          <w:b/>
          <w:bCs/>
          <w:color w:val="FFFFFF"/>
          <w:spacing w:val="27"/>
          <w:w w:val="85"/>
          <w:sz w:val="52"/>
          <w:szCs w:val="52"/>
        </w:rPr>
      </w:pPr>
      <w:r w:rsidRPr="008D3373">
        <w:rPr>
          <w:b/>
          <w:bCs/>
          <w:color w:val="FFFFFF"/>
          <w:spacing w:val="27"/>
          <w:w w:val="85"/>
          <w:sz w:val="52"/>
          <w:szCs w:val="52"/>
        </w:rPr>
        <w:t>Northern Ireland Transport Holding Company</w:t>
      </w:r>
    </w:p>
    <w:p w14:paraId="2D29F4D2" w14:textId="67BA0699" w:rsidR="00BD5CD6" w:rsidRPr="008D3373" w:rsidRDefault="0037494A" w:rsidP="00B51F32">
      <w:pPr>
        <w:spacing w:before="116" w:line="1030" w:lineRule="atLeast"/>
        <w:ind w:left="2552" w:right="112" w:hanging="67"/>
        <w:jc w:val="right"/>
        <w:rPr>
          <w:b/>
          <w:bCs/>
          <w:sz w:val="52"/>
          <w:szCs w:val="52"/>
        </w:rPr>
      </w:pPr>
      <w:r w:rsidRPr="008D3373">
        <w:rPr>
          <w:b/>
          <w:bCs/>
          <w:color w:val="FFFFFF"/>
          <w:spacing w:val="27"/>
          <w:w w:val="85"/>
          <w:sz w:val="52"/>
          <w:szCs w:val="52"/>
        </w:rPr>
        <w:t>Board</w:t>
      </w:r>
      <w:r w:rsidRPr="008D3373">
        <w:rPr>
          <w:b/>
          <w:bCs/>
          <w:color w:val="FFFFFF"/>
          <w:spacing w:val="-40"/>
          <w:w w:val="85"/>
          <w:sz w:val="52"/>
          <w:szCs w:val="52"/>
        </w:rPr>
        <w:t xml:space="preserve"> </w:t>
      </w:r>
      <w:r w:rsidRPr="008D3373">
        <w:rPr>
          <w:b/>
          <w:bCs/>
          <w:color w:val="FFFFFF"/>
          <w:spacing w:val="27"/>
          <w:w w:val="85"/>
          <w:sz w:val="52"/>
          <w:szCs w:val="52"/>
        </w:rPr>
        <w:t xml:space="preserve">Audit </w:t>
      </w:r>
      <w:r w:rsidRPr="008D3373">
        <w:rPr>
          <w:b/>
          <w:bCs/>
          <w:color w:val="FFFFFF"/>
          <w:spacing w:val="34"/>
          <w:w w:val="85"/>
          <w:sz w:val="52"/>
          <w:szCs w:val="52"/>
        </w:rPr>
        <w:t>and</w:t>
      </w:r>
      <w:r w:rsidRPr="008D3373">
        <w:rPr>
          <w:b/>
          <w:bCs/>
          <w:color w:val="FFFFFF"/>
          <w:spacing w:val="34"/>
          <w:w w:val="82"/>
          <w:sz w:val="52"/>
          <w:szCs w:val="52"/>
        </w:rPr>
        <w:t xml:space="preserve"> </w:t>
      </w:r>
      <w:r w:rsidRPr="008D3373">
        <w:rPr>
          <w:b/>
          <w:bCs/>
          <w:color w:val="FFFFFF"/>
          <w:spacing w:val="25"/>
          <w:w w:val="85"/>
          <w:sz w:val="52"/>
          <w:szCs w:val="52"/>
        </w:rPr>
        <w:t>Risk</w:t>
      </w:r>
      <w:r w:rsidRPr="008D3373">
        <w:rPr>
          <w:b/>
          <w:bCs/>
          <w:color w:val="FFFFFF"/>
          <w:spacing w:val="-74"/>
          <w:w w:val="85"/>
          <w:sz w:val="52"/>
          <w:szCs w:val="52"/>
        </w:rPr>
        <w:t xml:space="preserve"> </w:t>
      </w:r>
      <w:r w:rsidRPr="008D3373">
        <w:rPr>
          <w:b/>
          <w:bCs/>
          <w:color w:val="FFFFFF"/>
          <w:spacing w:val="34"/>
          <w:w w:val="85"/>
          <w:sz w:val="52"/>
          <w:szCs w:val="52"/>
        </w:rPr>
        <w:t>Committee</w:t>
      </w:r>
    </w:p>
    <w:p w14:paraId="22FDA5B3" w14:textId="77777777" w:rsidR="008E04AF" w:rsidRDefault="008E04AF" w:rsidP="000E333F">
      <w:pPr>
        <w:spacing w:before="120" w:line="213" w:lineRule="exact"/>
        <w:ind w:right="125"/>
        <w:jc w:val="right"/>
        <w:rPr>
          <w:i/>
          <w:color w:val="FFFFFF"/>
          <w:spacing w:val="18"/>
          <w:w w:val="85"/>
          <w:sz w:val="28"/>
        </w:rPr>
      </w:pPr>
    </w:p>
    <w:p w14:paraId="024FCC53" w14:textId="77777777" w:rsidR="00B51F32" w:rsidRDefault="00B51F32" w:rsidP="000E333F">
      <w:pPr>
        <w:spacing w:before="120" w:line="213" w:lineRule="exact"/>
        <w:ind w:right="125"/>
        <w:jc w:val="right"/>
        <w:rPr>
          <w:i/>
          <w:color w:val="FFFFFF"/>
          <w:spacing w:val="18"/>
          <w:w w:val="85"/>
          <w:sz w:val="28"/>
        </w:rPr>
      </w:pPr>
    </w:p>
    <w:p w14:paraId="3DA1E5CB" w14:textId="6E0B657F" w:rsidR="00BD5CD6" w:rsidRPr="007305CD" w:rsidRDefault="00574949" w:rsidP="000E333F">
      <w:pPr>
        <w:spacing w:before="120" w:line="213" w:lineRule="exact"/>
        <w:ind w:right="125"/>
        <w:jc w:val="right"/>
        <w:rPr>
          <w:i/>
          <w:color w:val="FFFFFF"/>
          <w:spacing w:val="18"/>
          <w:w w:val="85"/>
          <w:sz w:val="28"/>
        </w:rPr>
      </w:pPr>
      <w:r>
        <w:rPr>
          <w:i/>
          <w:color w:val="FFFFFF"/>
          <w:spacing w:val="18"/>
          <w:w w:val="85"/>
          <w:sz w:val="28"/>
        </w:rPr>
        <w:t xml:space="preserve">Approved by Board </w:t>
      </w:r>
      <w:r w:rsidR="00334995">
        <w:rPr>
          <w:i/>
          <w:color w:val="FFFFFF"/>
          <w:spacing w:val="18"/>
          <w:w w:val="85"/>
          <w:sz w:val="28"/>
        </w:rPr>
        <w:t>on</w:t>
      </w:r>
      <w:r w:rsidR="00657770">
        <w:rPr>
          <w:i/>
          <w:color w:val="FFFFFF"/>
          <w:spacing w:val="18"/>
          <w:w w:val="85"/>
          <w:sz w:val="28"/>
        </w:rPr>
        <w:t xml:space="preserve"> 15 October 2025</w:t>
      </w:r>
      <w:r w:rsidR="00657770" w:rsidRPr="007305CD">
        <w:rPr>
          <w:i/>
          <w:color w:val="FFFFFF"/>
          <w:spacing w:val="18"/>
          <w:w w:val="85"/>
          <w:sz w:val="28"/>
        </w:rPr>
        <w:t xml:space="preserve">  </w:t>
      </w:r>
    </w:p>
    <w:p w14:paraId="06F97DDB" w14:textId="77777777" w:rsidR="00BD5CD6" w:rsidRDefault="00BD5CD6">
      <w:pPr>
        <w:pStyle w:val="BodyText"/>
        <w:rPr>
          <w:i/>
          <w:sz w:val="20"/>
        </w:rPr>
      </w:pPr>
    </w:p>
    <w:p w14:paraId="2C5DFD9F" w14:textId="77777777" w:rsidR="00BD5CD6" w:rsidRDefault="00BD5CD6">
      <w:pPr>
        <w:pStyle w:val="BodyText"/>
        <w:rPr>
          <w:i/>
          <w:sz w:val="20"/>
        </w:rPr>
      </w:pPr>
    </w:p>
    <w:p w14:paraId="2CD7860B" w14:textId="77777777" w:rsidR="00BD5CD6" w:rsidRDefault="00BD5CD6">
      <w:pPr>
        <w:pStyle w:val="BodyText"/>
        <w:rPr>
          <w:i/>
          <w:sz w:val="20"/>
        </w:rPr>
      </w:pPr>
    </w:p>
    <w:p w14:paraId="633E2032" w14:textId="77777777" w:rsidR="00BD5CD6" w:rsidRDefault="00BD5CD6">
      <w:pPr>
        <w:pStyle w:val="BodyText"/>
        <w:rPr>
          <w:i/>
          <w:sz w:val="20"/>
        </w:rPr>
      </w:pPr>
    </w:p>
    <w:p w14:paraId="616613F3" w14:textId="77777777" w:rsidR="00BD5CD6" w:rsidRDefault="00BD5CD6">
      <w:pPr>
        <w:pStyle w:val="BodyText"/>
        <w:rPr>
          <w:i/>
          <w:sz w:val="20"/>
        </w:rPr>
      </w:pPr>
    </w:p>
    <w:p w14:paraId="24183FCC" w14:textId="77777777" w:rsidR="00BD5CD6" w:rsidRDefault="00BD5CD6">
      <w:pPr>
        <w:pStyle w:val="BodyText"/>
        <w:rPr>
          <w:i/>
          <w:sz w:val="20"/>
        </w:rPr>
      </w:pPr>
    </w:p>
    <w:p w14:paraId="51544BE0" w14:textId="77777777" w:rsidR="00BD5CD6" w:rsidRDefault="00BD5CD6">
      <w:pPr>
        <w:pStyle w:val="BodyText"/>
        <w:rPr>
          <w:i/>
          <w:sz w:val="20"/>
        </w:rPr>
      </w:pPr>
    </w:p>
    <w:p w14:paraId="29EFB741" w14:textId="77777777" w:rsidR="00BD5CD6" w:rsidRDefault="00BD5CD6">
      <w:pPr>
        <w:pStyle w:val="BodyText"/>
        <w:rPr>
          <w:i/>
          <w:sz w:val="20"/>
        </w:rPr>
      </w:pPr>
    </w:p>
    <w:p w14:paraId="6C55FB26" w14:textId="77777777" w:rsidR="00BD5CD6" w:rsidRDefault="00BD5CD6">
      <w:pPr>
        <w:pStyle w:val="BodyText"/>
        <w:rPr>
          <w:i/>
          <w:sz w:val="20"/>
        </w:rPr>
      </w:pPr>
    </w:p>
    <w:p w14:paraId="3990C609" w14:textId="77777777" w:rsidR="00BD5CD6" w:rsidRDefault="00BD5CD6">
      <w:pPr>
        <w:pStyle w:val="BodyText"/>
        <w:rPr>
          <w:i/>
          <w:sz w:val="20"/>
        </w:rPr>
      </w:pPr>
    </w:p>
    <w:p w14:paraId="020A0A09" w14:textId="77777777" w:rsidR="00BD5CD6" w:rsidRDefault="00BD5CD6">
      <w:pPr>
        <w:pStyle w:val="BodyText"/>
        <w:rPr>
          <w:i/>
          <w:sz w:val="20"/>
        </w:rPr>
      </w:pPr>
    </w:p>
    <w:p w14:paraId="562FA8AD" w14:textId="77777777" w:rsidR="00BD5CD6" w:rsidRDefault="00BD5CD6">
      <w:pPr>
        <w:pStyle w:val="BodyText"/>
        <w:rPr>
          <w:i/>
          <w:sz w:val="20"/>
        </w:rPr>
      </w:pPr>
    </w:p>
    <w:p w14:paraId="7D66D188" w14:textId="77777777" w:rsidR="00BD5CD6" w:rsidRDefault="00BD5CD6">
      <w:pPr>
        <w:pStyle w:val="BodyText"/>
        <w:rPr>
          <w:i/>
          <w:sz w:val="20"/>
        </w:rPr>
      </w:pPr>
    </w:p>
    <w:p w14:paraId="6C8159B2" w14:textId="77777777" w:rsidR="00BD5CD6" w:rsidRDefault="00BD5CD6">
      <w:pPr>
        <w:pStyle w:val="BodyText"/>
        <w:rPr>
          <w:i/>
          <w:sz w:val="20"/>
        </w:rPr>
      </w:pPr>
    </w:p>
    <w:p w14:paraId="395AF547" w14:textId="77777777" w:rsidR="00BD5CD6" w:rsidRDefault="00BD5CD6">
      <w:pPr>
        <w:pStyle w:val="BodyText"/>
        <w:rPr>
          <w:i/>
          <w:sz w:val="20"/>
        </w:rPr>
      </w:pPr>
    </w:p>
    <w:p w14:paraId="7180891F" w14:textId="77777777" w:rsidR="00BD5CD6" w:rsidRDefault="00BD5CD6">
      <w:pPr>
        <w:pStyle w:val="BodyText"/>
        <w:rPr>
          <w:i/>
          <w:sz w:val="20"/>
        </w:rPr>
      </w:pPr>
    </w:p>
    <w:p w14:paraId="6B194C6A" w14:textId="77777777" w:rsidR="00BD5CD6" w:rsidRDefault="00BD5CD6">
      <w:pPr>
        <w:pStyle w:val="BodyText"/>
        <w:rPr>
          <w:i/>
          <w:sz w:val="20"/>
        </w:rPr>
      </w:pPr>
    </w:p>
    <w:p w14:paraId="44957CE9" w14:textId="77777777" w:rsidR="00BD5CD6" w:rsidRDefault="00BD5CD6">
      <w:pPr>
        <w:pStyle w:val="BodyText"/>
        <w:rPr>
          <w:i/>
          <w:sz w:val="20"/>
        </w:rPr>
      </w:pPr>
    </w:p>
    <w:p w14:paraId="35E5E0F8" w14:textId="77777777" w:rsidR="00BD5CD6" w:rsidRDefault="00BD5CD6">
      <w:pPr>
        <w:pStyle w:val="BodyText"/>
        <w:rPr>
          <w:i/>
          <w:sz w:val="20"/>
        </w:rPr>
      </w:pPr>
    </w:p>
    <w:p w14:paraId="4EF45A44" w14:textId="77777777" w:rsidR="00BD5CD6" w:rsidRDefault="00BD5CD6">
      <w:pPr>
        <w:pStyle w:val="BodyText"/>
        <w:rPr>
          <w:i/>
          <w:sz w:val="20"/>
        </w:rPr>
      </w:pPr>
    </w:p>
    <w:p w14:paraId="0F37CA2F" w14:textId="77777777" w:rsidR="00BD5CD6" w:rsidRDefault="00BD5CD6">
      <w:pPr>
        <w:pStyle w:val="BodyText"/>
        <w:rPr>
          <w:i/>
          <w:sz w:val="20"/>
        </w:rPr>
      </w:pPr>
    </w:p>
    <w:p w14:paraId="6A541AA1" w14:textId="77777777" w:rsidR="00BD5CD6" w:rsidRDefault="00BD5CD6">
      <w:pPr>
        <w:pStyle w:val="BodyText"/>
        <w:rPr>
          <w:i/>
          <w:sz w:val="20"/>
        </w:rPr>
      </w:pPr>
    </w:p>
    <w:p w14:paraId="378E7D1D" w14:textId="77777777" w:rsidR="00BD5CD6" w:rsidRDefault="00BD5CD6">
      <w:pPr>
        <w:pStyle w:val="BodyText"/>
        <w:rPr>
          <w:i/>
          <w:sz w:val="20"/>
        </w:rPr>
      </w:pPr>
    </w:p>
    <w:p w14:paraId="70628737" w14:textId="77777777" w:rsidR="00BD5CD6" w:rsidRDefault="00BD5CD6">
      <w:pPr>
        <w:pStyle w:val="BodyText"/>
        <w:rPr>
          <w:i/>
          <w:sz w:val="20"/>
        </w:rPr>
      </w:pPr>
    </w:p>
    <w:p w14:paraId="0EEA4657" w14:textId="4AE536B3" w:rsidR="00BD5CD6" w:rsidRDefault="00BD5CD6">
      <w:pPr>
        <w:pStyle w:val="BodyText"/>
        <w:rPr>
          <w:i/>
          <w:sz w:val="20"/>
        </w:rPr>
      </w:pPr>
    </w:p>
    <w:p w14:paraId="56705402" w14:textId="2E53A88B" w:rsidR="004B263E" w:rsidRDefault="004B263E">
      <w:pPr>
        <w:pStyle w:val="BodyText"/>
        <w:rPr>
          <w:i/>
          <w:sz w:val="20"/>
        </w:rPr>
      </w:pPr>
    </w:p>
    <w:p w14:paraId="5A75B1D7" w14:textId="70345AAC" w:rsidR="004B263E" w:rsidRDefault="004B263E">
      <w:pPr>
        <w:pStyle w:val="BodyText"/>
        <w:rPr>
          <w:i/>
          <w:sz w:val="20"/>
        </w:rPr>
      </w:pPr>
    </w:p>
    <w:p w14:paraId="4EDB2AA4" w14:textId="487A69A1" w:rsidR="004B263E" w:rsidRDefault="00D237E6" w:rsidP="00D237E6">
      <w:pPr>
        <w:pStyle w:val="BodyText"/>
        <w:ind w:left="5954"/>
        <w:rPr>
          <w:i/>
          <w:sz w:val="20"/>
        </w:rPr>
      </w:pPr>
      <w:r>
        <w:rPr>
          <w:i/>
          <w:noProof/>
          <w:sz w:val="20"/>
        </w:rPr>
        <w:drawing>
          <wp:inline distT="0" distB="0" distL="0" distR="0" wp14:anchorId="1B332DDE" wp14:editId="1573521A">
            <wp:extent cx="2295525" cy="559789"/>
            <wp:effectExtent l="0" t="0" r="0" b="0"/>
            <wp:docPr id="28" name="Picture 28" descr="A green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green text on a white background&#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4859" cy="566943"/>
                    </a:xfrm>
                    <a:prstGeom prst="rect">
                      <a:avLst/>
                    </a:prstGeom>
                  </pic:spPr>
                </pic:pic>
              </a:graphicData>
            </a:graphic>
          </wp:inline>
        </w:drawing>
      </w:r>
    </w:p>
    <w:p w14:paraId="4C9926BC" w14:textId="77777777" w:rsidR="00BD5CD6" w:rsidRDefault="00BD5CD6">
      <w:pPr>
        <w:pStyle w:val="BodyText"/>
        <w:rPr>
          <w:i/>
          <w:sz w:val="20"/>
        </w:rPr>
      </w:pPr>
    </w:p>
    <w:p w14:paraId="2A6FDDCE" w14:textId="77777777" w:rsidR="00BD5CD6" w:rsidRDefault="00BD5CD6">
      <w:pPr>
        <w:pStyle w:val="BodyText"/>
        <w:rPr>
          <w:i/>
          <w:sz w:val="20"/>
        </w:rPr>
      </w:pPr>
    </w:p>
    <w:p w14:paraId="209CE3B5" w14:textId="77777777" w:rsidR="00BD5CD6" w:rsidRDefault="00BD5CD6">
      <w:pPr>
        <w:pStyle w:val="BodyText"/>
        <w:rPr>
          <w:i/>
          <w:sz w:val="20"/>
        </w:rPr>
      </w:pPr>
    </w:p>
    <w:p w14:paraId="3DD84F40" w14:textId="77777777" w:rsidR="00BD5CD6" w:rsidRDefault="00BD5CD6">
      <w:pPr>
        <w:pStyle w:val="BodyText"/>
        <w:rPr>
          <w:i/>
          <w:sz w:val="20"/>
        </w:rPr>
      </w:pPr>
    </w:p>
    <w:p w14:paraId="2E652271" w14:textId="77777777" w:rsidR="00BD5CD6" w:rsidRDefault="00BD5CD6">
      <w:pPr>
        <w:pStyle w:val="BodyText"/>
        <w:rPr>
          <w:i/>
          <w:sz w:val="20"/>
        </w:rPr>
      </w:pPr>
    </w:p>
    <w:p w14:paraId="2B9DEC40" w14:textId="77777777" w:rsidR="00BD5CD6" w:rsidRDefault="00BD5CD6">
      <w:pPr>
        <w:pStyle w:val="BodyText"/>
        <w:rPr>
          <w:i/>
          <w:sz w:val="20"/>
        </w:rPr>
      </w:pPr>
    </w:p>
    <w:p w14:paraId="647D0B4B" w14:textId="77777777" w:rsidR="00BD5CD6" w:rsidRDefault="00BD5CD6">
      <w:pPr>
        <w:pStyle w:val="BodyText"/>
        <w:rPr>
          <w:i/>
          <w:sz w:val="20"/>
        </w:rPr>
      </w:pPr>
    </w:p>
    <w:p w14:paraId="30AEF422" w14:textId="2DF54B29" w:rsidR="00BD5CD6" w:rsidRDefault="00573D7D" w:rsidP="00573D7D">
      <w:pPr>
        <w:pStyle w:val="BodyText"/>
        <w:ind w:left="5812" w:firstLine="851"/>
        <w:rPr>
          <w:i/>
          <w:sz w:val="20"/>
        </w:rPr>
      </w:pPr>
      <w:r>
        <w:rPr>
          <w:i/>
          <w:noProof/>
          <w:sz w:val="20"/>
        </w:rPr>
        <w:drawing>
          <wp:inline distT="0" distB="0" distL="0" distR="0" wp14:anchorId="3651344B" wp14:editId="4379C785">
            <wp:extent cx="2295525" cy="559789"/>
            <wp:effectExtent l="0" t="0" r="0" b="0"/>
            <wp:docPr id="27" name="Picture 27" descr="A green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green text on a white background&#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4859" cy="566943"/>
                    </a:xfrm>
                    <a:prstGeom prst="rect">
                      <a:avLst/>
                    </a:prstGeom>
                  </pic:spPr>
                </pic:pic>
              </a:graphicData>
            </a:graphic>
          </wp:inline>
        </w:drawing>
      </w:r>
    </w:p>
    <w:p w14:paraId="42D8985D" w14:textId="45F699D4" w:rsidR="00BD5CD6" w:rsidRDefault="00BD5CD6">
      <w:pPr>
        <w:pStyle w:val="BodyText"/>
        <w:spacing w:before="5"/>
        <w:rPr>
          <w:i/>
        </w:rPr>
      </w:pPr>
    </w:p>
    <w:p w14:paraId="3A4DA52D" w14:textId="77777777" w:rsidR="00BD5CD6" w:rsidRDefault="0037494A">
      <w:pPr>
        <w:spacing w:before="88"/>
        <w:ind w:left="113"/>
        <w:rPr>
          <w:b/>
          <w:sz w:val="44"/>
        </w:rPr>
      </w:pPr>
      <w:r>
        <w:rPr>
          <w:b/>
          <w:color w:val="00907E"/>
          <w:w w:val="85"/>
          <w:sz w:val="44"/>
        </w:rPr>
        <w:t>CONTENTS</w:t>
      </w:r>
    </w:p>
    <w:p w14:paraId="4FC68870" w14:textId="77777777" w:rsidR="00BD5CD6" w:rsidRDefault="00BD5CD6">
      <w:pPr>
        <w:pStyle w:val="BodyText"/>
        <w:rPr>
          <w:b/>
          <w:sz w:val="20"/>
        </w:rPr>
      </w:pPr>
    </w:p>
    <w:p w14:paraId="0E6D0968" w14:textId="77777777" w:rsidR="00BD5CD6" w:rsidRDefault="00BD5CD6">
      <w:pPr>
        <w:pStyle w:val="BodyText"/>
        <w:spacing w:before="9"/>
        <w:rPr>
          <w:b/>
          <w:sz w:val="18"/>
        </w:rPr>
      </w:pPr>
    </w:p>
    <w:p w14:paraId="080E90A9" w14:textId="77777777" w:rsidR="00BD5CD6" w:rsidRDefault="0037494A">
      <w:pPr>
        <w:pStyle w:val="BodyText"/>
        <w:spacing w:before="99"/>
        <w:ind w:left="113" w:firstLine="8202"/>
      </w:pPr>
      <w:r>
        <w:rPr>
          <w:color w:val="231F20"/>
          <w:w w:val="90"/>
        </w:rPr>
        <w:t>Page</w:t>
      </w:r>
    </w:p>
    <w:sdt>
      <w:sdtPr>
        <w:id w:val="1781373833"/>
        <w:docPartObj>
          <w:docPartGallery w:val="Table of Contents"/>
          <w:docPartUnique/>
        </w:docPartObj>
      </w:sdtPr>
      <w:sdtContent>
        <w:p w14:paraId="31D04783" w14:textId="77777777" w:rsidR="00BD5CD6" w:rsidRDefault="0037494A">
          <w:pPr>
            <w:pStyle w:val="TOC1"/>
            <w:tabs>
              <w:tab w:val="right" w:leader="dot" w:pos="8753"/>
            </w:tabs>
            <w:spacing w:before="406"/>
          </w:pPr>
          <w:hyperlink w:anchor="_TOC_250007" w:history="1">
            <w:r>
              <w:rPr>
                <w:color w:val="231F20"/>
                <w:w w:val="85"/>
              </w:rPr>
              <w:t>CONSTITUTION</w:t>
            </w:r>
            <w:r>
              <w:rPr>
                <w:color w:val="231F20"/>
                <w:w w:val="85"/>
              </w:rPr>
              <w:tab/>
              <w:t>3</w:t>
            </w:r>
          </w:hyperlink>
        </w:p>
        <w:p w14:paraId="1E543533" w14:textId="77777777" w:rsidR="00BD5CD6" w:rsidRDefault="0037494A">
          <w:pPr>
            <w:pStyle w:val="TOC1"/>
            <w:tabs>
              <w:tab w:val="right" w:leader="dot" w:pos="8753"/>
            </w:tabs>
          </w:pPr>
          <w:hyperlink w:anchor="_TOC_250006" w:history="1">
            <w:r>
              <w:rPr>
                <w:color w:val="231F20"/>
                <w:w w:val="85"/>
              </w:rPr>
              <w:t>MEMBERSHIP OF</w:t>
            </w:r>
            <w:r>
              <w:rPr>
                <w:color w:val="231F20"/>
                <w:spacing w:val="-20"/>
                <w:w w:val="85"/>
              </w:rPr>
              <w:t xml:space="preserve"> </w:t>
            </w:r>
            <w:r>
              <w:rPr>
                <w:color w:val="231F20"/>
                <w:w w:val="85"/>
              </w:rPr>
              <w:t>THE</w:t>
            </w:r>
            <w:r>
              <w:rPr>
                <w:color w:val="231F20"/>
                <w:spacing w:val="-6"/>
                <w:w w:val="85"/>
              </w:rPr>
              <w:t xml:space="preserve"> </w:t>
            </w:r>
            <w:r>
              <w:rPr>
                <w:color w:val="231F20"/>
                <w:w w:val="85"/>
              </w:rPr>
              <w:t>COMMITTEE</w:t>
            </w:r>
            <w:r>
              <w:rPr>
                <w:color w:val="231F20"/>
                <w:w w:val="85"/>
              </w:rPr>
              <w:tab/>
              <w:t>3</w:t>
            </w:r>
          </w:hyperlink>
        </w:p>
        <w:p w14:paraId="1F899961" w14:textId="77777777" w:rsidR="00BD5CD6" w:rsidRDefault="0037494A">
          <w:pPr>
            <w:pStyle w:val="TOC1"/>
            <w:tabs>
              <w:tab w:val="right" w:leader="dot" w:pos="8753"/>
            </w:tabs>
          </w:pPr>
          <w:hyperlink w:anchor="_TOC_250005" w:history="1">
            <w:r>
              <w:rPr>
                <w:color w:val="231F20"/>
                <w:w w:val="90"/>
              </w:rPr>
              <w:t>ATTENDANCE</w:t>
            </w:r>
            <w:r>
              <w:rPr>
                <w:color w:val="231F20"/>
                <w:w w:val="90"/>
              </w:rPr>
              <w:tab/>
              <w:t>3</w:t>
            </w:r>
          </w:hyperlink>
        </w:p>
        <w:p w14:paraId="7CCDEC63" w14:textId="77777777" w:rsidR="00BD5CD6" w:rsidRDefault="0037494A">
          <w:pPr>
            <w:pStyle w:val="TOC1"/>
            <w:tabs>
              <w:tab w:val="right" w:leader="dot" w:pos="8753"/>
            </w:tabs>
          </w:pPr>
          <w:hyperlink w:anchor="_TOC_250004" w:history="1">
            <w:r>
              <w:rPr>
                <w:color w:val="231F20"/>
                <w:w w:val="85"/>
              </w:rPr>
              <w:t>FREQUENCY</w:t>
            </w:r>
            <w:r>
              <w:rPr>
                <w:color w:val="231F20"/>
                <w:spacing w:val="-5"/>
                <w:w w:val="85"/>
              </w:rPr>
              <w:t xml:space="preserve"> </w:t>
            </w:r>
            <w:r>
              <w:rPr>
                <w:color w:val="231F20"/>
                <w:w w:val="85"/>
              </w:rPr>
              <w:t>OF</w:t>
            </w:r>
            <w:r>
              <w:rPr>
                <w:color w:val="231F20"/>
                <w:spacing w:val="-5"/>
                <w:w w:val="85"/>
              </w:rPr>
              <w:t xml:space="preserve"> </w:t>
            </w:r>
            <w:r>
              <w:rPr>
                <w:color w:val="231F20"/>
                <w:w w:val="85"/>
              </w:rPr>
              <w:t>MEETINGS</w:t>
            </w:r>
            <w:r>
              <w:rPr>
                <w:color w:val="231F20"/>
                <w:w w:val="85"/>
              </w:rPr>
              <w:tab/>
              <w:t>4</w:t>
            </w:r>
          </w:hyperlink>
        </w:p>
        <w:p w14:paraId="02F27D1E" w14:textId="77777777" w:rsidR="00BD5CD6" w:rsidRDefault="0037494A" w:rsidP="00D237E6">
          <w:pPr>
            <w:pStyle w:val="TOC1"/>
            <w:tabs>
              <w:tab w:val="right" w:leader="dot" w:pos="8753"/>
            </w:tabs>
          </w:pPr>
          <w:hyperlink w:anchor="_TOC_250003" w:history="1">
            <w:r>
              <w:rPr>
                <w:color w:val="231F20"/>
                <w:w w:val="90"/>
              </w:rPr>
              <w:t>CONFIDENTIALITY</w:t>
            </w:r>
            <w:r>
              <w:rPr>
                <w:color w:val="231F20"/>
                <w:w w:val="90"/>
              </w:rPr>
              <w:tab/>
              <w:t>4</w:t>
            </w:r>
          </w:hyperlink>
        </w:p>
        <w:p w14:paraId="2BB691C9" w14:textId="77777777" w:rsidR="00BD5CD6" w:rsidRDefault="0037494A">
          <w:pPr>
            <w:pStyle w:val="TOC1"/>
            <w:tabs>
              <w:tab w:val="right" w:leader="dot" w:pos="8753"/>
            </w:tabs>
          </w:pPr>
          <w:hyperlink w:anchor="_TOC_250002" w:history="1">
            <w:r>
              <w:rPr>
                <w:color w:val="231F20"/>
                <w:w w:val="85"/>
              </w:rPr>
              <w:t>FUNCTIONS</w:t>
            </w:r>
            <w:r>
              <w:rPr>
                <w:color w:val="231F20"/>
                <w:w w:val="85"/>
              </w:rPr>
              <w:tab/>
              <w:t>4</w:t>
            </w:r>
          </w:hyperlink>
        </w:p>
        <w:p w14:paraId="1603941B" w14:textId="77777777" w:rsidR="00BD5CD6" w:rsidRDefault="0037494A">
          <w:pPr>
            <w:pStyle w:val="TOC1"/>
            <w:tabs>
              <w:tab w:val="right" w:leader="dot" w:pos="8753"/>
            </w:tabs>
          </w:pPr>
          <w:hyperlink w:anchor="_TOC_250001" w:history="1">
            <w:r>
              <w:rPr>
                <w:color w:val="231F20"/>
                <w:w w:val="90"/>
              </w:rPr>
              <w:t>POWERS</w:t>
            </w:r>
            <w:r>
              <w:rPr>
                <w:color w:val="231F20"/>
                <w:w w:val="90"/>
              </w:rPr>
              <w:tab/>
              <w:t>7</w:t>
            </w:r>
          </w:hyperlink>
        </w:p>
        <w:p w14:paraId="22559040" w14:textId="77777777" w:rsidR="00BD5CD6" w:rsidRDefault="0037494A">
          <w:pPr>
            <w:pStyle w:val="TOC1"/>
            <w:tabs>
              <w:tab w:val="right" w:leader="dot" w:pos="8754"/>
            </w:tabs>
          </w:pPr>
          <w:r>
            <w:rPr>
              <w:color w:val="231F20"/>
              <w:w w:val="85"/>
            </w:rPr>
            <w:t>REPORTING</w:t>
          </w:r>
          <w:r>
            <w:rPr>
              <w:color w:val="231F20"/>
              <w:spacing w:val="-6"/>
              <w:w w:val="85"/>
            </w:rPr>
            <w:t xml:space="preserve"> </w:t>
          </w:r>
          <w:r>
            <w:rPr>
              <w:color w:val="231F20"/>
              <w:w w:val="85"/>
            </w:rPr>
            <w:t>RESPONSIBILITIES</w:t>
          </w:r>
          <w:r>
            <w:rPr>
              <w:color w:val="231F20"/>
              <w:w w:val="85"/>
            </w:rPr>
            <w:tab/>
            <w:t>7</w:t>
          </w:r>
        </w:p>
        <w:p w14:paraId="478BA2D1" w14:textId="77777777" w:rsidR="00BD5CD6" w:rsidRDefault="0037494A">
          <w:pPr>
            <w:pStyle w:val="TOC1"/>
            <w:tabs>
              <w:tab w:val="right" w:leader="dot" w:pos="8754"/>
            </w:tabs>
            <w:ind w:left="114"/>
          </w:pPr>
          <w:hyperlink w:anchor="_TOC_250000" w:history="1">
            <w:r>
              <w:rPr>
                <w:color w:val="231F20"/>
                <w:w w:val="85"/>
              </w:rPr>
              <w:t>OTHER</w:t>
            </w:r>
            <w:r>
              <w:rPr>
                <w:color w:val="231F20"/>
                <w:spacing w:val="-2"/>
                <w:w w:val="85"/>
              </w:rPr>
              <w:t xml:space="preserve"> </w:t>
            </w:r>
            <w:r>
              <w:rPr>
                <w:color w:val="231F20"/>
                <w:spacing w:val="-3"/>
                <w:w w:val="85"/>
              </w:rPr>
              <w:t>MATTERS</w:t>
            </w:r>
            <w:r>
              <w:rPr>
                <w:color w:val="231F20"/>
                <w:spacing w:val="-3"/>
                <w:w w:val="85"/>
              </w:rPr>
              <w:tab/>
            </w:r>
            <w:r>
              <w:rPr>
                <w:color w:val="231F20"/>
                <w:w w:val="85"/>
              </w:rPr>
              <w:t>8</w:t>
            </w:r>
          </w:hyperlink>
        </w:p>
        <w:p w14:paraId="52F21546" w14:textId="77777777" w:rsidR="00BD5CD6" w:rsidRDefault="0037494A">
          <w:pPr>
            <w:pStyle w:val="TOC1"/>
            <w:tabs>
              <w:tab w:val="right" w:leader="dot" w:pos="8754"/>
            </w:tabs>
            <w:ind w:left="114"/>
          </w:pPr>
          <w:r>
            <w:rPr>
              <w:color w:val="231F20"/>
              <w:w w:val="90"/>
            </w:rPr>
            <w:t>APPENDIX</w:t>
          </w:r>
          <w:r>
            <w:rPr>
              <w:color w:val="231F20"/>
              <w:spacing w:val="-6"/>
              <w:w w:val="90"/>
            </w:rPr>
            <w:t xml:space="preserve"> </w:t>
          </w:r>
          <w:r>
            <w:rPr>
              <w:color w:val="231F20"/>
              <w:w w:val="90"/>
            </w:rPr>
            <w:t>1</w:t>
          </w:r>
          <w:r>
            <w:rPr>
              <w:color w:val="231F20"/>
              <w:w w:val="90"/>
            </w:rPr>
            <w:tab/>
            <w:t>9</w:t>
          </w:r>
        </w:p>
      </w:sdtContent>
    </w:sdt>
    <w:p w14:paraId="2C27071B" w14:textId="77777777" w:rsidR="00BD5CD6" w:rsidRDefault="00BD5CD6">
      <w:pPr>
        <w:sectPr w:rsidR="00BD5CD6" w:rsidSect="00D237E6">
          <w:footerReference w:type="default" r:id="rId13"/>
          <w:pgSz w:w="11910" w:h="16840"/>
          <w:pgMar w:top="960" w:right="1278" w:bottom="280" w:left="1020" w:header="720" w:footer="720" w:gutter="0"/>
          <w:cols w:space="720"/>
        </w:sectPr>
      </w:pPr>
    </w:p>
    <w:p w14:paraId="70486721" w14:textId="77777777" w:rsidR="00BD5CD6" w:rsidRPr="00714F06" w:rsidRDefault="0037494A">
      <w:pPr>
        <w:pStyle w:val="Heading1"/>
        <w:spacing w:before="77"/>
      </w:pPr>
      <w:bookmarkStart w:id="0" w:name="_TOC_250007"/>
      <w:bookmarkEnd w:id="0"/>
      <w:r w:rsidRPr="00714F06">
        <w:rPr>
          <w:color w:val="00907E"/>
          <w:w w:val="85"/>
        </w:rPr>
        <w:lastRenderedPageBreak/>
        <w:t>CONSTITUTION</w:t>
      </w:r>
    </w:p>
    <w:p w14:paraId="24A95267" w14:textId="77777777" w:rsidR="00BD5CD6" w:rsidRPr="00714F06" w:rsidRDefault="00BD5CD6">
      <w:pPr>
        <w:pStyle w:val="BodyText"/>
        <w:rPr>
          <w:b/>
        </w:rPr>
      </w:pPr>
    </w:p>
    <w:p w14:paraId="0ECB052C" w14:textId="77777777" w:rsidR="00BD5CD6" w:rsidRPr="00714F06" w:rsidRDefault="0037494A">
      <w:pPr>
        <w:pStyle w:val="ListParagraph"/>
        <w:numPr>
          <w:ilvl w:val="0"/>
          <w:numId w:val="2"/>
        </w:numPr>
        <w:tabs>
          <w:tab w:val="left" w:pos="454"/>
        </w:tabs>
        <w:spacing w:before="1" w:line="249" w:lineRule="auto"/>
        <w:ind w:right="203" w:hanging="340"/>
        <w:rPr>
          <w:sz w:val="24"/>
          <w:szCs w:val="24"/>
        </w:rPr>
      </w:pPr>
      <w:r w:rsidRPr="00714F06">
        <w:rPr>
          <w:color w:val="231F20"/>
          <w:w w:val="90"/>
          <w:sz w:val="24"/>
          <w:szCs w:val="24"/>
        </w:rPr>
        <w:t>The</w:t>
      </w:r>
      <w:r w:rsidRPr="00714F06">
        <w:rPr>
          <w:color w:val="231F20"/>
          <w:spacing w:val="-29"/>
          <w:w w:val="90"/>
          <w:sz w:val="24"/>
          <w:szCs w:val="24"/>
        </w:rPr>
        <w:t xml:space="preserve"> </w:t>
      </w:r>
      <w:r w:rsidRPr="00714F06">
        <w:rPr>
          <w:color w:val="231F20"/>
          <w:w w:val="90"/>
          <w:sz w:val="24"/>
          <w:szCs w:val="24"/>
        </w:rPr>
        <w:t>Board</w:t>
      </w:r>
      <w:r w:rsidRPr="00714F06">
        <w:rPr>
          <w:color w:val="231F20"/>
          <w:spacing w:val="-29"/>
          <w:w w:val="90"/>
          <w:sz w:val="24"/>
          <w:szCs w:val="24"/>
        </w:rPr>
        <w:t xml:space="preserve"> </w:t>
      </w:r>
      <w:r w:rsidRPr="00714F06">
        <w:rPr>
          <w:color w:val="231F20"/>
          <w:w w:val="90"/>
          <w:sz w:val="24"/>
          <w:szCs w:val="24"/>
        </w:rPr>
        <w:t>has</w:t>
      </w:r>
      <w:r w:rsidRPr="00714F06">
        <w:rPr>
          <w:color w:val="231F20"/>
          <w:spacing w:val="-29"/>
          <w:w w:val="90"/>
          <w:sz w:val="24"/>
          <w:szCs w:val="24"/>
        </w:rPr>
        <w:t xml:space="preserve"> </w:t>
      </w:r>
      <w:r w:rsidRPr="00714F06">
        <w:rPr>
          <w:color w:val="231F20"/>
          <w:w w:val="90"/>
          <w:sz w:val="24"/>
          <w:szCs w:val="24"/>
        </w:rPr>
        <w:t>established</w:t>
      </w:r>
      <w:r w:rsidRPr="00714F06">
        <w:rPr>
          <w:color w:val="231F20"/>
          <w:spacing w:val="-29"/>
          <w:w w:val="90"/>
          <w:sz w:val="24"/>
          <w:szCs w:val="24"/>
        </w:rPr>
        <w:t xml:space="preserve"> </w:t>
      </w:r>
      <w:r w:rsidRPr="00714F06">
        <w:rPr>
          <w:color w:val="231F20"/>
          <w:w w:val="90"/>
          <w:sz w:val="24"/>
          <w:szCs w:val="24"/>
        </w:rPr>
        <w:t>a</w:t>
      </w:r>
      <w:r w:rsidRPr="00714F06">
        <w:rPr>
          <w:color w:val="231F20"/>
          <w:spacing w:val="-29"/>
          <w:w w:val="90"/>
          <w:sz w:val="24"/>
          <w:szCs w:val="24"/>
        </w:rPr>
        <w:t xml:space="preserve"> </w:t>
      </w:r>
      <w:r w:rsidRPr="00714F06">
        <w:rPr>
          <w:color w:val="231F20"/>
          <w:w w:val="90"/>
          <w:sz w:val="24"/>
          <w:szCs w:val="24"/>
        </w:rPr>
        <w:t>sub-committee</w:t>
      </w:r>
      <w:r w:rsidRPr="00714F06">
        <w:rPr>
          <w:color w:val="231F20"/>
          <w:spacing w:val="-29"/>
          <w:w w:val="90"/>
          <w:sz w:val="24"/>
          <w:szCs w:val="24"/>
        </w:rPr>
        <w:t xml:space="preserve"> </w:t>
      </w:r>
      <w:r w:rsidRPr="00714F06">
        <w:rPr>
          <w:color w:val="231F20"/>
          <w:w w:val="90"/>
          <w:sz w:val="24"/>
          <w:szCs w:val="24"/>
        </w:rPr>
        <w:t>known</w:t>
      </w:r>
      <w:r w:rsidRPr="00714F06">
        <w:rPr>
          <w:color w:val="231F20"/>
          <w:spacing w:val="-29"/>
          <w:w w:val="90"/>
          <w:sz w:val="24"/>
          <w:szCs w:val="24"/>
        </w:rPr>
        <w:t xml:space="preserve"> </w:t>
      </w:r>
      <w:r w:rsidRPr="00714F06">
        <w:rPr>
          <w:color w:val="231F20"/>
          <w:w w:val="90"/>
          <w:sz w:val="24"/>
          <w:szCs w:val="24"/>
        </w:rPr>
        <w:t>as</w:t>
      </w:r>
      <w:r w:rsidRPr="00714F06">
        <w:rPr>
          <w:color w:val="231F20"/>
          <w:spacing w:val="-29"/>
          <w:w w:val="90"/>
          <w:sz w:val="24"/>
          <w:szCs w:val="24"/>
        </w:rPr>
        <w:t xml:space="preserve"> </w:t>
      </w:r>
      <w:r w:rsidRPr="00714F06">
        <w:rPr>
          <w:color w:val="231F20"/>
          <w:w w:val="90"/>
          <w:sz w:val="24"/>
          <w:szCs w:val="24"/>
        </w:rPr>
        <w:t>the</w:t>
      </w:r>
      <w:r w:rsidRPr="00714F06">
        <w:rPr>
          <w:color w:val="231F20"/>
          <w:spacing w:val="-29"/>
          <w:w w:val="90"/>
          <w:sz w:val="24"/>
          <w:szCs w:val="24"/>
        </w:rPr>
        <w:t xml:space="preserve"> </w:t>
      </w:r>
      <w:r w:rsidRPr="00714F06">
        <w:rPr>
          <w:color w:val="231F20"/>
          <w:w w:val="90"/>
          <w:sz w:val="24"/>
          <w:szCs w:val="24"/>
        </w:rPr>
        <w:t>Board</w:t>
      </w:r>
      <w:r w:rsidRPr="00714F06">
        <w:rPr>
          <w:color w:val="231F20"/>
          <w:spacing w:val="-33"/>
          <w:w w:val="90"/>
          <w:sz w:val="24"/>
          <w:szCs w:val="24"/>
        </w:rPr>
        <w:t xml:space="preserve"> </w:t>
      </w:r>
      <w:r w:rsidRPr="00714F06">
        <w:rPr>
          <w:color w:val="231F20"/>
          <w:w w:val="90"/>
          <w:sz w:val="24"/>
          <w:szCs w:val="24"/>
        </w:rPr>
        <w:t>Audit</w:t>
      </w:r>
      <w:r w:rsidRPr="00714F06">
        <w:rPr>
          <w:color w:val="231F20"/>
          <w:spacing w:val="-29"/>
          <w:w w:val="90"/>
          <w:sz w:val="24"/>
          <w:szCs w:val="24"/>
        </w:rPr>
        <w:t xml:space="preserve"> </w:t>
      </w:r>
      <w:r w:rsidRPr="00714F06">
        <w:rPr>
          <w:color w:val="231F20"/>
          <w:w w:val="90"/>
          <w:sz w:val="24"/>
          <w:szCs w:val="24"/>
        </w:rPr>
        <w:t>and</w:t>
      </w:r>
      <w:r w:rsidRPr="00714F06">
        <w:rPr>
          <w:color w:val="231F20"/>
          <w:spacing w:val="-29"/>
          <w:w w:val="90"/>
          <w:sz w:val="24"/>
          <w:szCs w:val="24"/>
        </w:rPr>
        <w:t xml:space="preserve"> </w:t>
      </w:r>
      <w:r w:rsidRPr="00714F06">
        <w:rPr>
          <w:color w:val="231F20"/>
          <w:w w:val="90"/>
          <w:sz w:val="24"/>
          <w:szCs w:val="24"/>
        </w:rPr>
        <w:t>Risk</w:t>
      </w:r>
      <w:r w:rsidRPr="00714F06">
        <w:rPr>
          <w:color w:val="231F20"/>
          <w:spacing w:val="-29"/>
          <w:w w:val="90"/>
          <w:sz w:val="24"/>
          <w:szCs w:val="24"/>
        </w:rPr>
        <w:t xml:space="preserve"> </w:t>
      </w:r>
      <w:r w:rsidRPr="00714F06">
        <w:rPr>
          <w:color w:val="231F20"/>
          <w:w w:val="90"/>
          <w:sz w:val="24"/>
          <w:szCs w:val="24"/>
        </w:rPr>
        <w:t>Committee</w:t>
      </w:r>
      <w:r w:rsidRPr="00714F06">
        <w:rPr>
          <w:color w:val="231F20"/>
          <w:spacing w:val="-29"/>
          <w:w w:val="90"/>
          <w:sz w:val="24"/>
          <w:szCs w:val="24"/>
        </w:rPr>
        <w:t xml:space="preserve"> </w:t>
      </w:r>
      <w:r w:rsidRPr="00714F06">
        <w:rPr>
          <w:color w:val="231F20"/>
          <w:w w:val="90"/>
          <w:sz w:val="24"/>
          <w:szCs w:val="24"/>
        </w:rPr>
        <w:t xml:space="preserve">(“the Committee”). The Committee has no executive </w:t>
      </w:r>
      <w:proofErr w:type="gramStart"/>
      <w:r w:rsidRPr="00714F06">
        <w:rPr>
          <w:color w:val="231F20"/>
          <w:w w:val="90"/>
          <w:sz w:val="24"/>
          <w:szCs w:val="24"/>
        </w:rPr>
        <w:t>decision making</w:t>
      </w:r>
      <w:proofErr w:type="gramEnd"/>
      <w:r w:rsidRPr="00714F06">
        <w:rPr>
          <w:color w:val="231F20"/>
          <w:w w:val="90"/>
          <w:sz w:val="24"/>
          <w:szCs w:val="24"/>
        </w:rPr>
        <w:t xml:space="preserve"> powers, other than those delegated to it by the Board. Changes to these terms of reference can only be made by the Board.</w:t>
      </w:r>
    </w:p>
    <w:p w14:paraId="1D9234F7" w14:textId="77777777" w:rsidR="00BD5CD6" w:rsidRPr="00714F06" w:rsidRDefault="00BD5CD6">
      <w:pPr>
        <w:pStyle w:val="BodyText"/>
      </w:pPr>
    </w:p>
    <w:p w14:paraId="0D06A241" w14:textId="77777777" w:rsidR="00BD5CD6" w:rsidRPr="00714F06" w:rsidRDefault="0037494A">
      <w:pPr>
        <w:pStyle w:val="Heading1"/>
      </w:pPr>
      <w:bookmarkStart w:id="1" w:name="_TOC_250006"/>
      <w:bookmarkEnd w:id="1"/>
      <w:r w:rsidRPr="00714F06">
        <w:rPr>
          <w:color w:val="00907E"/>
          <w:w w:val="80"/>
        </w:rPr>
        <w:t>MEMBERSHIP OF THE COMMITTEE</w:t>
      </w:r>
    </w:p>
    <w:p w14:paraId="528B45C5" w14:textId="77777777" w:rsidR="00BD5CD6" w:rsidRPr="00714F06" w:rsidRDefault="00BD5CD6">
      <w:pPr>
        <w:pStyle w:val="BodyText"/>
        <w:rPr>
          <w:b/>
        </w:rPr>
      </w:pPr>
    </w:p>
    <w:p w14:paraId="44006C36" w14:textId="77777777" w:rsidR="00BD5CD6" w:rsidRPr="00714F06" w:rsidRDefault="0037494A" w:rsidP="00714F06">
      <w:pPr>
        <w:pStyle w:val="ListParagraph"/>
        <w:numPr>
          <w:ilvl w:val="0"/>
          <w:numId w:val="2"/>
        </w:numPr>
        <w:tabs>
          <w:tab w:val="left" w:pos="454"/>
        </w:tabs>
        <w:spacing w:before="1" w:line="249" w:lineRule="auto"/>
        <w:ind w:right="203" w:hanging="340"/>
        <w:rPr>
          <w:color w:val="231F20"/>
          <w:w w:val="90"/>
          <w:sz w:val="24"/>
          <w:szCs w:val="24"/>
        </w:rPr>
      </w:pPr>
      <w:r w:rsidRPr="00714F06">
        <w:rPr>
          <w:color w:val="231F20"/>
          <w:w w:val="90"/>
          <w:sz w:val="24"/>
          <w:szCs w:val="24"/>
        </w:rPr>
        <w:t>The Committee shall be appointed by the Board from amongst the non-executive directors and shall consist of not less than three members. Changes to committee membership are subject to the approval of the Board.</w:t>
      </w:r>
    </w:p>
    <w:p w14:paraId="5F441EB2" w14:textId="77777777" w:rsidR="00BD5CD6" w:rsidRPr="00714F06" w:rsidRDefault="00BD5CD6">
      <w:pPr>
        <w:pStyle w:val="BodyText"/>
        <w:spacing w:before="2"/>
      </w:pPr>
    </w:p>
    <w:p w14:paraId="535A6CA7" w14:textId="77777777" w:rsidR="00BD5CD6" w:rsidRPr="00714F06" w:rsidRDefault="0037494A" w:rsidP="00714F06">
      <w:pPr>
        <w:pStyle w:val="ListParagraph"/>
        <w:numPr>
          <w:ilvl w:val="0"/>
          <w:numId w:val="2"/>
        </w:numPr>
        <w:tabs>
          <w:tab w:val="left" w:pos="454"/>
        </w:tabs>
        <w:spacing w:before="1" w:line="249" w:lineRule="auto"/>
        <w:ind w:right="203" w:hanging="340"/>
        <w:rPr>
          <w:color w:val="231F20"/>
          <w:w w:val="90"/>
          <w:sz w:val="24"/>
          <w:szCs w:val="24"/>
        </w:rPr>
      </w:pPr>
      <w:r w:rsidRPr="00714F06">
        <w:rPr>
          <w:color w:val="231F20"/>
          <w:w w:val="90"/>
          <w:sz w:val="24"/>
          <w:szCs w:val="24"/>
        </w:rPr>
        <w:t>The members of the Committee are:</w:t>
      </w:r>
    </w:p>
    <w:p w14:paraId="4F072247" w14:textId="77777777" w:rsidR="00BD5CD6" w:rsidRPr="00714F06" w:rsidRDefault="00BD5CD6">
      <w:pPr>
        <w:pStyle w:val="BodyText"/>
        <w:spacing w:before="1"/>
      </w:pPr>
    </w:p>
    <w:p w14:paraId="5FBACEF0"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An independent non-executive Chair (Committee Chair)</w:t>
      </w:r>
    </w:p>
    <w:p w14:paraId="1CA1C287"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Two independent non-executive members</w:t>
      </w:r>
    </w:p>
    <w:p w14:paraId="04B079C2"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An additional member with recent relevant financial experience if such experience is not held by any other existing member of the Committee.</w:t>
      </w:r>
    </w:p>
    <w:p w14:paraId="013BAA3F" w14:textId="77777777" w:rsidR="00BD5CD6" w:rsidRPr="00714F06" w:rsidRDefault="00BD5CD6">
      <w:pPr>
        <w:pStyle w:val="BodyText"/>
      </w:pPr>
    </w:p>
    <w:p w14:paraId="68FEF126" w14:textId="752DC649" w:rsidR="00BD5CD6" w:rsidRPr="00714F06" w:rsidRDefault="0037494A">
      <w:pPr>
        <w:pStyle w:val="BodyText"/>
        <w:spacing w:before="1"/>
        <w:ind w:left="113"/>
        <w:rPr>
          <w:color w:val="231F20"/>
          <w:w w:val="90"/>
        </w:rPr>
      </w:pPr>
      <w:r w:rsidRPr="00714F06">
        <w:rPr>
          <w:color w:val="231F20"/>
          <w:w w:val="85"/>
        </w:rPr>
        <w:t>(</w:t>
      </w:r>
      <w:r w:rsidRPr="00714F06">
        <w:rPr>
          <w:color w:val="231F20"/>
          <w:w w:val="90"/>
        </w:rPr>
        <w:t xml:space="preserve">An </w:t>
      </w:r>
      <w:proofErr w:type="gramStart"/>
      <w:r w:rsidRPr="00714F06">
        <w:rPr>
          <w:color w:val="231F20"/>
          <w:w w:val="90"/>
        </w:rPr>
        <w:t>up to date</w:t>
      </w:r>
      <w:proofErr w:type="gramEnd"/>
      <w:r w:rsidRPr="00714F06">
        <w:rPr>
          <w:color w:val="231F20"/>
          <w:w w:val="90"/>
        </w:rPr>
        <w:t xml:space="preserve"> membership schedule </w:t>
      </w:r>
      <w:r w:rsidR="00715AC6">
        <w:rPr>
          <w:color w:val="231F20"/>
          <w:w w:val="90"/>
        </w:rPr>
        <w:t>is</w:t>
      </w:r>
      <w:r w:rsidRPr="00714F06">
        <w:rPr>
          <w:color w:val="231F20"/>
          <w:w w:val="90"/>
        </w:rPr>
        <w:t xml:space="preserve"> held by the General Counsel &amp; Company Secretary)</w:t>
      </w:r>
      <w:r w:rsidR="00FD26D0">
        <w:rPr>
          <w:color w:val="231F20"/>
          <w:w w:val="90"/>
        </w:rPr>
        <w:t>.</w:t>
      </w:r>
    </w:p>
    <w:p w14:paraId="17763CD7" w14:textId="77777777" w:rsidR="00BD5CD6" w:rsidRPr="00714F06" w:rsidRDefault="00BD5CD6">
      <w:pPr>
        <w:pStyle w:val="BodyText"/>
        <w:spacing w:before="1"/>
      </w:pPr>
    </w:p>
    <w:p w14:paraId="2E08B09D" w14:textId="77777777" w:rsidR="00BD5CD6" w:rsidRPr="00714F06" w:rsidRDefault="0037494A" w:rsidP="00714F06">
      <w:pPr>
        <w:pStyle w:val="ListParagraph"/>
        <w:numPr>
          <w:ilvl w:val="0"/>
          <w:numId w:val="2"/>
        </w:numPr>
        <w:tabs>
          <w:tab w:val="left" w:pos="454"/>
        </w:tabs>
        <w:spacing w:before="1" w:line="249" w:lineRule="auto"/>
        <w:ind w:right="203" w:hanging="340"/>
        <w:rPr>
          <w:color w:val="231F20"/>
          <w:w w:val="90"/>
          <w:sz w:val="24"/>
          <w:szCs w:val="24"/>
        </w:rPr>
      </w:pPr>
      <w:r w:rsidRPr="00714F06">
        <w:rPr>
          <w:color w:val="231F20"/>
          <w:w w:val="90"/>
          <w:sz w:val="24"/>
          <w:szCs w:val="24"/>
        </w:rPr>
        <w:t>Attendees (not members) of the Committee, unless otherwise agreed shall be:</w:t>
      </w:r>
    </w:p>
    <w:p w14:paraId="1E6C4CD5" w14:textId="77777777" w:rsidR="00BD5CD6" w:rsidRPr="00714F06" w:rsidRDefault="00BD5CD6">
      <w:pPr>
        <w:pStyle w:val="BodyText"/>
      </w:pPr>
    </w:p>
    <w:p w14:paraId="3BCC3A08"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Group Chief Executive</w:t>
      </w:r>
    </w:p>
    <w:p w14:paraId="24DB16A8"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Chief Financial Officer</w:t>
      </w:r>
    </w:p>
    <w:p w14:paraId="0400E508" w14:textId="5DFC2712" w:rsidR="00BD5CD6" w:rsidRPr="00657770"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The Head of </w:t>
      </w:r>
      <w:r w:rsidRPr="00657770">
        <w:rPr>
          <w:color w:val="231F20"/>
          <w:w w:val="90"/>
          <w:sz w:val="24"/>
          <w:szCs w:val="24"/>
        </w:rPr>
        <w:t>Internal Audit</w:t>
      </w:r>
      <w:r w:rsidR="001D5F31" w:rsidRPr="00657770">
        <w:rPr>
          <w:color w:val="231F20"/>
          <w:w w:val="90"/>
          <w:sz w:val="24"/>
          <w:szCs w:val="24"/>
        </w:rPr>
        <w:t xml:space="preserve"> and Internal Audit Director/Manager</w:t>
      </w:r>
    </w:p>
    <w:p w14:paraId="315F07A6"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General Counsel &amp; Company Secretary</w:t>
      </w:r>
    </w:p>
    <w:p w14:paraId="25B5376F"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Representatives from the External Auditor</w:t>
      </w:r>
    </w:p>
    <w:p w14:paraId="341C65C8"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An observer from the Department for Infrastructure</w:t>
      </w:r>
    </w:p>
    <w:p w14:paraId="407975EF"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The Committee Secretary</w:t>
      </w:r>
    </w:p>
    <w:p w14:paraId="0EAE2838" w14:textId="77777777" w:rsidR="00BD5CD6" w:rsidRPr="00714F06" w:rsidRDefault="0037494A">
      <w:pPr>
        <w:pStyle w:val="ListParagraph"/>
        <w:numPr>
          <w:ilvl w:val="1"/>
          <w:numId w:val="2"/>
        </w:numPr>
        <w:tabs>
          <w:tab w:val="left" w:pos="574"/>
        </w:tabs>
        <w:spacing w:before="68"/>
        <w:ind w:hanging="259"/>
        <w:rPr>
          <w:sz w:val="24"/>
          <w:szCs w:val="24"/>
        </w:rPr>
      </w:pPr>
      <w:r w:rsidRPr="00714F06">
        <w:rPr>
          <w:color w:val="231F20"/>
          <w:w w:val="90"/>
          <w:sz w:val="24"/>
          <w:szCs w:val="24"/>
        </w:rPr>
        <w:t>Any</w:t>
      </w:r>
      <w:r w:rsidRPr="00714F06">
        <w:rPr>
          <w:color w:val="231F20"/>
          <w:spacing w:val="-38"/>
          <w:w w:val="90"/>
          <w:sz w:val="24"/>
          <w:szCs w:val="24"/>
        </w:rPr>
        <w:t xml:space="preserve"> </w:t>
      </w:r>
      <w:r w:rsidRPr="00714F06">
        <w:rPr>
          <w:color w:val="231F20"/>
          <w:w w:val="90"/>
          <w:sz w:val="24"/>
          <w:szCs w:val="24"/>
        </w:rPr>
        <w:t>other</w:t>
      </w:r>
      <w:r w:rsidRPr="00714F06">
        <w:rPr>
          <w:color w:val="231F20"/>
          <w:spacing w:val="-38"/>
          <w:w w:val="90"/>
          <w:sz w:val="24"/>
          <w:szCs w:val="24"/>
        </w:rPr>
        <w:t xml:space="preserve"> </w:t>
      </w:r>
      <w:r w:rsidRPr="00714F06">
        <w:rPr>
          <w:color w:val="231F20"/>
          <w:w w:val="90"/>
          <w:sz w:val="24"/>
          <w:szCs w:val="24"/>
        </w:rPr>
        <w:t>invitee</w:t>
      </w:r>
      <w:r w:rsidRPr="00714F06">
        <w:rPr>
          <w:color w:val="231F20"/>
          <w:spacing w:val="-38"/>
          <w:w w:val="90"/>
          <w:sz w:val="24"/>
          <w:szCs w:val="24"/>
        </w:rPr>
        <w:t xml:space="preserve"> </w:t>
      </w:r>
      <w:r w:rsidRPr="00714F06">
        <w:rPr>
          <w:color w:val="231F20"/>
          <w:w w:val="90"/>
          <w:sz w:val="24"/>
          <w:szCs w:val="24"/>
        </w:rPr>
        <w:t>called</w:t>
      </w:r>
      <w:r w:rsidRPr="00714F06">
        <w:rPr>
          <w:color w:val="231F20"/>
          <w:spacing w:val="-38"/>
          <w:w w:val="90"/>
          <w:sz w:val="24"/>
          <w:szCs w:val="24"/>
        </w:rPr>
        <w:t xml:space="preserve"> </w:t>
      </w:r>
      <w:r w:rsidRPr="00714F06">
        <w:rPr>
          <w:color w:val="231F20"/>
          <w:w w:val="90"/>
          <w:sz w:val="24"/>
          <w:szCs w:val="24"/>
        </w:rPr>
        <w:t>to</w:t>
      </w:r>
      <w:r w:rsidRPr="00714F06">
        <w:rPr>
          <w:color w:val="231F20"/>
          <w:spacing w:val="-38"/>
          <w:w w:val="90"/>
          <w:sz w:val="24"/>
          <w:szCs w:val="24"/>
        </w:rPr>
        <w:t xml:space="preserve"> </w:t>
      </w:r>
      <w:r w:rsidRPr="00714F06">
        <w:rPr>
          <w:color w:val="231F20"/>
          <w:w w:val="90"/>
          <w:sz w:val="24"/>
          <w:szCs w:val="24"/>
        </w:rPr>
        <w:t>attend</w:t>
      </w:r>
      <w:r w:rsidRPr="00714F06">
        <w:rPr>
          <w:color w:val="231F20"/>
          <w:spacing w:val="-38"/>
          <w:w w:val="90"/>
          <w:sz w:val="24"/>
          <w:szCs w:val="24"/>
        </w:rPr>
        <w:t xml:space="preserve"> </w:t>
      </w:r>
      <w:r w:rsidRPr="00714F06">
        <w:rPr>
          <w:color w:val="231F20"/>
          <w:w w:val="90"/>
          <w:sz w:val="24"/>
          <w:szCs w:val="24"/>
        </w:rPr>
        <w:t>by</w:t>
      </w:r>
      <w:r w:rsidRPr="00714F06">
        <w:rPr>
          <w:color w:val="231F20"/>
          <w:spacing w:val="-38"/>
          <w:w w:val="90"/>
          <w:sz w:val="24"/>
          <w:szCs w:val="24"/>
        </w:rPr>
        <w:t xml:space="preserve"> </w:t>
      </w:r>
      <w:r w:rsidRPr="00714F06">
        <w:rPr>
          <w:color w:val="231F20"/>
          <w:w w:val="90"/>
          <w:sz w:val="24"/>
          <w:szCs w:val="24"/>
        </w:rPr>
        <w:t>the</w:t>
      </w:r>
      <w:r w:rsidRPr="00714F06">
        <w:rPr>
          <w:color w:val="231F20"/>
          <w:spacing w:val="-38"/>
          <w:w w:val="90"/>
          <w:sz w:val="24"/>
          <w:szCs w:val="24"/>
        </w:rPr>
        <w:t xml:space="preserve"> </w:t>
      </w:r>
      <w:r w:rsidRPr="00714F06">
        <w:rPr>
          <w:color w:val="231F20"/>
          <w:w w:val="90"/>
          <w:sz w:val="24"/>
          <w:szCs w:val="24"/>
        </w:rPr>
        <w:t>Committee</w:t>
      </w:r>
      <w:r w:rsidRPr="00714F06">
        <w:rPr>
          <w:color w:val="231F20"/>
          <w:spacing w:val="-38"/>
          <w:w w:val="90"/>
          <w:sz w:val="24"/>
          <w:szCs w:val="24"/>
        </w:rPr>
        <w:t xml:space="preserve"> </w:t>
      </w:r>
      <w:r w:rsidRPr="00714F06">
        <w:rPr>
          <w:color w:val="231F20"/>
          <w:w w:val="90"/>
          <w:sz w:val="24"/>
          <w:szCs w:val="24"/>
        </w:rPr>
        <w:t>Chair</w:t>
      </w:r>
      <w:r w:rsidRPr="00714F06">
        <w:rPr>
          <w:color w:val="231F20"/>
          <w:spacing w:val="-38"/>
          <w:w w:val="90"/>
          <w:sz w:val="24"/>
          <w:szCs w:val="24"/>
        </w:rPr>
        <w:t xml:space="preserve"> </w:t>
      </w:r>
      <w:r w:rsidRPr="00714F06">
        <w:rPr>
          <w:color w:val="231F20"/>
          <w:w w:val="90"/>
          <w:sz w:val="24"/>
          <w:szCs w:val="24"/>
        </w:rPr>
        <w:t>from</w:t>
      </w:r>
      <w:r w:rsidRPr="00714F06">
        <w:rPr>
          <w:color w:val="231F20"/>
          <w:spacing w:val="-38"/>
          <w:w w:val="90"/>
          <w:sz w:val="24"/>
          <w:szCs w:val="24"/>
        </w:rPr>
        <w:t xml:space="preserve"> </w:t>
      </w:r>
      <w:r w:rsidRPr="00714F06">
        <w:rPr>
          <w:color w:val="231F20"/>
          <w:w w:val="90"/>
          <w:sz w:val="24"/>
          <w:szCs w:val="24"/>
        </w:rPr>
        <w:t>time</w:t>
      </w:r>
      <w:r w:rsidRPr="00714F06">
        <w:rPr>
          <w:color w:val="231F20"/>
          <w:spacing w:val="-38"/>
          <w:w w:val="90"/>
          <w:sz w:val="24"/>
          <w:szCs w:val="24"/>
        </w:rPr>
        <w:t xml:space="preserve"> </w:t>
      </w:r>
      <w:r w:rsidRPr="00714F06">
        <w:rPr>
          <w:color w:val="231F20"/>
          <w:w w:val="90"/>
          <w:sz w:val="24"/>
          <w:szCs w:val="24"/>
        </w:rPr>
        <w:t>to</w:t>
      </w:r>
      <w:r w:rsidRPr="00714F06">
        <w:rPr>
          <w:color w:val="231F20"/>
          <w:spacing w:val="-38"/>
          <w:w w:val="90"/>
          <w:sz w:val="24"/>
          <w:szCs w:val="24"/>
        </w:rPr>
        <w:t xml:space="preserve"> </w:t>
      </w:r>
      <w:r w:rsidRPr="00714F06">
        <w:rPr>
          <w:color w:val="231F20"/>
          <w:w w:val="90"/>
          <w:sz w:val="24"/>
          <w:szCs w:val="24"/>
        </w:rPr>
        <w:t>time</w:t>
      </w:r>
    </w:p>
    <w:p w14:paraId="4A49B061" w14:textId="77777777" w:rsidR="00BD5CD6" w:rsidRPr="00714F06" w:rsidRDefault="00BD5CD6">
      <w:pPr>
        <w:pStyle w:val="BodyText"/>
        <w:spacing w:before="10"/>
      </w:pPr>
    </w:p>
    <w:p w14:paraId="08005062" w14:textId="5CF97B6E" w:rsidR="00BD5CD6" w:rsidRPr="00714F06" w:rsidRDefault="0037494A">
      <w:pPr>
        <w:pStyle w:val="ListParagraph"/>
        <w:numPr>
          <w:ilvl w:val="0"/>
          <w:numId w:val="2"/>
        </w:numPr>
        <w:tabs>
          <w:tab w:val="left" w:pos="454"/>
        </w:tabs>
        <w:spacing w:before="1" w:line="249" w:lineRule="auto"/>
        <w:ind w:right="133" w:hanging="340"/>
        <w:rPr>
          <w:sz w:val="24"/>
          <w:szCs w:val="24"/>
        </w:rPr>
      </w:pPr>
      <w:r w:rsidRPr="00714F06">
        <w:rPr>
          <w:color w:val="231F20"/>
          <w:w w:val="90"/>
          <w:sz w:val="24"/>
          <w:szCs w:val="24"/>
        </w:rPr>
        <w:t>The</w:t>
      </w:r>
      <w:r w:rsidRPr="00714F06">
        <w:rPr>
          <w:color w:val="231F20"/>
          <w:spacing w:val="-33"/>
          <w:w w:val="90"/>
          <w:sz w:val="24"/>
          <w:szCs w:val="24"/>
        </w:rPr>
        <w:t xml:space="preserve"> </w:t>
      </w:r>
      <w:r w:rsidRPr="00714F06">
        <w:rPr>
          <w:color w:val="231F20"/>
          <w:w w:val="90"/>
          <w:sz w:val="24"/>
          <w:szCs w:val="24"/>
        </w:rPr>
        <w:t>quorum</w:t>
      </w:r>
      <w:r w:rsidRPr="00714F06">
        <w:rPr>
          <w:color w:val="231F20"/>
          <w:spacing w:val="-33"/>
          <w:w w:val="90"/>
          <w:sz w:val="24"/>
          <w:szCs w:val="24"/>
        </w:rPr>
        <w:t xml:space="preserve"> </w:t>
      </w:r>
      <w:r w:rsidRPr="00714F06">
        <w:rPr>
          <w:color w:val="231F20"/>
          <w:w w:val="90"/>
          <w:sz w:val="24"/>
          <w:szCs w:val="24"/>
        </w:rPr>
        <w:t>for</w:t>
      </w:r>
      <w:r w:rsidRPr="00714F06">
        <w:rPr>
          <w:color w:val="231F20"/>
          <w:spacing w:val="-33"/>
          <w:w w:val="90"/>
          <w:sz w:val="24"/>
          <w:szCs w:val="24"/>
        </w:rPr>
        <w:t xml:space="preserve"> </w:t>
      </w:r>
      <w:r w:rsidRPr="00714F06">
        <w:rPr>
          <w:color w:val="231F20"/>
          <w:w w:val="90"/>
          <w:sz w:val="24"/>
          <w:szCs w:val="24"/>
        </w:rPr>
        <w:t>meetings</w:t>
      </w:r>
      <w:r w:rsidRPr="00714F06">
        <w:rPr>
          <w:color w:val="231F20"/>
          <w:spacing w:val="-33"/>
          <w:w w:val="90"/>
          <w:sz w:val="24"/>
          <w:szCs w:val="24"/>
        </w:rPr>
        <w:t xml:space="preserve"> </w:t>
      </w:r>
      <w:r w:rsidRPr="00714F06">
        <w:rPr>
          <w:color w:val="231F20"/>
          <w:w w:val="90"/>
          <w:sz w:val="24"/>
          <w:szCs w:val="24"/>
        </w:rPr>
        <w:t>shall</w:t>
      </w:r>
      <w:r w:rsidRPr="00714F06">
        <w:rPr>
          <w:color w:val="231F20"/>
          <w:spacing w:val="-33"/>
          <w:w w:val="90"/>
          <w:sz w:val="24"/>
          <w:szCs w:val="24"/>
        </w:rPr>
        <w:t xml:space="preserve"> </w:t>
      </w:r>
      <w:r w:rsidRPr="00714F06">
        <w:rPr>
          <w:color w:val="231F20"/>
          <w:w w:val="90"/>
          <w:sz w:val="24"/>
          <w:szCs w:val="24"/>
        </w:rPr>
        <w:t>be</w:t>
      </w:r>
      <w:r w:rsidRPr="00714F06">
        <w:rPr>
          <w:color w:val="231F20"/>
          <w:spacing w:val="-33"/>
          <w:w w:val="90"/>
          <w:sz w:val="24"/>
          <w:szCs w:val="24"/>
        </w:rPr>
        <w:t xml:space="preserve"> </w:t>
      </w:r>
      <w:r w:rsidRPr="00714F06">
        <w:rPr>
          <w:color w:val="231F20"/>
          <w:w w:val="90"/>
          <w:sz w:val="24"/>
          <w:szCs w:val="24"/>
        </w:rPr>
        <w:t>two</w:t>
      </w:r>
      <w:r w:rsidRPr="00714F06">
        <w:rPr>
          <w:color w:val="231F20"/>
          <w:spacing w:val="-33"/>
          <w:w w:val="90"/>
          <w:sz w:val="24"/>
          <w:szCs w:val="24"/>
        </w:rPr>
        <w:t xml:space="preserve"> </w:t>
      </w:r>
      <w:r w:rsidRPr="00714F06">
        <w:rPr>
          <w:color w:val="231F20"/>
          <w:w w:val="90"/>
          <w:sz w:val="24"/>
          <w:szCs w:val="24"/>
        </w:rPr>
        <w:t>members</w:t>
      </w:r>
      <w:r w:rsidRPr="00714F06">
        <w:rPr>
          <w:color w:val="231F20"/>
          <w:spacing w:val="-33"/>
          <w:w w:val="90"/>
          <w:sz w:val="24"/>
          <w:szCs w:val="24"/>
        </w:rPr>
        <w:t xml:space="preserve"> </w:t>
      </w:r>
      <w:r w:rsidRPr="00714F06">
        <w:rPr>
          <w:color w:val="231F20"/>
          <w:w w:val="90"/>
          <w:sz w:val="24"/>
          <w:szCs w:val="24"/>
        </w:rPr>
        <w:t>present.</w:t>
      </w:r>
      <w:r w:rsidRPr="00714F06">
        <w:rPr>
          <w:color w:val="231F20"/>
          <w:spacing w:val="-38"/>
          <w:w w:val="90"/>
          <w:sz w:val="24"/>
          <w:szCs w:val="24"/>
        </w:rPr>
        <w:t xml:space="preserve"> </w:t>
      </w:r>
      <w:r w:rsidRPr="00714F06">
        <w:rPr>
          <w:color w:val="231F20"/>
          <w:w w:val="90"/>
          <w:sz w:val="24"/>
          <w:szCs w:val="24"/>
        </w:rPr>
        <w:t>In</w:t>
      </w:r>
      <w:r w:rsidRPr="00714F06">
        <w:rPr>
          <w:color w:val="231F20"/>
          <w:spacing w:val="-33"/>
          <w:w w:val="90"/>
          <w:sz w:val="24"/>
          <w:szCs w:val="24"/>
        </w:rPr>
        <w:t xml:space="preserve"> </w:t>
      </w:r>
      <w:r w:rsidRPr="00714F06">
        <w:rPr>
          <w:color w:val="231F20"/>
          <w:w w:val="90"/>
          <w:sz w:val="24"/>
          <w:szCs w:val="24"/>
        </w:rPr>
        <w:t>emergency</w:t>
      </w:r>
      <w:r w:rsidRPr="00714F06">
        <w:rPr>
          <w:color w:val="231F20"/>
          <w:spacing w:val="-33"/>
          <w:w w:val="90"/>
          <w:sz w:val="24"/>
          <w:szCs w:val="24"/>
        </w:rPr>
        <w:t xml:space="preserve"> </w:t>
      </w:r>
      <w:r w:rsidRPr="00714F06">
        <w:rPr>
          <w:color w:val="231F20"/>
          <w:w w:val="90"/>
          <w:sz w:val="24"/>
          <w:szCs w:val="24"/>
        </w:rPr>
        <w:t>situations</w:t>
      </w:r>
      <w:r w:rsidRPr="00714F06">
        <w:rPr>
          <w:color w:val="231F20"/>
          <w:spacing w:val="-33"/>
          <w:w w:val="90"/>
          <w:sz w:val="24"/>
          <w:szCs w:val="24"/>
        </w:rPr>
        <w:t xml:space="preserve"> </w:t>
      </w:r>
      <w:r w:rsidRPr="00714F06">
        <w:rPr>
          <w:color w:val="231F20"/>
          <w:w w:val="90"/>
          <w:sz w:val="24"/>
          <w:szCs w:val="24"/>
        </w:rPr>
        <w:t>where</w:t>
      </w:r>
      <w:r w:rsidRPr="00714F06">
        <w:rPr>
          <w:color w:val="231F20"/>
          <w:spacing w:val="-33"/>
          <w:w w:val="90"/>
          <w:sz w:val="24"/>
          <w:szCs w:val="24"/>
        </w:rPr>
        <w:t xml:space="preserve"> </w:t>
      </w:r>
      <w:r w:rsidRPr="00714F06">
        <w:rPr>
          <w:color w:val="231F20"/>
          <w:w w:val="90"/>
          <w:sz w:val="24"/>
          <w:szCs w:val="24"/>
        </w:rPr>
        <w:t>a</w:t>
      </w:r>
      <w:r w:rsidRPr="00714F06">
        <w:rPr>
          <w:color w:val="231F20"/>
          <w:spacing w:val="-33"/>
          <w:w w:val="90"/>
          <w:sz w:val="24"/>
          <w:szCs w:val="24"/>
        </w:rPr>
        <w:t xml:space="preserve"> </w:t>
      </w:r>
      <w:r w:rsidRPr="00714F06">
        <w:rPr>
          <w:color w:val="231F20"/>
          <w:w w:val="90"/>
          <w:sz w:val="24"/>
          <w:szCs w:val="24"/>
        </w:rPr>
        <w:t>quorum</w:t>
      </w:r>
      <w:r w:rsidRPr="00714F06">
        <w:rPr>
          <w:color w:val="231F20"/>
          <w:spacing w:val="-33"/>
          <w:w w:val="90"/>
          <w:sz w:val="24"/>
          <w:szCs w:val="24"/>
        </w:rPr>
        <w:t xml:space="preserve"> </w:t>
      </w:r>
      <w:r w:rsidRPr="00714F06">
        <w:rPr>
          <w:color w:val="231F20"/>
          <w:w w:val="90"/>
          <w:sz w:val="24"/>
          <w:szCs w:val="24"/>
        </w:rPr>
        <w:t>of members</w:t>
      </w:r>
      <w:r w:rsidRPr="00714F06">
        <w:rPr>
          <w:color w:val="231F20"/>
          <w:spacing w:val="-42"/>
          <w:w w:val="90"/>
          <w:sz w:val="24"/>
          <w:szCs w:val="24"/>
        </w:rPr>
        <w:t xml:space="preserve"> </w:t>
      </w:r>
      <w:r w:rsidRPr="00714F06">
        <w:rPr>
          <w:color w:val="231F20"/>
          <w:w w:val="90"/>
          <w:sz w:val="24"/>
          <w:szCs w:val="24"/>
        </w:rPr>
        <w:t>cannot</w:t>
      </w:r>
      <w:r w:rsidRPr="00714F06">
        <w:rPr>
          <w:color w:val="231F20"/>
          <w:spacing w:val="-42"/>
          <w:w w:val="90"/>
          <w:sz w:val="24"/>
          <w:szCs w:val="24"/>
        </w:rPr>
        <w:t xml:space="preserve"> </w:t>
      </w:r>
      <w:r w:rsidRPr="00714F06">
        <w:rPr>
          <w:color w:val="231F20"/>
          <w:w w:val="90"/>
          <w:sz w:val="24"/>
          <w:szCs w:val="24"/>
        </w:rPr>
        <w:t>be</w:t>
      </w:r>
      <w:r w:rsidRPr="00714F06">
        <w:rPr>
          <w:color w:val="231F20"/>
          <w:spacing w:val="-42"/>
          <w:w w:val="90"/>
          <w:sz w:val="24"/>
          <w:szCs w:val="24"/>
        </w:rPr>
        <w:t xml:space="preserve"> </w:t>
      </w:r>
      <w:r w:rsidRPr="00714F06">
        <w:rPr>
          <w:color w:val="231F20"/>
          <w:w w:val="90"/>
          <w:sz w:val="24"/>
          <w:szCs w:val="24"/>
        </w:rPr>
        <w:t>established,</w:t>
      </w:r>
      <w:r w:rsidRPr="00714F06">
        <w:rPr>
          <w:color w:val="231F20"/>
          <w:spacing w:val="-44"/>
          <w:w w:val="90"/>
          <w:sz w:val="24"/>
          <w:szCs w:val="24"/>
        </w:rPr>
        <w:t xml:space="preserve"> </w:t>
      </w:r>
      <w:r w:rsidRPr="00714F06">
        <w:rPr>
          <w:color w:val="231F20"/>
          <w:w w:val="90"/>
          <w:sz w:val="24"/>
          <w:szCs w:val="24"/>
        </w:rPr>
        <w:t>it</w:t>
      </w:r>
      <w:r w:rsidRPr="00714F06">
        <w:rPr>
          <w:color w:val="231F20"/>
          <w:spacing w:val="-42"/>
          <w:w w:val="90"/>
          <w:sz w:val="24"/>
          <w:szCs w:val="24"/>
        </w:rPr>
        <w:t xml:space="preserve"> </w:t>
      </w:r>
      <w:r w:rsidRPr="00714F06">
        <w:rPr>
          <w:color w:val="231F20"/>
          <w:w w:val="90"/>
          <w:sz w:val="24"/>
          <w:szCs w:val="24"/>
        </w:rPr>
        <w:t>shall</w:t>
      </w:r>
      <w:r w:rsidRPr="00714F06">
        <w:rPr>
          <w:color w:val="231F20"/>
          <w:spacing w:val="-42"/>
          <w:w w:val="90"/>
          <w:sz w:val="24"/>
          <w:szCs w:val="24"/>
        </w:rPr>
        <w:t xml:space="preserve"> </w:t>
      </w:r>
      <w:r w:rsidRPr="00714F06">
        <w:rPr>
          <w:color w:val="231F20"/>
          <w:w w:val="90"/>
          <w:sz w:val="24"/>
          <w:szCs w:val="24"/>
        </w:rPr>
        <w:t>be</w:t>
      </w:r>
      <w:r w:rsidRPr="00714F06">
        <w:rPr>
          <w:color w:val="231F20"/>
          <w:spacing w:val="-42"/>
          <w:w w:val="90"/>
          <w:sz w:val="24"/>
          <w:szCs w:val="24"/>
        </w:rPr>
        <w:t xml:space="preserve"> </w:t>
      </w:r>
      <w:r w:rsidRPr="00714F06">
        <w:rPr>
          <w:color w:val="231F20"/>
          <w:w w:val="90"/>
          <w:sz w:val="24"/>
          <w:szCs w:val="24"/>
        </w:rPr>
        <w:t>permissible</w:t>
      </w:r>
      <w:r w:rsidRPr="00714F06">
        <w:rPr>
          <w:color w:val="231F20"/>
          <w:spacing w:val="-42"/>
          <w:w w:val="90"/>
          <w:sz w:val="24"/>
          <w:szCs w:val="24"/>
        </w:rPr>
        <w:t xml:space="preserve"> </w:t>
      </w:r>
      <w:r w:rsidRPr="00714F06">
        <w:rPr>
          <w:color w:val="231F20"/>
          <w:w w:val="90"/>
          <w:sz w:val="24"/>
          <w:szCs w:val="24"/>
        </w:rPr>
        <w:t>to</w:t>
      </w:r>
      <w:r w:rsidRPr="00714F06">
        <w:rPr>
          <w:color w:val="231F20"/>
          <w:spacing w:val="-42"/>
          <w:w w:val="90"/>
          <w:sz w:val="24"/>
          <w:szCs w:val="24"/>
        </w:rPr>
        <w:t xml:space="preserve"> </w:t>
      </w:r>
      <w:r w:rsidRPr="00714F06">
        <w:rPr>
          <w:color w:val="231F20"/>
          <w:w w:val="90"/>
          <w:sz w:val="24"/>
          <w:szCs w:val="24"/>
        </w:rPr>
        <w:t>co-opt</w:t>
      </w:r>
      <w:r w:rsidRPr="00714F06">
        <w:rPr>
          <w:color w:val="231F20"/>
          <w:spacing w:val="-42"/>
          <w:w w:val="90"/>
          <w:sz w:val="24"/>
          <w:szCs w:val="24"/>
        </w:rPr>
        <w:t xml:space="preserve"> </w:t>
      </w:r>
      <w:r w:rsidRPr="00714F06">
        <w:rPr>
          <w:color w:val="231F20"/>
          <w:w w:val="90"/>
          <w:sz w:val="24"/>
          <w:szCs w:val="24"/>
        </w:rPr>
        <w:t>the</w:t>
      </w:r>
      <w:r w:rsidRPr="00714F06">
        <w:rPr>
          <w:color w:val="231F20"/>
          <w:spacing w:val="-42"/>
          <w:w w:val="90"/>
          <w:sz w:val="24"/>
          <w:szCs w:val="24"/>
        </w:rPr>
        <w:t xml:space="preserve"> </w:t>
      </w:r>
      <w:r w:rsidRPr="00714F06">
        <w:rPr>
          <w:color w:val="231F20"/>
          <w:w w:val="90"/>
          <w:sz w:val="24"/>
          <w:szCs w:val="24"/>
        </w:rPr>
        <w:t>requisite</w:t>
      </w:r>
      <w:r w:rsidRPr="00714F06">
        <w:rPr>
          <w:color w:val="231F20"/>
          <w:spacing w:val="-42"/>
          <w:w w:val="90"/>
          <w:sz w:val="24"/>
          <w:szCs w:val="24"/>
        </w:rPr>
        <w:t xml:space="preserve"> </w:t>
      </w:r>
      <w:r w:rsidRPr="00714F06">
        <w:rPr>
          <w:color w:val="231F20"/>
          <w:w w:val="90"/>
          <w:sz w:val="24"/>
          <w:szCs w:val="24"/>
        </w:rPr>
        <w:t>number</w:t>
      </w:r>
      <w:r w:rsidRPr="00714F06">
        <w:rPr>
          <w:color w:val="231F20"/>
          <w:spacing w:val="-42"/>
          <w:w w:val="90"/>
          <w:sz w:val="24"/>
          <w:szCs w:val="24"/>
        </w:rPr>
        <w:t xml:space="preserve"> </w:t>
      </w:r>
      <w:r w:rsidRPr="00714F06">
        <w:rPr>
          <w:color w:val="231F20"/>
          <w:w w:val="90"/>
          <w:sz w:val="24"/>
          <w:szCs w:val="24"/>
        </w:rPr>
        <w:t>of</w:t>
      </w:r>
      <w:r w:rsidRPr="00714F06">
        <w:rPr>
          <w:color w:val="231F20"/>
          <w:spacing w:val="-42"/>
          <w:w w:val="90"/>
          <w:sz w:val="24"/>
          <w:szCs w:val="24"/>
        </w:rPr>
        <w:t xml:space="preserve"> </w:t>
      </w:r>
      <w:r w:rsidRPr="00714F06">
        <w:rPr>
          <w:color w:val="231F20"/>
          <w:w w:val="90"/>
          <w:sz w:val="24"/>
          <w:szCs w:val="24"/>
        </w:rPr>
        <w:t>non-executive members</w:t>
      </w:r>
      <w:r w:rsidRPr="00714F06">
        <w:rPr>
          <w:color w:val="231F20"/>
          <w:spacing w:val="-37"/>
          <w:w w:val="90"/>
          <w:sz w:val="24"/>
          <w:szCs w:val="24"/>
        </w:rPr>
        <w:t xml:space="preserve"> </w:t>
      </w:r>
      <w:r w:rsidRPr="00714F06">
        <w:rPr>
          <w:color w:val="231F20"/>
          <w:w w:val="90"/>
          <w:sz w:val="24"/>
          <w:szCs w:val="24"/>
        </w:rPr>
        <w:t>of</w:t>
      </w:r>
      <w:r w:rsidRPr="00714F06">
        <w:rPr>
          <w:color w:val="231F20"/>
          <w:spacing w:val="-37"/>
          <w:w w:val="90"/>
          <w:sz w:val="24"/>
          <w:szCs w:val="24"/>
        </w:rPr>
        <w:t xml:space="preserve"> </w:t>
      </w:r>
      <w:r w:rsidRPr="00714F06">
        <w:rPr>
          <w:color w:val="231F20"/>
          <w:w w:val="90"/>
          <w:sz w:val="24"/>
          <w:szCs w:val="24"/>
        </w:rPr>
        <w:t>the</w:t>
      </w:r>
      <w:r w:rsidRPr="00714F06">
        <w:rPr>
          <w:color w:val="231F20"/>
          <w:spacing w:val="-37"/>
          <w:w w:val="90"/>
          <w:sz w:val="24"/>
          <w:szCs w:val="24"/>
        </w:rPr>
        <w:t xml:space="preserve"> </w:t>
      </w:r>
      <w:r w:rsidRPr="00714F06">
        <w:rPr>
          <w:color w:val="231F20"/>
          <w:w w:val="90"/>
          <w:sz w:val="24"/>
          <w:szCs w:val="24"/>
        </w:rPr>
        <w:t>Board</w:t>
      </w:r>
      <w:r w:rsidRPr="00714F06">
        <w:rPr>
          <w:color w:val="231F20"/>
          <w:spacing w:val="-37"/>
          <w:w w:val="90"/>
          <w:sz w:val="24"/>
          <w:szCs w:val="24"/>
        </w:rPr>
        <w:t xml:space="preserve"> </w:t>
      </w:r>
      <w:r w:rsidRPr="00714F06">
        <w:rPr>
          <w:color w:val="231F20"/>
          <w:w w:val="90"/>
          <w:sz w:val="24"/>
          <w:szCs w:val="24"/>
        </w:rPr>
        <w:t>for</w:t>
      </w:r>
      <w:r w:rsidRPr="00714F06">
        <w:rPr>
          <w:color w:val="231F20"/>
          <w:spacing w:val="-37"/>
          <w:w w:val="90"/>
          <w:sz w:val="24"/>
          <w:szCs w:val="24"/>
        </w:rPr>
        <w:t xml:space="preserve"> </w:t>
      </w:r>
      <w:r w:rsidRPr="00714F06">
        <w:rPr>
          <w:color w:val="231F20"/>
          <w:w w:val="90"/>
          <w:sz w:val="24"/>
          <w:szCs w:val="24"/>
        </w:rPr>
        <w:t>that</w:t>
      </w:r>
      <w:r w:rsidRPr="00714F06">
        <w:rPr>
          <w:color w:val="231F20"/>
          <w:spacing w:val="-37"/>
          <w:w w:val="90"/>
          <w:sz w:val="24"/>
          <w:szCs w:val="24"/>
        </w:rPr>
        <w:t xml:space="preserve"> </w:t>
      </w:r>
      <w:r w:rsidRPr="00714F06">
        <w:rPr>
          <w:color w:val="231F20"/>
          <w:w w:val="90"/>
          <w:sz w:val="24"/>
          <w:szCs w:val="24"/>
        </w:rPr>
        <w:t>meeting</w:t>
      </w:r>
      <w:r w:rsidRPr="00714F06">
        <w:rPr>
          <w:color w:val="231F20"/>
          <w:spacing w:val="-37"/>
          <w:w w:val="90"/>
          <w:sz w:val="24"/>
          <w:szCs w:val="24"/>
        </w:rPr>
        <w:t xml:space="preserve"> </w:t>
      </w:r>
      <w:r w:rsidRPr="00714F06">
        <w:rPr>
          <w:color w:val="231F20"/>
          <w:spacing w:val="-3"/>
          <w:w w:val="90"/>
          <w:sz w:val="24"/>
          <w:szCs w:val="24"/>
        </w:rPr>
        <w:t>only.</w:t>
      </w:r>
      <w:r w:rsidRPr="00714F06">
        <w:rPr>
          <w:color w:val="231F20"/>
          <w:spacing w:val="-40"/>
          <w:w w:val="90"/>
          <w:sz w:val="24"/>
          <w:szCs w:val="24"/>
        </w:rPr>
        <w:t xml:space="preserve"> </w:t>
      </w:r>
      <w:r w:rsidR="0057198D">
        <w:rPr>
          <w:color w:val="231F20"/>
          <w:spacing w:val="-40"/>
          <w:w w:val="90"/>
          <w:sz w:val="24"/>
          <w:szCs w:val="24"/>
        </w:rPr>
        <w:t xml:space="preserve">  </w:t>
      </w:r>
      <w:r w:rsidRPr="00714F06">
        <w:rPr>
          <w:color w:val="231F20"/>
          <w:w w:val="90"/>
          <w:sz w:val="24"/>
          <w:szCs w:val="24"/>
        </w:rPr>
        <w:t>For</w:t>
      </w:r>
      <w:r w:rsidRPr="00441630">
        <w:rPr>
          <w:color w:val="231F20"/>
          <w:w w:val="90"/>
          <w:sz w:val="24"/>
          <w:szCs w:val="24"/>
        </w:rPr>
        <w:t xml:space="preserve"> </w:t>
      </w:r>
      <w:r w:rsidRPr="00714F06">
        <w:rPr>
          <w:color w:val="231F20"/>
          <w:w w:val="90"/>
          <w:sz w:val="24"/>
          <w:szCs w:val="24"/>
        </w:rPr>
        <w:t>the</w:t>
      </w:r>
      <w:r w:rsidRPr="00441630">
        <w:rPr>
          <w:color w:val="231F20"/>
          <w:w w:val="90"/>
          <w:sz w:val="24"/>
          <w:szCs w:val="24"/>
        </w:rPr>
        <w:t xml:space="preserve"> </w:t>
      </w:r>
      <w:r w:rsidRPr="00714F06">
        <w:rPr>
          <w:color w:val="231F20"/>
          <w:w w:val="90"/>
          <w:sz w:val="24"/>
          <w:szCs w:val="24"/>
        </w:rPr>
        <w:t>purposes</w:t>
      </w:r>
      <w:r w:rsidRPr="00441630">
        <w:rPr>
          <w:color w:val="231F20"/>
          <w:w w:val="90"/>
          <w:sz w:val="24"/>
          <w:szCs w:val="24"/>
        </w:rPr>
        <w:t xml:space="preserve"> </w:t>
      </w:r>
      <w:r w:rsidRPr="00714F06">
        <w:rPr>
          <w:color w:val="231F20"/>
          <w:w w:val="90"/>
          <w:sz w:val="24"/>
          <w:szCs w:val="24"/>
        </w:rPr>
        <w:t>of</w:t>
      </w:r>
      <w:r w:rsidRPr="00441630">
        <w:rPr>
          <w:color w:val="231F20"/>
          <w:w w:val="90"/>
          <w:sz w:val="24"/>
          <w:szCs w:val="24"/>
        </w:rPr>
        <w:t xml:space="preserve"> </w:t>
      </w:r>
      <w:r w:rsidRPr="00714F06">
        <w:rPr>
          <w:color w:val="231F20"/>
          <w:w w:val="90"/>
          <w:sz w:val="24"/>
          <w:szCs w:val="24"/>
        </w:rPr>
        <w:t>that</w:t>
      </w:r>
      <w:r w:rsidRPr="00441630">
        <w:rPr>
          <w:color w:val="231F20"/>
          <w:w w:val="90"/>
          <w:sz w:val="24"/>
          <w:szCs w:val="24"/>
        </w:rPr>
        <w:t xml:space="preserve"> </w:t>
      </w:r>
      <w:r w:rsidRPr="00714F06">
        <w:rPr>
          <w:color w:val="231F20"/>
          <w:w w:val="90"/>
          <w:sz w:val="24"/>
          <w:szCs w:val="24"/>
        </w:rPr>
        <w:t>meeting,</w:t>
      </w:r>
      <w:r w:rsidRPr="00441630">
        <w:rPr>
          <w:color w:val="231F20"/>
          <w:w w:val="90"/>
          <w:sz w:val="24"/>
          <w:szCs w:val="24"/>
        </w:rPr>
        <w:t xml:space="preserve"> </w:t>
      </w:r>
      <w:r w:rsidRPr="00714F06">
        <w:rPr>
          <w:color w:val="231F20"/>
          <w:w w:val="90"/>
          <w:sz w:val="24"/>
          <w:szCs w:val="24"/>
        </w:rPr>
        <w:t>he</w:t>
      </w:r>
      <w:r w:rsidRPr="00441630">
        <w:rPr>
          <w:color w:val="231F20"/>
          <w:w w:val="90"/>
          <w:sz w:val="24"/>
          <w:szCs w:val="24"/>
        </w:rPr>
        <w:t xml:space="preserve"> </w:t>
      </w:r>
      <w:r w:rsidRPr="00714F06">
        <w:rPr>
          <w:color w:val="231F20"/>
          <w:w w:val="90"/>
          <w:sz w:val="24"/>
          <w:szCs w:val="24"/>
        </w:rPr>
        <w:t>or</w:t>
      </w:r>
      <w:r w:rsidRPr="00441630">
        <w:rPr>
          <w:color w:val="231F20"/>
          <w:w w:val="90"/>
          <w:sz w:val="24"/>
          <w:szCs w:val="24"/>
        </w:rPr>
        <w:t xml:space="preserve"> </w:t>
      </w:r>
      <w:r w:rsidRPr="00714F06">
        <w:rPr>
          <w:color w:val="231F20"/>
          <w:w w:val="90"/>
          <w:sz w:val="24"/>
          <w:szCs w:val="24"/>
        </w:rPr>
        <w:t>she</w:t>
      </w:r>
      <w:r w:rsidRPr="00441630">
        <w:rPr>
          <w:color w:val="231F20"/>
          <w:w w:val="90"/>
          <w:sz w:val="24"/>
          <w:szCs w:val="24"/>
        </w:rPr>
        <w:t xml:space="preserve"> </w:t>
      </w:r>
      <w:r w:rsidRPr="00714F06">
        <w:rPr>
          <w:color w:val="231F20"/>
          <w:w w:val="90"/>
          <w:sz w:val="24"/>
          <w:szCs w:val="24"/>
        </w:rPr>
        <w:t>will</w:t>
      </w:r>
      <w:r w:rsidRPr="00441630">
        <w:rPr>
          <w:color w:val="231F20"/>
          <w:w w:val="90"/>
          <w:sz w:val="24"/>
          <w:szCs w:val="24"/>
        </w:rPr>
        <w:t xml:space="preserve"> </w:t>
      </w:r>
      <w:r w:rsidRPr="00714F06">
        <w:rPr>
          <w:color w:val="231F20"/>
          <w:w w:val="90"/>
          <w:sz w:val="24"/>
          <w:szCs w:val="24"/>
        </w:rPr>
        <w:t>be</w:t>
      </w:r>
      <w:r w:rsidRPr="00441630">
        <w:rPr>
          <w:color w:val="231F20"/>
          <w:w w:val="90"/>
          <w:sz w:val="24"/>
          <w:szCs w:val="24"/>
        </w:rPr>
        <w:t xml:space="preserve"> </w:t>
      </w:r>
      <w:r w:rsidRPr="00714F06">
        <w:rPr>
          <w:color w:val="231F20"/>
          <w:w w:val="90"/>
          <w:sz w:val="24"/>
          <w:szCs w:val="24"/>
        </w:rPr>
        <w:t xml:space="preserve">recorded </w:t>
      </w:r>
      <w:r w:rsidRPr="00441630">
        <w:rPr>
          <w:color w:val="231F20"/>
          <w:w w:val="90"/>
          <w:sz w:val="24"/>
          <w:szCs w:val="24"/>
        </w:rPr>
        <w:t>as a member of the Committee.</w:t>
      </w:r>
    </w:p>
    <w:p w14:paraId="0F187C99" w14:textId="77777777" w:rsidR="00BD5CD6" w:rsidRPr="00714F06" w:rsidRDefault="00BD5CD6">
      <w:pPr>
        <w:pStyle w:val="BodyText"/>
        <w:spacing w:before="1"/>
      </w:pPr>
    </w:p>
    <w:p w14:paraId="3970A784" w14:textId="7AA5D742"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The Committee </w:t>
      </w:r>
      <w:r w:rsidRPr="00657770">
        <w:rPr>
          <w:color w:val="231F20"/>
          <w:w w:val="90"/>
          <w:sz w:val="24"/>
          <w:szCs w:val="24"/>
        </w:rPr>
        <w:t>may</w:t>
      </w:r>
      <w:r w:rsidR="00184A77" w:rsidRPr="00657770">
        <w:rPr>
          <w:color w:val="231F20"/>
          <w:w w:val="90"/>
          <w:sz w:val="24"/>
          <w:szCs w:val="24"/>
        </w:rPr>
        <w:t>,</w:t>
      </w:r>
      <w:r w:rsidRPr="00657770">
        <w:rPr>
          <w:color w:val="231F20"/>
          <w:w w:val="90"/>
          <w:sz w:val="24"/>
          <w:szCs w:val="24"/>
        </w:rPr>
        <w:t xml:space="preserve"> </w:t>
      </w:r>
      <w:r w:rsidR="00082E5A" w:rsidRPr="00657770">
        <w:rPr>
          <w:color w:val="231F20"/>
          <w:w w:val="90"/>
          <w:sz w:val="24"/>
          <w:szCs w:val="24"/>
        </w:rPr>
        <w:t>with the approval of the Board</w:t>
      </w:r>
      <w:r w:rsidR="00184A77" w:rsidRPr="00657770">
        <w:rPr>
          <w:color w:val="231F20"/>
          <w:w w:val="90"/>
          <w:sz w:val="24"/>
          <w:szCs w:val="24"/>
        </w:rPr>
        <w:t xml:space="preserve">, </w:t>
      </w:r>
      <w:r w:rsidRPr="00657770">
        <w:rPr>
          <w:color w:val="231F20"/>
          <w:w w:val="90"/>
          <w:sz w:val="24"/>
          <w:szCs w:val="24"/>
        </w:rPr>
        <w:t xml:space="preserve">co-opt additional members for a period not exceeding </w:t>
      </w:r>
      <w:r w:rsidR="00184A77" w:rsidRPr="00657770">
        <w:rPr>
          <w:color w:val="231F20"/>
          <w:w w:val="90"/>
          <w:sz w:val="24"/>
          <w:szCs w:val="24"/>
        </w:rPr>
        <w:t>one year</w:t>
      </w:r>
      <w:r w:rsidRPr="00657770">
        <w:rPr>
          <w:color w:val="231F20"/>
          <w:w w:val="90"/>
          <w:sz w:val="24"/>
          <w:szCs w:val="24"/>
        </w:rPr>
        <w:t xml:space="preserve"> to</w:t>
      </w:r>
      <w:r w:rsidRPr="00714F06">
        <w:rPr>
          <w:color w:val="231F20"/>
          <w:w w:val="90"/>
          <w:sz w:val="24"/>
          <w:szCs w:val="24"/>
        </w:rPr>
        <w:t xml:space="preserve"> provide specialist skills, knowledge and experience.</w:t>
      </w:r>
    </w:p>
    <w:p w14:paraId="31D733B1" w14:textId="77777777" w:rsidR="00BD5CD6" w:rsidRPr="00714F06" w:rsidRDefault="00BD5CD6">
      <w:pPr>
        <w:pStyle w:val="BodyText"/>
      </w:pPr>
    </w:p>
    <w:p w14:paraId="27E6E4BE" w14:textId="77777777" w:rsidR="00BD5CD6" w:rsidRPr="00714F06" w:rsidRDefault="0037494A">
      <w:pPr>
        <w:pStyle w:val="Heading1"/>
      </w:pPr>
      <w:bookmarkStart w:id="2" w:name="_TOC_250005"/>
      <w:bookmarkEnd w:id="2"/>
      <w:r w:rsidRPr="00714F06">
        <w:rPr>
          <w:color w:val="00907E"/>
          <w:w w:val="85"/>
        </w:rPr>
        <w:t>ATTENDANCE</w:t>
      </w:r>
    </w:p>
    <w:p w14:paraId="5FE225E3" w14:textId="77777777" w:rsidR="00BD5CD6" w:rsidRPr="00714F06" w:rsidRDefault="00BD5CD6">
      <w:pPr>
        <w:pStyle w:val="BodyText"/>
        <w:rPr>
          <w:b/>
        </w:rPr>
      </w:pPr>
    </w:p>
    <w:p w14:paraId="01D45FA4"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Members attending a Committee meeting by telephone or video conferencing facility shall be deemed present at that meeting.</w:t>
      </w:r>
    </w:p>
    <w:p w14:paraId="4B65D8D0" w14:textId="77777777" w:rsidR="00BD5CD6" w:rsidRPr="00714F06" w:rsidRDefault="00BD5CD6">
      <w:pPr>
        <w:spacing w:line="249" w:lineRule="auto"/>
        <w:rPr>
          <w:sz w:val="24"/>
          <w:szCs w:val="24"/>
        </w:rPr>
        <w:sectPr w:rsidR="00BD5CD6" w:rsidRPr="00714F06">
          <w:pgSz w:w="11910" w:h="16840"/>
          <w:pgMar w:top="1000" w:right="1020" w:bottom="1320" w:left="1020" w:header="0" w:footer="1130" w:gutter="0"/>
          <w:pgNumType w:start="3"/>
          <w:cols w:space="720"/>
        </w:sectPr>
      </w:pPr>
    </w:p>
    <w:p w14:paraId="1D3B9349" w14:textId="77777777" w:rsidR="00BD5CD6" w:rsidRPr="00714F06" w:rsidRDefault="0037494A">
      <w:pPr>
        <w:pStyle w:val="Heading1"/>
        <w:spacing w:before="77"/>
      </w:pPr>
      <w:bookmarkStart w:id="3" w:name="_TOC_250004"/>
      <w:bookmarkEnd w:id="3"/>
      <w:r w:rsidRPr="00714F06">
        <w:rPr>
          <w:color w:val="00907E"/>
          <w:w w:val="75"/>
        </w:rPr>
        <w:lastRenderedPageBreak/>
        <w:t>FREQUENCY OF MEETINGS</w:t>
      </w:r>
    </w:p>
    <w:p w14:paraId="118E1B55" w14:textId="77777777" w:rsidR="00BD5CD6" w:rsidRPr="00714F06" w:rsidRDefault="00BD5CD6">
      <w:pPr>
        <w:pStyle w:val="BodyText"/>
        <w:rPr>
          <w:b/>
        </w:rPr>
      </w:pPr>
    </w:p>
    <w:p w14:paraId="13BB4E1E" w14:textId="6C75A8E5"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Meetings shall be held at least four times a year to coincide with key dates within the financial and reporting cycle (see </w:t>
      </w:r>
      <w:r w:rsidR="004D43AE" w:rsidRPr="00714F06">
        <w:rPr>
          <w:color w:val="231F20"/>
          <w:w w:val="90"/>
          <w:sz w:val="24"/>
          <w:szCs w:val="24"/>
        </w:rPr>
        <w:t>Indicative Annual Cycle</w:t>
      </w:r>
      <w:r w:rsidRPr="00714F06">
        <w:rPr>
          <w:color w:val="231F20"/>
          <w:w w:val="90"/>
          <w:sz w:val="24"/>
          <w:szCs w:val="24"/>
        </w:rPr>
        <w:t xml:space="preserve"> at Appendix 1).</w:t>
      </w:r>
    </w:p>
    <w:p w14:paraId="13B09E42"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79B3F6C8"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The Accounting Officer or Board may ask the Committee to convene further meetings to discuss </w:t>
      </w:r>
      <w:proofErr w:type="gramStart"/>
      <w:r w:rsidRPr="00714F06">
        <w:rPr>
          <w:color w:val="231F20"/>
          <w:w w:val="90"/>
          <w:sz w:val="24"/>
          <w:szCs w:val="24"/>
        </w:rPr>
        <w:t>particular issues</w:t>
      </w:r>
      <w:proofErr w:type="gramEnd"/>
      <w:r w:rsidRPr="00714F06">
        <w:rPr>
          <w:color w:val="231F20"/>
          <w:w w:val="90"/>
          <w:sz w:val="24"/>
          <w:szCs w:val="24"/>
        </w:rPr>
        <w:t xml:space="preserve"> or where the Committee’s advice is requested.</w:t>
      </w:r>
    </w:p>
    <w:p w14:paraId="080F4854"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4D5660C2" w14:textId="675BBA29"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At least once a year the Committee shall meet </w:t>
      </w:r>
      <w:r w:rsidR="000E333F" w:rsidRPr="00714F06">
        <w:rPr>
          <w:color w:val="231F20"/>
          <w:w w:val="90"/>
          <w:sz w:val="24"/>
          <w:szCs w:val="24"/>
        </w:rPr>
        <w:t xml:space="preserve">separately </w:t>
      </w:r>
      <w:r w:rsidRPr="00714F06">
        <w:rPr>
          <w:color w:val="231F20"/>
          <w:w w:val="90"/>
          <w:sz w:val="24"/>
          <w:szCs w:val="24"/>
        </w:rPr>
        <w:t>with Internal Auditors and External Auditor</w:t>
      </w:r>
      <w:r w:rsidR="000E333F" w:rsidRPr="00714F06">
        <w:rPr>
          <w:color w:val="231F20"/>
          <w:w w:val="90"/>
          <w:sz w:val="24"/>
          <w:szCs w:val="24"/>
        </w:rPr>
        <w:t>,</w:t>
      </w:r>
      <w:r w:rsidRPr="00714F06">
        <w:rPr>
          <w:color w:val="231F20"/>
          <w:w w:val="90"/>
          <w:sz w:val="24"/>
          <w:szCs w:val="24"/>
        </w:rPr>
        <w:t xml:space="preserve"> without Executive employees present.</w:t>
      </w:r>
    </w:p>
    <w:p w14:paraId="05CACCB2"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501B7073" w14:textId="45019395"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The External Auditor or Head of Internal Audit may also request a meeting at any stage if they consider that one is necessary.</w:t>
      </w:r>
    </w:p>
    <w:p w14:paraId="47B5D6ED"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26031233" w14:textId="6887890D"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The Head of Internal Audit and External Auditor have free and confidential access to the Committee Chair.</w:t>
      </w:r>
    </w:p>
    <w:p w14:paraId="5EDDE8AC" w14:textId="77777777" w:rsidR="00BD5CD6" w:rsidRPr="00714F06" w:rsidRDefault="00BD5CD6">
      <w:pPr>
        <w:pStyle w:val="BodyText"/>
      </w:pPr>
    </w:p>
    <w:p w14:paraId="0233E687" w14:textId="77777777" w:rsidR="00BD5CD6" w:rsidRPr="00714F06" w:rsidRDefault="0037494A">
      <w:pPr>
        <w:pStyle w:val="Heading1"/>
      </w:pPr>
      <w:bookmarkStart w:id="4" w:name="_TOC_250003"/>
      <w:bookmarkEnd w:id="4"/>
      <w:r w:rsidRPr="00714F06">
        <w:rPr>
          <w:color w:val="00907E"/>
          <w:w w:val="90"/>
        </w:rPr>
        <w:t>CONFIDENTIALITY</w:t>
      </w:r>
    </w:p>
    <w:p w14:paraId="1C1F8CEE" w14:textId="77777777" w:rsidR="00BD5CD6" w:rsidRPr="00714F06" w:rsidRDefault="00BD5CD6">
      <w:pPr>
        <w:pStyle w:val="BodyText"/>
        <w:rPr>
          <w:b/>
        </w:rPr>
      </w:pPr>
    </w:p>
    <w:p w14:paraId="016E4FAC"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Information which is shared at a Committee meeting and identified as needing confidential protection shall be treated as such by all those present, including co- opted members, or </w:t>
      </w:r>
      <w:proofErr w:type="gramStart"/>
      <w:r w:rsidRPr="00714F06">
        <w:rPr>
          <w:color w:val="231F20"/>
          <w:w w:val="90"/>
          <w:sz w:val="24"/>
          <w:szCs w:val="24"/>
        </w:rPr>
        <w:t>attendee</w:t>
      </w:r>
      <w:r w:rsidR="000E333F" w:rsidRPr="00714F06">
        <w:rPr>
          <w:color w:val="231F20"/>
          <w:w w:val="90"/>
          <w:sz w:val="24"/>
          <w:szCs w:val="24"/>
        </w:rPr>
        <w:t>s</w:t>
      </w:r>
      <w:r w:rsidRPr="00714F06">
        <w:rPr>
          <w:color w:val="231F20"/>
          <w:w w:val="90"/>
          <w:sz w:val="24"/>
          <w:szCs w:val="24"/>
        </w:rPr>
        <w:t>, as the case may be</w:t>
      </w:r>
      <w:proofErr w:type="gramEnd"/>
      <w:r w:rsidRPr="00714F06">
        <w:rPr>
          <w:color w:val="231F20"/>
          <w:w w:val="90"/>
          <w:sz w:val="24"/>
          <w:szCs w:val="24"/>
        </w:rPr>
        <w:t>.</w:t>
      </w:r>
    </w:p>
    <w:p w14:paraId="7FF32F5B"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2F6CA6E7"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The Committee may ask any or all of those who normally attend but who are not members to withdraw to facilitate open and frank discussion of </w:t>
      </w:r>
      <w:proofErr w:type="gramStart"/>
      <w:r w:rsidRPr="00714F06">
        <w:rPr>
          <w:color w:val="231F20"/>
          <w:w w:val="90"/>
          <w:sz w:val="24"/>
          <w:szCs w:val="24"/>
        </w:rPr>
        <w:t>particular matters</w:t>
      </w:r>
      <w:proofErr w:type="gramEnd"/>
      <w:r w:rsidRPr="00714F06">
        <w:rPr>
          <w:color w:val="231F20"/>
          <w:w w:val="90"/>
          <w:sz w:val="24"/>
          <w:szCs w:val="24"/>
        </w:rPr>
        <w:t>.</w:t>
      </w:r>
    </w:p>
    <w:p w14:paraId="764BC00F" w14:textId="77777777" w:rsidR="00BD5CD6" w:rsidRPr="00714F06" w:rsidRDefault="00BD5CD6">
      <w:pPr>
        <w:pStyle w:val="BodyText"/>
      </w:pPr>
    </w:p>
    <w:p w14:paraId="5313FEFA" w14:textId="77777777" w:rsidR="00BD5CD6" w:rsidRPr="00714F06" w:rsidRDefault="0037494A">
      <w:pPr>
        <w:pStyle w:val="Heading1"/>
      </w:pPr>
      <w:bookmarkStart w:id="5" w:name="_TOC_250002"/>
      <w:bookmarkEnd w:id="5"/>
      <w:r w:rsidRPr="00714F06">
        <w:rPr>
          <w:color w:val="00907E"/>
          <w:w w:val="85"/>
        </w:rPr>
        <w:t>FUNCTIONS</w:t>
      </w:r>
    </w:p>
    <w:p w14:paraId="41299CA7" w14:textId="77777777" w:rsidR="00BD5CD6" w:rsidRPr="00714F06" w:rsidRDefault="00BD5CD6">
      <w:pPr>
        <w:pStyle w:val="BodyText"/>
        <w:rPr>
          <w:b/>
        </w:rPr>
      </w:pPr>
    </w:p>
    <w:p w14:paraId="746B98B8"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The Committee is appointed by the Board to assist the Board in discharging its audit, risk and scrutiny functions in respect of </w:t>
      </w:r>
      <w:proofErr w:type="spellStart"/>
      <w:r w:rsidRPr="00714F06">
        <w:rPr>
          <w:color w:val="231F20"/>
          <w:w w:val="90"/>
          <w:sz w:val="24"/>
          <w:szCs w:val="24"/>
        </w:rPr>
        <w:t>Translink’s</w:t>
      </w:r>
      <w:proofErr w:type="spellEnd"/>
      <w:r w:rsidRPr="00714F06">
        <w:rPr>
          <w:color w:val="231F20"/>
          <w:w w:val="90"/>
          <w:sz w:val="24"/>
          <w:szCs w:val="24"/>
        </w:rPr>
        <w:t xml:space="preserve"> activities.</w:t>
      </w:r>
    </w:p>
    <w:p w14:paraId="5ECEB3D1" w14:textId="77777777" w:rsidR="00BD5CD6" w:rsidRPr="00714F06" w:rsidRDefault="00BD5CD6">
      <w:pPr>
        <w:pStyle w:val="BodyText"/>
        <w:spacing w:before="1"/>
      </w:pPr>
    </w:p>
    <w:p w14:paraId="3AD54533" w14:textId="77777777" w:rsidR="00BD5CD6" w:rsidRPr="00714F06" w:rsidRDefault="0037494A" w:rsidP="00714F06">
      <w:pPr>
        <w:pStyle w:val="ListParagraph"/>
        <w:tabs>
          <w:tab w:val="left" w:pos="454"/>
        </w:tabs>
        <w:spacing w:before="1" w:line="249" w:lineRule="auto"/>
        <w:ind w:right="133" w:firstLine="0"/>
      </w:pPr>
      <w:r w:rsidRPr="00714F06">
        <w:rPr>
          <w:color w:val="231F20"/>
          <w:w w:val="90"/>
          <w:sz w:val="24"/>
          <w:szCs w:val="24"/>
        </w:rPr>
        <w:t>The Committee will therefore aim to carry out the following:</w:t>
      </w:r>
    </w:p>
    <w:p w14:paraId="22CC7B10" w14:textId="77777777" w:rsidR="00BD5CD6" w:rsidRPr="00714F06" w:rsidRDefault="00BD5CD6">
      <w:pPr>
        <w:pStyle w:val="BodyText"/>
        <w:spacing w:before="1"/>
      </w:pPr>
    </w:p>
    <w:p w14:paraId="1999DDDF" w14:textId="77777777" w:rsidR="00BD5CD6" w:rsidRPr="00714F06" w:rsidRDefault="0037494A">
      <w:pPr>
        <w:pStyle w:val="Heading2"/>
      </w:pPr>
      <w:r w:rsidRPr="00714F06">
        <w:rPr>
          <w:color w:val="231F20"/>
          <w:w w:val="80"/>
        </w:rPr>
        <w:t>External Audit</w:t>
      </w:r>
    </w:p>
    <w:p w14:paraId="3EE16B4F" w14:textId="77777777" w:rsidR="00BD5CD6" w:rsidRPr="00714F06" w:rsidRDefault="00BD5CD6">
      <w:pPr>
        <w:pStyle w:val="BodyText"/>
        <w:rPr>
          <w:b/>
          <w:i/>
        </w:rPr>
      </w:pPr>
    </w:p>
    <w:p w14:paraId="68DE917C" w14:textId="32A1B454"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on an annual basis, the performance of the external auditor.</w:t>
      </w:r>
    </w:p>
    <w:p w14:paraId="3D802F71"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79A8E361" w14:textId="363E1D4D" w:rsidR="00BD5CD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Make recommendations to the Board for the appointment or termination of the external auditor and to approve the remuneration and terms of engagement of the external auditor subject to agreed delegated limits.</w:t>
      </w:r>
    </w:p>
    <w:p w14:paraId="4208DF6A" w14:textId="77777777" w:rsidR="00D21474" w:rsidRPr="00760CF3" w:rsidRDefault="00D21474" w:rsidP="00252146">
      <w:pPr>
        <w:pStyle w:val="ListParagraph"/>
        <w:rPr>
          <w:color w:val="231F20"/>
          <w:w w:val="90"/>
          <w:sz w:val="24"/>
          <w:szCs w:val="24"/>
        </w:rPr>
      </w:pPr>
    </w:p>
    <w:p w14:paraId="2E7B0F5B" w14:textId="256CBD56" w:rsidR="00D21474" w:rsidRPr="00714F06" w:rsidRDefault="00C00900" w:rsidP="00714F06">
      <w:pPr>
        <w:pStyle w:val="ListParagraph"/>
        <w:numPr>
          <w:ilvl w:val="0"/>
          <w:numId w:val="2"/>
        </w:numPr>
        <w:tabs>
          <w:tab w:val="left" w:pos="454"/>
        </w:tabs>
        <w:spacing w:before="1" w:line="249" w:lineRule="auto"/>
        <w:ind w:right="133" w:hanging="340"/>
        <w:rPr>
          <w:color w:val="231F20"/>
          <w:w w:val="90"/>
          <w:sz w:val="24"/>
          <w:szCs w:val="24"/>
        </w:rPr>
      </w:pPr>
      <w:r>
        <w:rPr>
          <w:color w:val="231F20"/>
          <w:w w:val="90"/>
          <w:sz w:val="24"/>
          <w:szCs w:val="24"/>
        </w:rPr>
        <w:t xml:space="preserve">Approve any </w:t>
      </w:r>
      <w:r w:rsidR="00661CE5">
        <w:rPr>
          <w:color w:val="231F20"/>
          <w:w w:val="90"/>
          <w:sz w:val="24"/>
          <w:szCs w:val="24"/>
        </w:rPr>
        <w:t xml:space="preserve">permitted </w:t>
      </w:r>
      <w:r>
        <w:rPr>
          <w:color w:val="231F20"/>
          <w:w w:val="90"/>
          <w:sz w:val="24"/>
          <w:szCs w:val="24"/>
        </w:rPr>
        <w:t xml:space="preserve">extension to the </w:t>
      </w:r>
      <w:r w:rsidR="00357888">
        <w:rPr>
          <w:color w:val="231F20"/>
          <w:w w:val="90"/>
          <w:sz w:val="24"/>
          <w:szCs w:val="24"/>
        </w:rPr>
        <w:t>external auditor contract.</w:t>
      </w:r>
    </w:p>
    <w:p w14:paraId="5F27FE91"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1C5DE41C"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and monitor the external auditor’s independence and objectivity and the effectiveness of the audit process, taking into consideration relevant UK professional and regulatory requirements and any potential conflicts of interest.</w:t>
      </w:r>
    </w:p>
    <w:p w14:paraId="5904BB12"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25898485" w14:textId="29371435"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the external auditor</w:t>
      </w:r>
      <w:r w:rsidR="00D8034D" w:rsidRPr="00714F06">
        <w:rPr>
          <w:color w:val="231F20"/>
          <w:w w:val="90"/>
          <w:sz w:val="24"/>
          <w:szCs w:val="24"/>
        </w:rPr>
        <w:t>’</w:t>
      </w:r>
      <w:r w:rsidRPr="00714F06">
        <w:rPr>
          <w:color w:val="231F20"/>
          <w:w w:val="90"/>
          <w:sz w:val="24"/>
          <w:szCs w:val="24"/>
        </w:rPr>
        <w:t>s proposed audit scope, other regularity and regulatory requirements.</w:t>
      </w:r>
    </w:p>
    <w:p w14:paraId="27ADBA22" w14:textId="77777777" w:rsidR="00BD5CD6" w:rsidRPr="00714F06" w:rsidRDefault="00BD5CD6">
      <w:pPr>
        <w:rPr>
          <w:sz w:val="24"/>
          <w:szCs w:val="24"/>
        </w:rPr>
        <w:sectPr w:rsidR="00BD5CD6" w:rsidRPr="00714F06">
          <w:pgSz w:w="11910" w:h="16840"/>
          <w:pgMar w:top="1000" w:right="1020" w:bottom="1320" w:left="1020" w:header="0" w:footer="1130" w:gutter="0"/>
          <w:cols w:space="720"/>
        </w:sectPr>
      </w:pPr>
    </w:p>
    <w:p w14:paraId="4ECA7FB2"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lastRenderedPageBreak/>
        <w:t>Review the annual financial statements before submission to the Board, focusing particularly on:</w:t>
      </w:r>
    </w:p>
    <w:p w14:paraId="4991A53B"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any changes in accounting policies and </w:t>
      </w:r>
      <w:proofErr w:type="gramStart"/>
      <w:r w:rsidRPr="00714F06">
        <w:rPr>
          <w:color w:val="231F20"/>
          <w:w w:val="90"/>
          <w:sz w:val="24"/>
          <w:szCs w:val="24"/>
        </w:rPr>
        <w:t>practices;</w:t>
      </w:r>
      <w:proofErr w:type="gramEnd"/>
    </w:p>
    <w:p w14:paraId="737CB2E7"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major judgmental </w:t>
      </w:r>
      <w:proofErr w:type="gramStart"/>
      <w:r w:rsidRPr="00714F06">
        <w:rPr>
          <w:color w:val="231F20"/>
          <w:w w:val="90"/>
          <w:sz w:val="24"/>
          <w:szCs w:val="24"/>
        </w:rPr>
        <w:t>areas;</w:t>
      </w:r>
      <w:proofErr w:type="gramEnd"/>
    </w:p>
    <w:p w14:paraId="11E84C65"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significant adjustments resulting from the </w:t>
      </w:r>
      <w:proofErr w:type="gramStart"/>
      <w:r w:rsidRPr="00714F06">
        <w:rPr>
          <w:color w:val="231F20"/>
          <w:w w:val="90"/>
          <w:sz w:val="24"/>
          <w:szCs w:val="24"/>
        </w:rPr>
        <w:t>audit;</w:t>
      </w:r>
      <w:proofErr w:type="gramEnd"/>
    </w:p>
    <w:p w14:paraId="17C77791"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the going concern </w:t>
      </w:r>
      <w:proofErr w:type="gramStart"/>
      <w:r w:rsidRPr="00714F06">
        <w:rPr>
          <w:color w:val="231F20"/>
          <w:w w:val="90"/>
          <w:sz w:val="24"/>
          <w:szCs w:val="24"/>
        </w:rPr>
        <w:t>assumption;</w:t>
      </w:r>
      <w:proofErr w:type="gramEnd"/>
    </w:p>
    <w:p w14:paraId="5A42A3FB"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compliance with accounting </w:t>
      </w:r>
      <w:proofErr w:type="gramStart"/>
      <w:r w:rsidRPr="00714F06">
        <w:rPr>
          <w:color w:val="231F20"/>
          <w:w w:val="90"/>
          <w:sz w:val="24"/>
          <w:szCs w:val="24"/>
        </w:rPr>
        <w:t>standards;</w:t>
      </w:r>
      <w:proofErr w:type="gramEnd"/>
    </w:p>
    <w:p w14:paraId="4999B7C3"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compliance with legal requirements; and</w:t>
      </w:r>
    </w:p>
    <w:p w14:paraId="292B9D0A"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compliance with requirements for Whole of Government Accounts and the preparation of the Whole of Government Accounts checklist.</w:t>
      </w:r>
    </w:p>
    <w:p w14:paraId="09346360" w14:textId="77777777" w:rsidR="00BD5CD6" w:rsidRPr="00A83FB9" w:rsidRDefault="00BD5CD6">
      <w:pPr>
        <w:pStyle w:val="BodyText"/>
        <w:rPr>
          <w:sz w:val="20"/>
          <w:szCs w:val="20"/>
        </w:rPr>
      </w:pPr>
    </w:p>
    <w:p w14:paraId="39D50C14"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Discuss problems and reservations arising from the interim and final audits, and any matters the auditors may wish to discuss (in the absence of management where necessary).</w:t>
      </w:r>
    </w:p>
    <w:p w14:paraId="3D3D2991" w14:textId="77777777" w:rsidR="00BD5CD6" w:rsidRPr="00A83FB9" w:rsidRDefault="00BD5CD6" w:rsidP="00714F06">
      <w:pPr>
        <w:pStyle w:val="ListParagraph"/>
        <w:tabs>
          <w:tab w:val="left" w:pos="454"/>
        </w:tabs>
        <w:spacing w:before="1" w:line="249" w:lineRule="auto"/>
        <w:ind w:right="133" w:firstLine="0"/>
        <w:rPr>
          <w:color w:val="231F20"/>
          <w:w w:val="90"/>
          <w:sz w:val="20"/>
          <w:szCs w:val="20"/>
        </w:rPr>
      </w:pPr>
    </w:p>
    <w:p w14:paraId="6E707265"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the external auditor’s management letter and management’s response.</w:t>
      </w:r>
    </w:p>
    <w:p w14:paraId="6AE17AE9" w14:textId="77777777" w:rsidR="00BD5CD6" w:rsidRPr="00A83FB9" w:rsidRDefault="00BD5CD6" w:rsidP="00714F06">
      <w:pPr>
        <w:pStyle w:val="ListParagraph"/>
        <w:tabs>
          <w:tab w:val="left" w:pos="454"/>
        </w:tabs>
        <w:spacing w:before="1" w:line="249" w:lineRule="auto"/>
        <w:ind w:right="133" w:firstLine="0"/>
        <w:rPr>
          <w:color w:val="231F20"/>
          <w:w w:val="90"/>
          <w:sz w:val="20"/>
          <w:szCs w:val="20"/>
        </w:rPr>
      </w:pPr>
    </w:p>
    <w:p w14:paraId="67351DF9"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policies on the engagement of the external auditor to supply non-audit services, taking account of relevant guidance regarding the provision of non-audit services by the external audit firm, and to report to the Board</w:t>
      </w:r>
      <w:r w:rsidR="001627BD" w:rsidRPr="00714F06">
        <w:rPr>
          <w:color w:val="231F20"/>
          <w:w w:val="90"/>
          <w:sz w:val="24"/>
          <w:szCs w:val="24"/>
        </w:rPr>
        <w:t xml:space="preserve"> if necessary</w:t>
      </w:r>
      <w:r w:rsidRPr="00714F06">
        <w:rPr>
          <w:color w:val="231F20"/>
          <w:w w:val="90"/>
          <w:sz w:val="24"/>
          <w:szCs w:val="24"/>
        </w:rPr>
        <w:t>, identifying any matters in respect of which it considers that action or improvement is needed and making recommendations as to the steps to be taken.</w:t>
      </w:r>
    </w:p>
    <w:p w14:paraId="7BCBD7DC" w14:textId="77777777" w:rsidR="00BD5CD6" w:rsidRPr="00A83FB9" w:rsidRDefault="00BD5CD6" w:rsidP="00714F06">
      <w:pPr>
        <w:pStyle w:val="ListParagraph"/>
        <w:tabs>
          <w:tab w:val="left" w:pos="454"/>
        </w:tabs>
        <w:spacing w:before="1" w:line="249" w:lineRule="auto"/>
        <w:ind w:right="133" w:firstLine="0"/>
        <w:rPr>
          <w:color w:val="231F20"/>
          <w:w w:val="90"/>
          <w:sz w:val="20"/>
          <w:szCs w:val="20"/>
        </w:rPr>
      </w:pPr>
    </w:p>
    <w:p w14:paraId="5624FD2B"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the regularity opinion and statutory opinion produced by the external auditor.</w:t>
      </w:r>
    </w:p>
    <w:p w14:paraId="64114A56" w14:textId="77777777" w:rsidR="00BD5CD6" w:rsidRPr="00A83FB9" w:rsidRDefault="00BD5CD6">
      <w:pPr>
        <w:pStyle w:val="BodyText"/>
        <w:rPr>
          <w:sz w:val="20"/>
          <w:szCs w:val="20"/>
        </w:rPr>
      </w:pPr>
    </w:p>
    <w:p w14:paraId="065DBEC8" w14:textId="77777777" w:rsidR="00BD5CD6" w:rsidRPr="00714F06" w:rsidRDefault="0037494A">
      <w:pPr>
        <w:pStyle w:val="Heading2"/>
      </w:pPr>
      <w:r w:rsidRPr="00714F06">
        <w:rPr>
          <w:color w:val="231F20"/>
          <w:w w:val="85"/>
        </w:rPr>
        <w:t>Internal Audit</w:t>
      </w:r>
    </w:p>
    <w:p w14:paraId="556CA398" w14:textId="77777777" w:rsidR="00BD5CD6" w:rsidRPr="00A83FB9" w:rsidRDefault="00BD5CD6" w:rsidP="00714F06">
      <w:pPr>
        <w:pStyle w:val="ListParagraph"/>
        <w:tabs>
          <w:tab w:val="left" w:pos="454"/>
        </w:tabs>
        <w:spacing w:before="1" w:line="249" w:lineRule="auto"/>
        <w:ind w:right="133" w:firstLine="0"/>
        <w:rPr>
          <w:color w:val="231F20"/>
          <w:w w:val="90"/>
          <w:sz w:val="20"/>
          <w:szCs w:val="20"/>
        </w:rPr>
      </w:pPr>
    </w:p>
    <w:p w14:paraId="43CCED1D"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and approve the Internal Audit Plan for the forthcoming year and ensure that it addresses the key areas of risk.</w:t>
      </w:r>
    </w:p>
    <w:p w14:paraId="27B144C8" w14:textId="77777777" w:rsidR="00BD5CD6" w:rsidRPr="00A83FB9" w:rsidRDefault="00BD5CD6" w:rsidP="00714F06">
      <w:pPr>
        <w:pStyle w:val="ListParagraph"/>
        <w:tabs>
          <w:tab w:val="left" w:pos="454"/>
        </w:tabs>
        <w:spacing w:before="1" w:line="249" w:lineRule="auto"/>
        <w:ind w:right="133" w:firstLine="0"/>
        <w:rPr>
          <w:color w:val="231F20"/>
          <w:w w:val="90"/>
          <w:sz w:val="20"/>
          <w:szCs w:val="20"/>
        </w:rPr>
      </w:pPr>
    </w:p>
    <w:p w14:paraId="56A87EED"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the activities and resources of the Internal Audit function and ensure that no unjustified restrictions or limitations are made.</w:t>
      </w:r>
    </w:p>
    <w:p w14:paraId="191A34E0" w14:textId="77777777" w:rsidR="00BD5CD6" w:rsidRPr="00D04824" w:rsidRDefault="00BD5CD6" w:rsidP="00714F06">
      <w:pPr>
        <w:pStyle w:val="ListParagraph"/>
        <w:tabs>
          <w:tab w:val="left" w:pos="454"/>
        </w:tabs>
        <w:spacing w:before="1" w:line="249" w:lineRule="auto"/>
        <w:ind w:right="133" w:firstLine="0"/>
        <w:rPr>
          <w:color w:val="231F20"/>
          <w:w w:val="90"/>
          <w:sz w:val="20"/>
          <w:szCs w:val="20"/>
        </w:rPr>
      </w:pPr>
    </w:p>
    <w:p w14:paraId="1D6B22A2"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the role and effectiveness of the Internal Audit function and ensure that it has appropriate standing within the Group.</w:t>
      </w:r>
    </w:p>
    <w:p w14:paraId="321C6F9A" w14:textId="77777777" w:rsidR="00BD5CD6" w:rsidRPr="00D04824" w:rsidRDefault="00BD5CD6" w:rsidP="00714F06">
      <w:pPr>
        <w:pStyle w:val="ListParagraph"/>
        <w:tabs>
          <w:tab w:val="left" w:pos="454"/>
        </w:tabs>
        <w:spacing w:before="1" w:line="249" w:lineRule="auto"/>
        <w:ind w:right="133" w:firstLine="0"/>
        <w:rPr>
          <w:color w:val="231F20"/>
          <w:w w:val="90"/>
          <w:sz w:val="20"/>
          <w:szCs w:val="20"/>
        </w:rPr>
      </w:pPr>
    </w:p>
    <w:p w14:paraId="07F23D1E"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Ensure that the significant findings and recommendations made by the internal auditors and management’s proposed response are discussed and appropriately acted upon.</w:t>
      </w:r>
    </w:p>
    <w:p w14:paraId="731F5707" w14:textId="77777777" w:rsidR="00BD5CD6" w:rsidRPr="00D04824" w:rsidRDefault="00BD5CD6" w:rsidP="00714F06">
      <w:pPr>
        <w:pStyle w:val="ListParagraph"/>
        <w:tabs>
          <w:tab w:val="left" w:pos="454"/>
        </w:tabs>
        <w:spacing w:before="1" w:line="249" w:lineRule="auto"/>
        <w:ind w:right="133" w:firstLine="0"/>
        <w:rPr>
          <w:color w:val="231F20"/>
          <w:w w:val="90"/>
          <w:sz w:val="20"/>
          <w:szCs w:val="20"/>
        </w:rPr>
      </w:pPr>
    </w:p>
    <w:p w14:paraId="145A8B0D"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Receive a report on the results of the internal auditors’ work on a periodic basis and the delivery of Key Performance Indicators (KPIs)</w:t>
      </w:r>
    </w:p>
    <w:p w14:paraId="70952D96" w14:textId="77777777" w:rsidR="00BD5CD6" w:rsidRPr="00D04824" w:rsidRDefault="00BD5CD6" w:rsidP="00714F06">
      <w:pPr>
        <w:pStyle w:val="ListParagraph"/>
        <w:tabs>
          <w:tab w:val="left" w:pos="454"/>
        </w:tabs>
        <w:spacing w:before="1" w:line="249" w:lineRule="auto"/>
        <w:ind w:right="133" w:firstLine="0"/>
        <w:rPr>
          <w:color w:val="231F20"/>
          <w:w w:val="90"/>
          <w:sz w:val="20"/>
          <w:szCs w:val="20"/>
        </w:rPr>
      </w:pPr>
    </w:p>
    <w:p w14:paraId="2602D8B7" w14:textId="07F6EEC3" w:rsidR="00BD5CD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Make recommendations with respect to the appointment or </w:t>
      </w:r>
      <w:r w:rsidR="0094727B">
        <w:rPr>
          <w:color w:val="231F20"/>
          <w:w w:val="90"/>
          <w:sz w:val="24"/>
          <w:szCs w:val="24"/>
        </w:rPr>
        <w:t>termination</w:t>
      </w:r>
      <w:r w:rsidR="0094727B" w:rsidRPr="00714F06">
        <w:rPr>
          <w:color w:val="231F20"/>
          <w:w w:val="90"/>
          <w:sz w:val="24"/>
          <w:szCs w:val="24"/>
        </w:rPr>
        <w:t xml:space="preserve"> </w:t>
      </w:r>
      <w:r w:rsidRPr="00714F06">
        <w:rPr>
          <w:color w:val="231F20"/>
          <w:w w:val="90"/>
          <w:sz w:val="24"/>
          <w:szCs w:val="24"/>
        </w:rPr>
        <w:t xml:space="preserve">of the Head of Internal Audit </w:t>
      </w:r>
      <w:r w:rsidR="0094727B">
        <w:rPr>
          <w:color w:val="231F20"/>
          <w:w w:val="90"/>
          <w:sz w:val="24"/>
          <w:szCs w:val="24"/>
        </w:rPr>
        <w:t xml:space="preserve">and the internal auditors </w:t>
      </w:r>
      <w:r w:rsidRPr="00714F06">
        <w:rPr>
          <w:color w:val="231F20"/>
          <w:w w:val="90"/>
          <w:sz w:val="24"/>
          <w:szCs w:val="24"/>
        </w:rPr>
        <w:t>and approve policy for the provision of non-audit services by the internal auditors.</w:t>
      </w:r>
    </w:p>
    <w:p w14:paraId="792584F5" w14:textId="77777777" w:rsidR="00661CE5" w:rsidRPr="00D04824" w:rsidRDefault="00661CE5" w:rsidP="00252146">
      <w:pPr>
        <w:pStyle w:val="ListParagraph"/>
        <w:rPr>
          <w:color w:val="231F20"/>
          <w:w w:val="90"/>
          <w:sz w:val="20"/>
          <w:szCs w:val="20"/>
        </w:rPr>
      </w:pPr>
    </w:p>
    <w:p w14:paraId="0FBA1E65" w14:textId="71E268C2" w:rsidR="00661CE5" w:rsidRDefault="00661CE5" w:rsidP="00661CE5">
      <w:pPr>
        <w:pStyle w:val="ListParagraph"/>
        <w:numPr>
          <w:ilvl w:val="0"/>
          <w:numId w:val="2"/>
        </w:numPr>
        <w:tabs>
          <w:tab w:val="left" w:pos="454"/>
        </w:tabs>
        <w:spacing w:before="1" w:line="249" w:lineRule="auto"/>
        <w:ind w:right="133" w:hanging="340"/>
        <w:rPr>
          <w:color w:val="231F20"/>
          <w:w w:val="90"/>
          <w:sz w:val="24"/>
          <w:szCs w:val="24"/>
        </w:rPr>
      </w:pPr>
      <w:r>
        <w:rPr>
          <w:color w:val="231F20"/>
          <w:w w:val="90"/>
          <w:sz w:val="24"/>
          <w:szCs w:val="24"/>
        </w:rPr>
        <w:t xml:space="preserve">Approve any permitted extension to the </w:t>
      </w:r>
      <w:r w:rsidR="00CA3599">
        <w:rPr>
          <w:color w:val="231F20"/>
          <w:w w:val="90"/>
          <w:sz w:val="24"/>
          <w:szCs w:val="24"/>
        </w:rPr>
        <w:t xml:space="preserve">Head of Internal </w:t>
      </w:r>
      <w:r w:rsidR="00E32071">
        <w:rPr>
          <w:color w:val="231F20"/>
          <w:w w:val="90"/>
          <w:sz w:val="24"/>
          <w:szCs w:val="24"/>
        </w:rPr>
        <w:t>Audit and internal</w:t>
      </w:r>
      <w:r>
        <w:rPr>
          <w:color w:val="231F20"/>
          <w:w w:val="90"/>
          <w:sz w:val="24"/>
          <w:szCs w:val="24"/>
        </w:rPr>
        <w:t xml:space="preserve"> auditor contract.</w:t>
      </w:r>
    </w:p>
    <w:p w14:paraId="15D9C780" w14:textId="77777777" w:rsidR="00FD26D0" w:rsidRPr="00D04824" w:rsidRDefault="00FD26D0" w:rsidP="00D04824">
      <w:pPr>
        <w:tabs>
          <w:tab w:val="left" w:pos="454"/>
        </w:tabs>
        <w:spacing w:before="1" w:line="249" w:lineRule="auto"/>
        <w:ind w:right="133"/>
        <w:rPr>
          <w:color w:val="231F20"/>
          <w:w w:val="90"/>
          <w:sz w:val="20"/>
          <w:szCs w:val="20"/>
        </w:rPr>
      </w:pPr>
    </w:p>
    <w:p w14:paraId="29412016" w14:textId="3FE2C8B4" w:rsidR="00441630" w:rsidRDefault="00441630" w:rsidP="00441630">
      <w:pPr>
        <w:pStyle w:val="ListParagraph"/>
        <w:numPr>
          <w:ilvl w:val="0"/>
          <w:numId w:val="2"/>
        </w:numPr>
        <w:tabs>
          <w:tab w:val="left" w:pos="454"/>
        </w:tabs>
        <w:spacing w:before="1" w:line="247" w:lineRule="auto"/>
        <w:ind w:right="133"/>
        <w:rPr>
          <w:color w:val="231F20"/>
          <w:w w:val="90"/>
          <w:sz w:val="24"/>
          <w:szCs w:val="24"/>
        </w:rPr>
      </w:pPr>
      <w:r>
        <w:rPr>
          <w:color w:val="231F20"/>
          <w:w w:val="90"/>
          <w:sz w:val="24"/>
          <w:szCs w:val="24"/>
        </w:rPr>
        <w:t>Review policies on the engagement of the internal auditor to supply non-audit services, taking account of relevant guidance regarding the provision of non-audit services by the internal audit firm, and to report to the Board if necessary, identifying any matters in respect of which it considers that action or improvement is needed and making recommendations as to the steps to be taken.</w:t>
      </w:r>
    </w:p>
    <w:p w14:paraId="5640BCD2" w14:textId="42EE9C69" w:rsidR="00441630" w:rsidRPr="00714F06" w:rsidRDefault="00441630">
      <w:pPr>
        <w:spacing w:line="249" w:lineRule="auto"/>
        <w:rPr>
          <w:sz w:val="24"/>
          <w:szCs w:val="24"/>
        </w:rPr>
        <w:sectPr w:rsidR="00441630" w:rsidRPr="00714F06" w:rsidSect="00A83FB9">
          <w:pgSz w:w="11910" w:h="16840"/>
          <w:pgMar w:top="1000" w:right="995" w:bottom="1320" w:left="1020" w:header="0" w:footer="1130" w:gutter="0"/>
          <w:cols w:space="720"/>
        </w:sectPr>
      </w:pPr>
    </w:p>
    <w:p w14:paraId="0C98A40D" w14:textId="77777777" w:rsidR="00BD5CD6" w:rsidRPr="00714F06" w:rsidRDefault="0037494A">
      <w:pPr>
        <w:pStyle w:val="Heading2"/>
        <w:spacing w:before="79"/>
      </w:pPr>
      <w:r w:rsidRPr="00714F06">
        <w:rPr>
          <w:color w:val="231F20"/>
          <w:w w:val="80"/>
        </w:rPr>
        <w:lastRenderedPageBreak/>
        <w:t>Financial Reporting</w:t>
      </w:r>
    </w:p>
    <w:p w14:paraId="56DA3F71" w14:textId="77777777" w:rsidR="00BD5CD6" w:rsidRPr="00714F06" w:rsidRDefault="00BD5CD6">
      <w:pPr>
        <w:pStyle w:val="BodyText"/>
        <w:rPr>
          <w:b/>
          <w:i/>
        </w:rPr>
      </w:pPr>
    </w:p>
    <w:p w14:paraId="0DC0BF26"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Gain an understanding of the current areas of greatest financial risk and how these are being managed.</w:t>
      </w:r>
    </w:p>
    <w:p w14:paraId="3671DA44"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48CF24CA" w14:textId="5FCE7A2F"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Monitor the integrity of the annual financial statements of the Group and determine whether they are complete and consistent with the information known to the Committee </w:t>
      </w:r>
      <w:proofErr w:type="gramStart"/>
      <w:r w:rsidRPr="00714F06">
        <w:rPr>
          <w:color w:val="231F20"/>
          <w:w w:val="90"/>
          <w:sz w:val="24"/>
          <w:szCs w:val="24"/>
        </w:rPr>
        <w:t>members, and</w:t>
      </w:r>
      <w:proofErr w:type="gramEnd"/>
      <w:r w:rsidRPr="00714F06">
        <w:rPr>
          <w:color w:val="231F20"/>
          <w:w w:val="90"/>
          <w:sz w:val="24"/>
          <w:szCs w:val="24"/>
        </w:rPr>
        <w:t xml:space="preserve"> assess w</w:t>
      </w:r>
      <w:r w:rsidR="00714F06">
        <w:rPr>
          <w:color w:val="231F20"/>
          <w:w w:val="90"/>
          <w:sz w:val="24"/>
          <w:szCs w:val="24"/>
        </w:rPr>
        <w:t>h</w:t>
      </w:r>
      <w:r w:rsidRPr="00714F06">
        <w:rPr>
          <w:color w:val="231F20"/>
          <w:w w:val="90"/>
          <w:sz w:val="24"/>
          <w:szCs w:val="24"/>
        </w:rPr>
        <w:t>ether the financial statements reflect appropriate accounting principles.</w:t>
      </w:r>
    </w:p>
    <w:p w14:paraId="4DC33B2A"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55C195AB"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Oversee the periodic financial reporting process implemented by management and review the principal statements, annual financial statements, regulatory accounts and reports prior to release.</w:t>
      </w:r>
    </w:p>
    <w:p w14:paraId="7E97B209"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1C95F936" w14:textId="76C800A8"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Meet with management and the external auditor to review the financial statements, the key accounting policies and judgement, and the results of audits.</w:t>
      </w:r>
    </w:p>
    <w:p w14:paraId="40863C7F"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78CBB098" w14:textId="5645956B"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Consider material misstatements detected by the </w:t>
      </w:r>
      <w:r w:rsidR="00D8034D" w:rsidRPr="00714F06">
        <w:rPr>
          <w:color w:val="231F20"/>
          <w:w w:val="90"/>
          <w:sz w:val="24"/>
          <w:szCs w:val="24"/>
        </w:rPr>
        <w:t xml:space="preserve">external </w:t>
      </w:r>
      <w:r w:rsidRPr="00714F06">
        <w:rPr>
          <w:color w:val="231F20"/>
          <w:w w:val="90"/>
          <w:sz w:val="24"/>
          <w:szCs w:val="24"/>
        </w:rPr>
        <w:t>auditor that individually or in aggregate have not been corrected and management explanations as to why they have not been adjusted.</w:t>
      </w:r>
    </w:p>
    <w:p w14:paraId="3942BCF7"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50583269"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the annual report before its release and consider whether the information is understandable and consistent with the Committee members’ knowledge about the Group and its operations, and that it lacks bias.</w:t>
      </w:r>
    </w:p>
    <w:p w14:paraId="6292C873" w14:textId="77777777" w:rsidR="00BD5CD6" w:rsidRPr="00714F06" w:rsidRDefault="00BD5CD6">
      <w:pPr>
        <w:pStyle w:val="BodyText"/>
        <w:spacing w:before="1"/>
      </w:pPr>
    </w:p>
    <w:p w14:paraId="3420C99B" w14:textId="77777777" w:rsidR="00BD5CD6" w:rsidRPr="00714F06" w:rsidRDefault="0037494A">
      <w:pPr>
        <w:pStyle w:val="Heading2"/>
      </w:pPr>
      <w:r w:rsidRPr="00714F06">
        <w:rPr>
          <w:color w:val="231F20"/>
          <w:w w:val="85"/>
        </w:rPr>
        <w:t>Internal Control</w:t>
      </w:r>
    </w:p>
    <w:p w14:paraId="68E31360" w14:textId="77777777" w:rsidR="00BD5CD6" w:rsidRPr="00714F06" w:rsidRDefault="00BD5CD6">
      <w:pPr>
        <w:pStyle w:val="BodyText"/>
        <w:rPr>
          <w:b/>
          <w:i/>
        </w:rPr>
      </w:pPr>
    </w:p>
    <w:p w14:paraId="6A6B426F"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Review the Group’s corporate governance statement prior to endorsement by the Board, </w:t>
      </w:r>
      <w:proofErr w:type="gramStart"/>
      <w:r w:rsidRPr="00714F06">
        <w:rPr>
          <w:color w:val="231F20"/>
          <w:w w:val="90"/>
          <w:sz w:val="24"/>
          <w:szCs w:val="24"/>
        </w:rPr>
        <w:t>and in particular, to</w:t>
      </w:r>
      <w:proofErr w:type="gramEnd"/>
      <w:r w:rsidRPr="00714F06">
        <w:rPr>
          <w:color w:val="231F20"/>
          <w:w w:val="90"/>
          <w:sz w:val="24"/>
          <w:szCs w:val="24"/>
        </w:rPr>
        <w:t xml:space="preserve"> review:</w:t>
      </w:r>
    </w:p>
    <w:p w14:paraId="2FE08021"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management and the effectiveness of management’s system for identifying business risks and controlling their financial impact on the </w:t>
      </w:r>
      <w:proofErr w:type="gramStart"/>
      <w:r w:rsidRPr="00714F06">
        <w:rPr>
          <w:color w:val="231F20"/>
          <w:w w:val="90"/>
          <w:sz w:val="24"/>
          <w:szCs w:val="24"/>
        </w:rPr>
        <w:t>Group;</w:t>
      </w:r>
      <w:proofErr w:type="gramEnd"/>
    </w:p>
    <w:p w14:paraId="52A049BA" w14:textId="4DAE8214"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the effectiveness of the Group’s Anti-Fraud Theft and Bribery Policy</w:t>
      </w:r>
      <w:r w:rsidR="00D8034D" w:rsidRPr="00714F06">
        <w:rPr>
          <w:color w:val="231F20"/>
          <w:w w:val="90"/>
          <w:sz w:val="24"/>
          <w:szCs w:val="24"/>
        </w:rPr>
        <w:t xml:space="preserve"> &amp;</w:t>
      </w:r>
      <w:r w:rsidRPr="00714F06">
        <w:rPr>
          <w:color w:val="231F20"/>
          <w:w w:val="90"/>
          <w:sz w:val="24"/>
          <w:szCs w:val="24"/>
        </w:rPr>
        <w:t xml:space="preserve"> Fraud</w:t>
      </w:r>
      <w:r w:rsidR="00D8034D" w:rsidRPr="00714F06">
        <w:rPr>
          <w:color w:val="231F20"/>
          <w:w w:val="90"/>
          <w:sz w:val="24"/>
          <w:szCs w:val="24"/>
        </w:rPr>
        <w:t xml:space="preserve"> and Theft </w:t>
      </w:r>
      <w:r w:rsidRPr="00714F06">
        <w:rPr>
          <w:color w:val="231F20"/>
          <w:w w:val="90"/>
          <w:sz w:val="24"/>
          <w:szCs w:val="24"/>
        </w:rPr>
        <w:t xml:space="preserve">Response Plan and Whistleblowing Policy and all related arrangements to guard against bribery and corruption of any </w:t>
      </w:r>
      <w:proofErr w:type="gramStart"/>
      <w:r w:rsidRPr="00714F06">
        <w:rPr>
          <w:color w:val="231F20"/>
          <w:w w:val="90"/>
          <w:sz w:val="24"/>
          <w:szCs w:val="24"/>
        </w:rPr>
        <w:t>kind;</w:t>
      </w:r>
      <w:proofErr w:type="gramEnd"/>
    </w:p>
    <w:p w14:paraId="6A39594E"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the operational effectiveness of the policies and procedures:</w:t>
      </w:r>
    </w:p>
    <w:p w14:paraId="35240564"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corporate governance issues; and</w:t>
      </w:r>
    </w:p>
    <w:p w14:paraId="41EF9110"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value for money and the stewardship of public money.</w:t>
      </w:r>
    </w:p>
    <w:p w14:paraId="1E9CF472" w14:textId="77777777" w:rsidR="00BD5CD6" w:rsidRPr="00714F06" w:rsidRDefault="00BD5CD6">
      <w:pPr>
        <w:pStyle w:val="BodyText"/>
        <w:spacing w:before="10"/>
      </w:pPr>
    </w:p>
    <w:p w14:paraId="065A86E5" w14:textId="77777777" w:rsidR="00BD5CD6" w:rsidRPr="00714F06" w:rsidRDefault="0037494A">
      <w:pPr>
        <w:pStyle w:val="Heading2"/>
      </w:pPr>
      <w:r w:rsidRPr="00714F06">
        <w:rPr>
          <w:color w:val="231F20"/>
          <w:w w:val="85"/>
        </w:rPr>
        <w:t>Risk Management</w:t>
      </w:r>
    </w:p>
    <w:p w14:paraId="59F5AB9F" w14:textId="77777777" w:rsidR="00BD5CD6" w:rsidRPr="00714F06" w:rsidRDefault="00BD5CD6">
      <w:pPr>
        <w:pStyle w:val="BodyText"/>
        <w:rPr>
          <w:b/>
          <w:i/>
        </w:rPr>
      </w:pPr>
    </w:p>
    <w:p w14:paraId="40C5E7F3"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the overarching risk strategy or framework at least annually to ensure it reflects the Group’s current environment.</w:t>
      </w:r>
    </w:p>
    <w:p w14:paraId="0360326B"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1C7ADDE2" w14:textId="3864E89F"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Review the Corporate Risk and Assurance</w:t>
      </w:r>
      <w:r w:rsidR="00A7738F">
        <w:rPr>
          <w:color w:val="231F20"/>
          <w:w w:val="90"/>
          <w:sz w:val="24"/>
          <w:szCs w:val="24"/>
        </w:rPr>
        <w:t xml:space="preserve"> </w:t>
      </w:r>
      <w:r w:rsidR="001C76D0">
        <w:rPr>
          <w:color w:val="231F20"/>
          <w:w w:val="90"/>
          <w:sz w:val="24"/>
          <w:szCs w:val="24"/>
        </w:rPr>
        <w:t>Framework</w:t>
      </w:r>
      <w:r w:rsidR="002D57EC">
        <w:rPr>
          <w:color w:val="231F20"/>
          <w:w w:val="90"/>
          <w:sz w:val="24"/>
          <w:szCs w:val="24"/>
        </w:rPr>
        <w:t xml:space="preserve"> at</w:t>
      </w:r>
      <w:r w:rsidRPr="00714F06">
        <w:rPr>
          <w:color w:val="231F20"/>
          <w:w w:val="90"/>
          <w:sz w:val="24"/>
          <w:szCs w:val="24"/>
        </w:rPr>
        <w:t xml:space="preserve"> each </w:t>
      </w:r>
      <w:r w:rsidR="000E4C3F" w:rsidRPr="00714F06">
        <w:rPr>
          <w:color w:val="231F20"/>
          <w:w w:val="90"/>
          <w:sz w:val="24"/>
          <w:szCs w:val="24"/>
        </w:rPr>
        <w:t xml:space="preserve">quarterly </w:t>
      </w:r>
      <w:r w:rsidRPr="00714F06">
        <w:rPr>
          <w:color w:val="231F20"/>
          <w:w w:val="90"/>
          <w:sz w:val="24"/>
          <w:szCs w:val="24"/>
        </w:rPr>
        <w:t>meeting.</w:t>
      </w:r>
    </w:p>
    <w:p w14:paraId="309EE49E"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5AB5601B"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Review the effectiveness of the internal control system for managing the significant risks and whether amendments need to be made to control </w:t>
      </w:r>
      <w:proofErr w:type="gramStart"/>
      <w:r w:rsidRPr="00714F06">
        <w:rPr>
          <w:color w:val="231F20"/>
          <w:w w:val="90"/>
          <w:sz w:val="24"/>
          <w:szCs w:val="24"/>
        </w:rPr>
        <w:t>systems;</w:t>
      </w:r>
      <w:proofErr w:type="gramEnd"/>
    </w:p>
    <w:p w14:paraId="7B34DC6C"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35F91BAA" w14:textId="708B3369" w:rsidR="00BD5CD6" w:rsidRPr="00714F06" w:rsidRDefault="00714F06" w:rsidP="00714F06">
      <w:pPr>
        <w:pStyle w:val="ListParagraph"/>
        <w:numPr>
          <w:ilvl w:val="0"/>
          <w:numId w:val="2"/>
        </w:numPr>
        <w:tabs>
          <w:tab w:val="left" w:pos="454"/>
        </w:tabs>
        <w:spacing w:before="1" w:line="249" w:lineRule="auto"/>
        <w:ind w:right="133" w:hanging="340"/>
        <w:rPr>
          <w:color w:val="231F20"/>
          <w:w w:val="90"/>
          <w:sz w:val="24"/>
          <w:szCs w:val="24"/>
        </w:rPr>
      </w:pPr>
      <w:r>
        <w:rPr>
          <w:color w:val="231F20"/>
          <w:w w:val="90"/>
          <w:sz w:val="24"/>
          <w:szCs w:val="24"/>
        </w:rPr>
        <w:t>R</w:t>
      </w:r>
      <w:r w:rsidR="0037494A" w:rsidRPr="00714F06">
        <w:rPr>
          <w:color w:val="231F20"/>
          <w:w w:val="90"/>
          <w:sz w:val="24"/>
          <w:szCs w:val="24"/>
        </w:rPr>
        <w:t>eview progress on action plans developed as part of the risk management process and emerging risks.</w:t>
      </w:r>
    </w:p>
    <w:p w14:paraId="30A7091F" w14:textId="77777777" w:rsidR="00BD5CD6" w:rsidRPr="00714F06" w:rsidRDefault="00BD5CD6">
      <w:pPr>
        <w:rPr>
          <w:sz w:val="24"/>
          <w:szCs w:val="24"/>
        </w:rPr>
        <w:sectPr w:rsidR="00BD5CD6" w:rsidRPr="00714F06">
          <w:pgSz w:w="11910" w:h="16840"/>
          <w:pgMar w:top="1000" w:right="1020" w:bottom="1320" w:left="1020" w:header="0" w:footer="1130" w:gutter="0"/>
          <w:cols w:space="720"/>
        </w:sectPr>
      </w:pPr>
    </w:p>
    <w:p w14:paraId="1315C53A" w14:textId="77777777" w:rsidR="00BD5CD6" w:rsidRPr="00714F06" w:rsidRDefault="0037494A">
      <w:pPr>
        <w:pStyle w:val="Heading2"/>
        <w:spacing w:before="79"/>
        <w:ind w:left="444" w:right="7454"/>
        <w:jc w:val="center"/>
      </w:pPr>
      <w:r w:rsidRPr="00714F06">
        <w:rPr>
          <w:color w:val="231F20"/>
          <w:w w:val="80"/>
        </w:rPr>
        <w:lastRenderedPageBreak/>
        <w:t>Fraud Investigations</w:t>
      </w:r>
    </w:p>
    <w:p w14:paraId="453C092D"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2B38EBA6"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The Committee will have an oversight role in relation to fraud investigations:</w:t>
      </w:r>
    </w:p>
    <w:p w14:paraId="41B51326"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Committee members will be updated regularly on any fraud investigations being undertaken</w:t>
      </w:r>
    </w:p>
    <w:p w14:paraId="5AAC7C75"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In most cases this will take the form of updates to the Fraud</w:t>
      </w:r>
      <w:r w:rsidR="009F39F8" w:rsidRPr="00714F06">
        <w:rPr>
          <w:color w:val="231F20"/>
          <w:w w:val="90"/>
          <w:sz w:val="24"/>
          <w:szCs w:val="24"/>
        </w:rPr>
        <w:t xml:space="preserve"> and Theft</w:t>
      </w:r>
      <w:r w:rsidRPr="00714F06">
        <w:rPr>
          <w:color w:val="231F20"/>
          <w:w w:val="90"/>
          <w:sz w:val="24"/>
          <w:szCs w:val="24"/>
        </w:rPr>
        <w:t xml:space="preserve"> Register at each meeting and progress reports from the CFO</w:t>
      </w:r>
      <w:r w:rsidR="009F39F8" w:rsidRPr="00714F06">
        <w:rPr>
          <w:color w:val="231F20"/>
          <w:w w:val="90"/>
          <w:sz w:val="24"/>
          <w:szCs w:val="24"/>
        </w:rPr>
        <w:t>.</w:t>
      </w:r>
    </w:p>
    <w:p w14:paraId="262F84AC"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When </w:t>
      </w:r>
      <w:proofErr w:type="gramStart"/>
      <w:r w:rsidRPr="00714F06">
        <w:rPr>
          <w:color w:val="231F20"/>
          <w:w w:val="90"/>
          <w:sz w:val="24"/>
          <w:szCs w:val="24"/>
        </w:rPr>
        <w:t>necessary</w:t>
      </w:r>
      <w:proofErr w:type="gramEnd"/>
      <w:r w:rsidRPr="00714F06">
        <w:rPr>
          <w:color w:val="231F20"/>
          <w:w w:val="90"/>
          <w:sz w:val="24"/>
          <w:szCs w:val="24"/>
        </w:rPr>
        <w:t xml:space="preserve"> between meetings, the CFO will brief the Committee Chair</w:t>
      </w:r>
    </w:p>
    <w:p w14:paraId="0801911B" w14:textId="77777777" w:rsidR="00BD5CD6" w:rsidRPr="00714F06" w:rsidRDefault="0037494A">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Member requests for more detailed scrutiny of reports will be facilitated as appropriate.</w:t>
      </w:r>
    </w:p>
    <w:p w14:paraId="3F286B63" w14:textId="77777777" w:rsidR="00BD5CD6" w:rsidRPr="00714F06" w:rsidRDefault="00BD5CD6">
      <w:pPr>
        <w:pStyle w:val="BodyText"/>
      </w:pPr>
    </w:p>
    <w:p w14:paraId="0CAC7FBF" w14:textId="065E1681" w:rsidR="00BD5CD6" w:rsidRPr="00714F06" w:rsidRDefault="0037494A">
      <w:pPr>
        <w:pStyle w:val="Heading1"/>
      </w:pPr>
      <w:bookmarkStart w:id="6" w:name="_TOC_250001"/>
      <w:bookmarkEnd w:id="6"/>
      <w:r w:rsidRPr="00714F06">
        <w:rPr>
          <w:color w:val="00907E"/>
          <w:w w:val="85"/>
        </w:rPr>
        <w:t>POWER</w:t>
      </w:r>
      <w:r w:rsidR="00B0284B">
        <w:rPr>
          <w:color w:val="00907E"/>
          <w:w w:val="85"/>
        </w:rPr>
        <w:t>S</w:t>
      </w:r>
    </w:p>
    <w:p w14:paraId="50AD8080" w14:textId="77777777" w:rsidR="00BD5CD6" w:rsidRPr="00714F06" w:rsidRDefault="00BD5CD6">
      <w:pPr>
        <w:pStyle w:val="BodyText"/>
        <w:rPr>
          <w:b/>
        </w:rPr>
      </w:pPr>
    </w:p>
    <w:p w14:paraId="2B279E98" w14:textId="77777777" w:rsidR="00BD5CD6" w:rsidRPr="00714F06" w:rsidRDefault="0037494A" w:rsidP="00714F06">
      <w:pPr>
        <w:tabs>
          <w:tab w:val="left" w:pos="454"/>
        </w:tabs>
        <w:spacing w:before="1" w:line="249" w:lineRule="auto"/>
        <w:ind w:right="133"/>
      </w:pPr>
      <w:r w:rsidRPr="00714F06">
        <w:rPr>
          <w:color w:val="231F20"/>
          <w:w w:val="90"/>
          <w:sz w:val="24"/>
          <w:szCs w:val="24"/>
        </w:rPr>
        <w:t>The Committee shall have powers:</w:t>
      </w:r>
    </w:p>
    <w:p w14:paraId="29FBFCDF" w14:textId="77777777" w:rsidR="00BD5CD6" w:rsidRPr="00714F06" w:rsidRDefault="00BD5CD6">
      <w:pPr>
        <w:pStyle w:val="BodyText"/>
        <w:spacing w:before="1"/>
        <w:rPr>
          <w:sz w:val="16"/>
          <w:szCs w:val="16"/>
        </w:rPr>
      </w:pPr>
    </w:p>
    <w:p w14:paraId="4320ADB6" w14:textId="1E48A132"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To determine the annual cycle of work to be accomplished, having first consulted with the Board Chair.</w:t>
      </w:r>
    </w:p>
    <w:p w14:paraId="57B4E985"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526F7B51"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To commission and oversee any investigation of activities which are within these terms of reference or seek information from whatever source and in whatever form, including from any employee.</w:t>
      </w:r>
    </w:p>
    <w:p w14:paraId="19DAB0C3"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75BBF69D"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To obtain any independent technical or professional advice to enable it to carry out its duties.</w:t>
      </w:r>
    </w:p>
    <w:p w14:paraId="46F0D3B4"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1FF6852C"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To work and liaise as necessary with any other Board Committee.</w:t>
      </w:r>
    </w:p>
    <w:p w14:paraId="4F5FA839"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23C5783D"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To make recommendations and reports to the Board as it deems appropriate on any area within its remit.</w:t>
      </w:r>
    </w:p>
    <w:p w14:paraId="69A2745B"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1856A9BE" w14:textId="273275E0"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To review the application of public sector requirements emanating from Dear Accounting Officer letters, Dear Finance Director letters, related letters, and related Memoranda of Reply</w:t>
      </w:r>
      <w:r w:rsidR="00441630">
        <w:rPr>
          <w:color w:val="231F20"/>
          <w:w w:val="90"/>
          <w:sz w:val="24"/>
          <w:szCs w:val="24"/>
        </w:rPr>
        <w:t xml:space="preserve"> arising from </w:t>
      </w:r>
      <w:r w:rsidR="00441630" w:rsidRPr="00714F06">
        <w:rPr>
          <w:color w:val="231F20"/>
          <w:w w:val="90"/>
          <w:sz w:val="24"/>
          <w:szCs w:val="24"/>
        </w:rPr>
        <w:t>Public Accounts Committee recommendations</w:t>
      </w:r>
      <w:r w:rsidRPr="00714F06">
        <w:rPr>
          <w:color w:val="231F20"/>
          <w:w w:val="90"/>
          <w:sz w:val="24"/>
          <w:szCs w:val="24"/>
        </w:rPr>
        <w:t>.</w:t>
      </w:r>
    </w:p>
    <w:p w14:paraId="4FBA99F7"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44B17E8F"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To require any senior member of the </w:t>
      </w:r>
      <w:proofErr w:type="spellStart"/>
      <w:r w:rsidRPr="00714F06">
        <w:rPr>
          <w:color w:val="231F20"/>
          <w:w w:val="90"/>
          <w:sz w:val="24"/>
          <w:szCs w:val="24"/>
        </w:rPr>
        <w:t>organisation</w:t>
      </w:r>
      <w:proofErr w:type="spellEnd"/>
      <w:r w:rsidRPr="00714F06">
        <w:rPr>
          <w:color w:val="231F20"/>
          <w:w w:val="90"/>
          <w:sz w:val="24"/>
          <w:szCs w:val="24"/>
        </w:rPr>
        <w:t xml:space="preserve"> to report on the management of risk or the control environment within their area of responsibility.</w:t>
      </w:r>
    </w:p>
    <w:p w14:paraId="68510804"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07AD7A04"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To input into the strategic policy on fraud and irregularity, including being notified of any action taken under that policy.</w:t>
      </w:r>
    </w:p>
    <w:p w14:paraId="252EA8E5" w14:textId="77777777" w:rsidR="00BD5CD6" w:rsidRPr="00714F06" w:rsidRDefault="00BD5CD6">
      <w:pPr>
        <w:pStyle w:val="BodyText"/>
        <w:spacing w:before="1"/>
      </w:pPr>
    </w:p>
    <w:p w14:paraId="0A1230F0" w14:textId="3AC12AC8" w:rsidR="00BD5CD6" w:rsidRPr="00714F06" w:rsidRDefault="0037494A">
      <w:pPr>
        <w:ind w:left="113"/>
        <w:rPr>
          <w:b/>
          <w:sz w:val="24"/>
          <w:szCs w:val="24"/>
        </w:rPr>
      </w:pPr>
      <w:r w:rsidRPr="00714F06">
        <w:rPr>
          <w:b/>
          <w:color w:val="00907E"/>
          <w:w w:val="75"/>
          <w:sz w:val="24"/>
          <w:szCs w:val="24"/>
        </w:rPr>
        <w:t>REPORTING RESPONSIBLITIES</w:t>
      </w:r>
    </w:p>
    <w:p w14:paraId="76EC0F32" w14:textId="77777777" w:rsidR="00BD5CD6" w:rsidRPr="00714F06" w:rsidRDefault="00BD5CD6">
      <w:pPr>
        <w:pStyle w:val="BodyText"/>
        <w:rPr>
          <w:b/>
        </w:rPr>
      </w:pPr>
    </w:p>
    <w:p w14:paraId="590FF137" w14:textId="18995DBC" w:rsidR="00BD5CD6" w:rsidRPr="00714F06" w:rsidRDefault="004D43AE"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To </w:t>
      </w:r>
      <w:r w:rsidR="00CD0B26" w:rsidRPr="00714F06">
        <w:rPr>
          <w:color w:val="231F20"/>
          <w:w w:val="90"/>
          <w:sz w:val="24"/>
          <w:szCs w:val="24"/>
        </w:rPr>
        <w:t>p</w:t>
      </w:r>
      <w:r w:rsidR="0037494A" w:rsidRPr="00714F06">
        <w:rPr>
          <w:color w:val="231F20"/>
          <w:w w:val="90"/>
          <w:sz w:val="24"/>
          <w:szCs w:val="24"/>
        </w:rPr>
        <w:t xml:space="preserve">repare an annual report consistent with relevant guidance covering the Group’s financial year and any significant issues up to the date of preparing the report, timed to support </w:t>
      </w:r>
      <w:proofErr w:type="spellStart"/>
      <w:r w:rsidR="0037494A" w:rsidRPr="00714F06">
        <w:rPr>
          <w:color w:val="231F20"/>
          <w:w w:val="90"/>
          <w:sz w:val="24"/>
          <w:szCs w:val="24"/>
        </w:rPr>
        <w:t>finalisation</w:t>
      </w:r>
      <w:proofErr w:type="spellEnd"/>
      <w:r w:rsidR="0037494A" w:rsidRPr="00714F06">
        <w:rPr>
          <w:color w:val="231F20"/>
          <w:w w:val="90"/>
          <w:sz w:val="24"/>
          <w:szCs w:val="24"/>
        </w:rPr>
        <w:t xml:space="preserve"> of the Accounts and the Governance Statement. The report will </w:t>
      </w:r>
      <w:proofErr w:type="spellStart"/>
      <w:r w:rsidR="00B0284B">
        <w:rPr>
          <w:color w:val="231F20"/>
          <w:w w:val="90"/>
          <w:sz w:val="24"/>
          <w:szCs w:val="24"/>
        </w:rPr>
        <w:t>summarise</w:t>
      </w:r>
      <w:proofErr w:type="spellEnd"/>
      <w:r w:rsidR="00B0284B">
        <w:rPr>
          <w:color w:val="231F20"/>
          <w:w w:val="90"/>
          <w:sz w:val="24"/>
          <w:szCs w:val="24"/>
        </w:rPr>
        <w:t xml:space="preserve"> </w:t>
      </w:r>
      <w:r w:rsidR="0037494A" w:rsidRPr="00714F06">
        <w:rPr>
          <w:color w:val="231F20"/>
          <w:w w:val="90"/>
          <w:sz w:val="24"/>
          <w:szCs w:val="24"/>
        </w:rPr>
        <w:t xml:space="preserve">its conclusions from the work it has done for the year. It will give the Committee’s opinion on the adequacy and effectiveness of the Group’s arrangements for risk management, control and governance; </w:t>
      </w:r>
      <w:r w:rsidR="00455746">
        <w:rPr>
          <w:color w:val="231F20"/>
          <w:w w:val="90"/>
          <w:sz w:val="24"/>
          <w:szCs w:val="24"/>
        </w:rPr>
        <w:t>and</w:t>
      </w:r>
      <w:r w:rsidR="0005493F">
        <w:rPr>
          <w:color w:val="231F20"/>
          <w:w w:val="90"/>
          <w:sz w:val="24"/>
          <w:szCs w:val="24"/>
        </w:rPr>
        <w:t xml:space="preserve"> </w:t>
      </w:r>
      <w:r w:rsidR="00B0284B">
        <w:rPr>
          <w:color w:val="231F20"/>
          <w:w w:val="90"/>
          <w:sz w:val="24"/>
          <w:szCs w:val="24"/>
        </w:rPr>
        <w:t xml:space="preserve">will </w:t>
      </w:r>
      <w:r w:rsidR="0037494A" w:rsidRPr="00714F06">
        <w:rPr>
          <w:color w:val="231F20"/>
          <w:w w:val="90"/>
          <w:sz w:val="24"/>
          <w:szCs w:val="24"/>
        </w:rPr>
        <w:t>also explain to stakeholders and sponsor branch (in lieu of shareholders) how, if the auditor provides non-audit services, auditor objectivity is safeguarded.</w:t>
      </w:r>
    </w:p>
    <w:p w14:paraId="53A5B527" w14:textId="77777777" w:rsidR="00BD5CD6" w:rsidRPr="00714F06" w:rsidRDefault="00BD5CD6" w:rsidP="00714F06">
      <w:pPr>
        <w:tabs>
          <w:tab w:val="left" w:pos="454"/>
        </w:tabs>
        <w:spacing w:before="1" w:line="249" w:lineRule="auto"/>
        <w:ind w:right="133"/>
        <w:rPr>
          <w:color w:val="231F20"/>
          <w:w w:val="90"/>
          <w:sz w:val="24"/>
          <w:szCs w:val="24"/>
        </w:rPr>
      </w:pPr>
    </w:p>
    <w:p w14:paraId="172381C5" w14:textId="77777777" w:rsidR="00BD5CD6" w:rsidRPr="008F673D" w:rsidRDefault="0037494A" w:rsidP="008F673D">
      <w:pPr>
        <w:pStyle w:val="ListParagraph"/>
        <w:numPr>
          <w:ilvl w:val="0"/>
          <w:numId w:val="2"/>
        </w:numPr>
        <w:tabs>
          <w:tab w:val="left" w:pos="454"/>
        </w:tabs>
        <w:spacing w:before="1" w:line="249" w:lineRule="auto"/>
        <w:ind w:right="133"/>
        <w:rPr>
          <w:color w:val="231F20"/>
          <w:w w:val="90"/>
          <w:sz w:val="24"/>
          <w:szCs w:val="24"/>
        </w:rPr>
      </w:pPr>
      <w:r w:rsidRPr="008F673D">
        <w:rPr>
          <w:color w:val="231F20"/>
          <w:w w:val="90"/>
          <w:sz w:val="24"/>
          <w:szCs w:val="24"/>
        </w:rPr>
        <w:t>To report any actual or emerging risks within its sphere of activity which are not contained within the Company’s risk and assurance framework. In such event, the Committee Chair shall consult with the Accounting Officer for further guidance.</w:t>
      </w:r>
    </w:p>
    <w:p w14:paraId="21554E23" w14:textId="77777777" w:rsidR="00BD5CD6" w:rsidRDefault="00BD5CD6">
      <w:pPr>
        <w:spacing w:line="249" w:lineRule="auto"/>
        <w:jc w:val="both"/>
        <w:rPr>
          <w:sz w:val="24"/>
          <w:szCs w:val="24"/>
        </w:rPr>
      </w:pPr>
    </w:p>
    <w:p w14:paraId="5426632D" w14:textId="21145FC2" w:rsidR="005C0960" w:rsidRDefault="005C0960" w:rsidP="00714F06">
      <w:pPr>
        <w:pStyle w:val="ListParagraph"/>
        <w:numPr>
          <w:ilvl w:val="0"/>
          <w:numId w:val="2"/>
        </w:numPr>
        <w:tabs>
          <w:tab w:val="left" w:pos="454"/>
        </w:tabs>
        <w:spacing w:before="1" w:line="249" w:lineRule="auto"/>
        <w:ind w:right="133" w:hanging="340"/>
        <w:rPr>
          <w:color w:val="231F20"/>
          <w:w w:val="90"/>
          <w:sz w:val="24"/>
          <w:szCs w:val="24"/>
        </w:rPr>
      </w:pPr>
      <w:r>
        <w:rPr>
          <w:color w:val="231F20"/>
          <w:w w:val="90"/>
          <w:sz w:val="24"/>
          <w:szCs w:val="24"/>
        </w:rPr>
        <w:t>To report matters of Strategic Interest to Board.</w:t>
      </w:r>
    </w:p>
    <w:p w14:paraId="5FB795B4" w14:textId="77777777" w:rsidR="005C0960" w:rsidRPr="005C0960" w:rsidRDefault="005C0960" w:rsidP="005C0960">
      <w:pPr>
        <w:pStyle w:val="ListParagraph"/>
        <w:rPr>
          <w:color w:val="231F20"/>
          <w:w w:val="90"/>
          <w:sz w:val="24"/>
          <w:szCs w:val="24"/>
        </w:rPr>
      </w:pPr>
    </w:p>
    <w:p w14:paraId="613FCFE7" w14:textId="33B22446"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To undertake annual reviews of its own performance in accordance with good practice and relevant guidance and shall report the results of that review to the Board.</w:t>
      </w:r>
    </w:p>
    <w:p w14:paraId="6817C295"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7290BD05" w14:textId="16C11E28"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To review its own terms of reference </w:t>
      </w:r>
      <w:proofErr w:type="gramStart"/>
      <w:r w:rsidRPr="00714F06">
        <w:rPr>
          <w:color w:val="231F20"/>
          <w:w w:val="90"/>
          <w:sz w:val="24"/>
          <w:szCs w:val="24"/>
        </w:rPr>
        <w:t>annually</w:t>
      </w:r>
      <w:r w:rsidR="00714F06">
        <w:rPr>
          <w:color w:val="231F20"/>
          <w:w w:val="90"/>
          <w:sz w:val="24"/>
          <w:szCs w:val="24"/>
        </w:rPr>
        <w:t xml:space="preserve">, </w:t>
      </w:r>
      <w:r w:rsidRPr="00714F06">
        <w:rPr>
          <w:color w:val="231F20"/>
          <w:w w:val="90"/>
          <w:sz w:val="24"/>
          <w:szCs w:val="24"/>
        </w:rPr>
        <w:t>and</w:t>
      </w:r>
      <w:proofErr w:type="gramEnd"/>
      <w:r w:rsidRPr="00714F06">
        <w:rPr>
          <w:color w:val="231F20"/>
          <w:w w:val="90"/>
          <w:sz w:val="24"/>
          <w:szCs w:val="24"/>
        </w:rPr>
        <w:t xml:space="preserve"> make resulting recommendations to the Board for approval.</w:t>
      </w:r>
    </w:p>
    <w:p w14:paraId="35B0626D" w14:textId="77777777" w:rsidR="00BD5CD6" w:rsidRPr="00714F06" w:rsidRDefault="00BD5CD6">
      <w:pPr>
        <w:pStyle w:val="BodyText"/>
        <w:spacing w:before="1"/>
      </w:pPr>
    </w:p>
    <w:p w14:paraId="4ABCC1F2" w14:textId="77777777" w:rsidR="00BD5CD6" w:rsidRPr="00714F06" w:rsidRDefault="0037494A">
      <w:pPr>
        <w:pStyle w:val="Heading1"/>
      </w:pPr>
      <w:bookmarkStart w:id="7" w:name="_TOC_250000"/>
      <w:bookmarkEnd w:id="7"/>
      <w:r w:rsidRPr="00714F06">
        <w:rPr>
          <w:color w:val="00907E"/>
          <w:w w:val="75"/>
        </w:rPr>
        <w:t>OTHER MATTERS</w:t>
      </w:r>
    </w:p>
    <w:p w14:paraId="46692C4B" w14:textId="77777777" w:rsidR="00BD5CD6" w:rsidRPr="00714F06" w:rsidRDefault="00BD5CD6">
      <w:pPr>
        <w:pStyle w:val="BodyText"/>
        <w:rPr>
          <w:b/>
        </w:rPr>
      </w:pPr>
    </w:p>
    <w:p w14:paraId="4BD508BF"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Training will be provided to members of the Committee as appropriate and will include relevant developments in financial reporting, audit &amp; risk, and related company law.</w:t>
      </w:r>
    </w:p>
    <w:p w14:paraId="46BD5683"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68ACB23C" w14:textId="796E0104"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 xml:space="preserve">The Committee shall abide by relevant good practice and corporate governance as applicable to audit and risk committees (including provisions </w:t>
      </w:r>
      <w:r w:rsidRPr="00AA4F23">
        <w:rPr>
          <w:w w:val="90"/>
          <w:sz w:val="24"/>
          <w:szCs w:val="24"/>
        </w:rPr>
        <w:t xml:space="preserve">within the </w:t>
      </w:r>
      <w:r w:rsidR="005134AC" w:rsidRPr="00AA4F23">
        <w:rPr>
          <w:w w:val="90"/>
          <w:sz w:val="24"/>
          <w:szCs w:val="24"/>
        </w:rPr>
        <w:t>Partner</w:t>
      </w:r>
      <w:r w:rsidR="00ED4F22" w:rsidRPr="00AA4F23">
        <w:rPr>
          <w:w w:val="90"/>
          <w:sz w:val="24"/>
          <w:szCs w:val="24"/>
        </w:rPr>
        <w:t xml:space="preserve">ship </w:t>
      </w:r>
      <w:r w:rsidR="005134AC" w:rsidRPr="00AA4F23">
        <w:rPr>
          <w:w w:val="90"/>
          <w:sz w:val="24"/>
          <w:szCs w:val="24"/>
        </w:rPr>
        <w:t>Agreement</w:t>
      </w:r>
      <w:r w:rsidRPr="00AA4F23">
        <w:rPr>
          <w:w w:val="90"/>
          <w:sz w:val="24"/>
          <w:szCs w:val="24"/>
        </w:rPr>
        <w:t>).</w:t>
      </w:r>
    </w:p>
    <w:p w14:paraId="443E8F0C" w14:textId="77777777" w:rsidR="00BD5CD6" w:rsidRPr="00714F06" w:rsidRDefault="00BD5CD6" w:rsidP="00714F06">
      <w:pPr>
        <w:pStyle w:val="ListParagraph"/>
        <w:tabs>
          <w:tab w:val="left" w:pos="454"/>
        </w:tabs>
        <w:spacing w:before="1" w:line="249" w:lineRule="auto"/>
        <w:ind w:right="133" w:firstLine="0"/>
        <w:rPr>
          <w:color w:val="231F20"/>
          <w:w w:val="90"/>
          <w:sz w:val="24"/>
          <w:szCs w:val="24"/>
        </w:rPr>
      </w:pPr>
    </w:p>
    <w:p w14:paraId="2F02A4BD" w14:textId="77777777" w:rsidR="00BD5CD6" w:rsidRPr="00714F06" w:rsidRDefault="0037494A" w:rsidP="00714F06">
      <w:pPr>
        <w:pStyle w:val="ListParagraph"/>
        <w:numPr>
          <w:ilvl w:val="0"/>
          <w:numId w:val="2"/>
        </w:numPr>
        <w:tabs>
          <w:tab w:val="left" w:pos="454"/>
        </w:tabs>
        <w:spacing w:before="1" w:line="249" w:lineRule="auto"/>
        <w:ind w:right="133" w:hanging="340"/>
        <w:rPr>
          <w:color w:val="231F20"/>
          <w:w w:val="90"/>
          <w:sz w:val="24"/>
          <w:szCs w:val="24"/>
        </w:rPr>
      </w:pPr>
      <w:r w:rsidRPr="00714F06">
        <w:rPr>
          <w:color w:val="231F20"/>
          <w:w w:val="90"/>
          <w:sz w:val="24"/>
          <w:szCs w:val="24"/>
        </w:rPr>
        <w:t>The Committee shall be supported administratively by the Committee Secretary whose duties in this respect will include:</w:t>
      </w:r>
    </w:p>
    <w:p w14:paraId="1376B749" w14:textId="77777777" w:rsidR="00BD5CD6" w:rsidRPr="00714F06" w:rsidRDefault="00BD5CD6">
      <w:pPr>
        <w:pStyle w:val="BodyText"/>
        <w:spacing w:before="1"/>
      </w:pPr>
    </w:p>
    <w:p w14:paraId="4C623014"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Agreement of agenda with the Committee </w:t>
      </w:r>
      <w:proofErr w:type="gramStart"/>
      <w:r w:rsidRPr="00714F06">
        <w:rPr>
          <w:color w:val="231F20"/>
          <w:w w:val="90"/>
          <w:sz w:val="24"/>
          <w:szCs w:val="24"/>
        </w:rPr>
        <w:t>Chair;</w:t>
      </w:r>
      <w:proofErr w:type="gramEnd"/>
    </w:p>
    <w:p w14:paraId="11B8752A"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Collation and distribution of papers sufficiently in advance of each meeting to facilitate their full consideration and discussion at the </w:t>
      </w:r>
      <w:proofErr w:type="gramStart"/>
      <w:r w:rsidRPr="00714F06">
        <w:rPr>
          <w:color w:val="231F20"/>
          <w:w w:val="90"/>
          <w:sz w:val="24"/>
          <w:szCs w:val="24"/>
        </w:rPr>
        <w:t>meeting;</w:t>
      </w:r>
      <w:proofErr w:type="gramEnd"/>
    </w:p>
    <w:p w14:paraId="258AE5E3"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 xml:space="preserve">Taking the minutes and keeping a record of matters arising and issues to be carried </w:t>
      </w:r>
      <w:proofErr w:type="gramStart"/>
      <w:r w:rsidRPr="00714F06">
        <w:rPr>
          <w:color w:val="231F20"/>
          <w:w w:val="90"/>
          <w:sz w:val="24"/>
          <w:szCs w:val="24"/>
        </w:rPr>
        <w:t>forward;</w:t>
      </w:r>
      <w:proofErr w:type="gramEnd"/>
    </w:p>
    <w:p w14:paraId="4AD9B291"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Horizon scanning and advising the Committee on pertinent areas.</w:t>
      </w:r>
    </w:p>
    <w:p w14:paraId="64B1579B"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Arranging the attendance of appropriate officers at Committee meetings.</w:t>
      </w:r>
    </w:p>
    <w:p w14:paraId="398100C0" w14:textId="77777777" w:rsidR="00BD5CD6" w:rsidRPr="00714F06" w:rsidRDefault="0037494A" w:rsidP="00714F06">
      <w:pPr>
        <w:pStyle w:val="ListParagraph"/>
        <w:numPr>
          <w:ilvl w:val="1"/>
          <w:numId w:val="2"/>
        </w:numPr>
        <w:tabs>
          <w:tab w:val="left" w:pos="574"/>
        </w:tabs>
        <w:spacing w:before="68"/>
        <w:ind w:hanging="259"/>
        <w:rPr>
          <w:color w:val="231F20"/>
          <w:w w:val="90"/>
          <w:sz w:val="24"/>
          <w:szCs w:val="24"/>
        </w:rPr>
      </w:pPr>
      <w:r w:rsidRPr="00714F06">
        <w:rPr>
          <w:color w:val="231F20"/>
          <w:w w:val="90"/>
          <w:sz w:val="24"/>
          <w:szCs w:val="24"/>
        </w:rPr>
        <w:t>Assisting the Committee Chair in ensuring the effective operation of the Committee.</w:t>
      </w:r>
    </w:p>
    <w:p w14:paraId="25069D58" w14:textId="77777777" w:rsidR="00BD5CD6" w:rsidRPr="00714F06" w:rsidRDefault="00BD5CD6">
      <w:pPr>
        <w:rPr>
          <w:sz w:val="24"/>
        </w:rPr>
        <w:sectPr w:rsidR="00BD5CD6" w:rsidRPr="00714F06">
          <w:pgSz w:w="11910" w:h="16840"/>
          <w:pgMar w:top="1000" w:right="1020" w:bottom="1320" w:left="1020" w:header="0" w:footer="1130" w:gutter="0"/>
          <w:cols w:space="720"/>
        </w:sectPr>
      </w:pPr>
    </w:p>
    <w:p w14:paraId="09CF106A" w14:textId="09B344EA" w:rsidR="00BD5CD6" w:rsidRDefault="0037494A">
      <w:pPr>
        <w:pStyle w:val="Heading1"/>
        <w:spacing w:before="87" w:line="501" w:lineRule="auto"/>
        <w:ind w:right="6745"/>
        <w:rPr>
          <w:color w:val="231F20"/>
          <w:w w:val="85"/>
        </w:rPr>
      </w:pPr>
      <w:r w:rsidRPr="00714F06">
        <w:rPr>
          <w:color w:val="00907E"/>
          <w:w w:val="95"/>
        </w:rPr>
        <w:lastRenderedPageBreak/>
        <w:t xml:space="preserve">Appendix 1 - BARC </w:t>
      </w:r>
      <w:r w:rsidRPr="00714F06">
        <w:rPr>
          <w:color w:val="231F20"/>
          <w:w w:val="85"/>
        </w:rPr>
        <w:t>Indicative Annual Cycle</w:t>
      </w:r>
    </w:p>
    <w:tbl>
      <w:tblPr>
        <w:tblW w:w="8750" w:type="dxa"/>
        <w:tblLook w:val="04A0" w:firstRow="1" w:lastRow="0" w:firstColumn="1" w:lastColumn="0" w:noHBand="0" w:noVBand="1"/>
      </w:tblPr>
      <w:tblGrid>
        <w:gridCol w:w="740"/>
        <w:gridCol w:w="4080"/>
        <w:gridCol w:w="1210"/>
        <w:gridCol w:w="920"/>
        <w:gridCol w:w="920"/>
        <w:gridCol w:w="880"/>
      </w:tblGrid>
      <w:tr w:rsidR="00532230" w:rsidRPr="00532230" w14:paraId="13AACFF9" w14:textId="77777777" w:rsidTr="00532230">
        <w:trPr>
          <w:trHeight w:val="300"/>
        </w:trPr>
        <w:tc>
          <w:tcPr>
            <w:tcW w:w="740" w:type="dxa"/>
            <w:tcBorders>
              <w:top w:val="single" w:sz="4" w:space="0" w:color="8EA9DB"/>
              <w:left w:val="single" w:sz="4" w:space="0" w:color="8EA9DB"/>
              <w:bottom w:val="single" w:sz="4" w:space="0" w:color="8EA9DB"/>
              <w:right w:val="nil"/>
            </w:tcBorders>
            <w:shd w:val="clear" w:color="4472C4" w:fill="4472C4"/>
            <w:noWrap/>
            <w:vAlign w:val="bottom"/>
            <w:hideMark/>
          </w:tcPr>
          <w:p w14:paraId="22059225" w14:textId="77777777" w:rsidR="00532230" w:rsidRPr="00532230" w:rsidRDefault="00532230" w:rsidP="00532230">
            <w:pPr>
              <w:widowControl/>
              <w:autoSpaceDE/>
              <w:autoSpaceDN/>
              <w:rPr>
                <w:rFonts w:eastAsia="Times New Roman"/>
                <w:b/>
                <w:bCs/>
                <w:color w:val="FFFFFF"/>
                <w:sz w:val="24"/>
                <w:szCs w:val="24"/>
                <w:lang w:val="en-GB" w:eastAsia="en-GB"/>
              </w:rPr>
            </w:pPr>
            <w:r w:rsidRPr="00532230">
              <w:rPr>
                <w:rFonts w:eastAsia="Times New Roman"/>
                <w:b/>
                <w:bCs/>
                <w:color w:val="FFFFFF"/>
                <w:sz w:val="24"/>
                <w:szCs w:val="24"/>
                <w:lang w:val="en-GB" w:eastAsia="en-GB"/>
              </w:rPr>
              <w:t xml:space="preserve">  </w:t>
            </w:r>
          </w:p>
        </w:tc>
        <w:tc>
          <w:tcPr>
            <w:tcW w:w="4080" w:type="dxa"/>
            <w:tcBorders>
              <w:top w:val="single" w:sz="4" w:space="0" w:color="8EA9DB"/>
              <w:left w:val="nil"/>
              <w:bottom w:val="single" w:sz="4" w:space="0" w:color="8EA9DB"/>
              <w:right w:val="nil"/>
            </w:tcBorders>
            <w:shd w:val="clear" w:color="4472C4" w:fill="4472C4"/>
            <w:noWrap/>
            <w:vAlign w:val="bottom"/>
            <w:hideMark/>
          </w:tcPr>
          <w:p w14:paraId="4AC4549B" w14:textId="77777777" w:rsidR="00532230" w:rsidRPr="00532230" w:rsidRDefault="00532230" w:rsidP="00532230">
            <w:pPr>
              <w:widowControl/>
              <w:autoSpaceDE/>
              <w:autoSpaceDN/>
              <w:rPr>
                <w:rFonts w:eastAsia="Times New Roman"/>
                <w:b/>
                <w:bCs/>
                <w:color w:val="FFFFFF"/>
                <w:sz w:val="24"/>
                <w:szCs w:val="24"/>
                <w:lang w:val="en-GB" w:eastAsia="en-GB"/>
              </w:rPr>
            </w:pPr>
            <w:r w:rsidRPr="00532230">
              <w:rPr>
                <w:rFonts w:eastAsia="Times New Roman"/>
                <w:b/>
                <w:bCs/>
                <w:color w:val="FFFFFF"/>
                <w:sz w:val="24"/>
                <w:szCs w:val="24"/>
                <w:lang w:val="en-GB" w:eastAsia="en-GB"/>
              </w:rPr>
              <w:t xml:space="preserve"> </w:t>
            </w:r>
          </w:p>
        </w:tc>
        <w:tc>
          <w:tcPr>
            <w:tcW w:w="1210" w:type="dxa"/>
            <w:tcBorders>
              <w:top w:val="single" w:sz="4" w:space="0" w:color="8EA9DB"/>
              <w:left w:val="nil"/>
              <w:right w:val="nil"/>
            </w:tcBorders>
            <w:shd w:val="clear" w:color="4472C4" w:fill="4472C4"/>
            <w:noWrap/>
            <w:vAlign w:val="bottom"/>
            <w:hideMark/>
          </w:tcPr>
          <w:p w14:paraId="68EE9CDE" w14:textId="77777777" w:rsidR="00532230" w:rsidRPr="00532230" w:rsidRDefault="00532230" w:rsidP="00532230">
            <w:pPr>
              <w:widowControl/>
              <w:autoSpaceDE/>
              <w:autoSpaceDN/>
              <w:rPr>
                <w:rFonts w:eastAsia="Times New Roman"/>
                <w:b/>
                <w:bCs/>
                <w:color w:val="FFFFFF"/>
                <w:sz w:val="24"/>
                <w:szCs w:val="24"/>
                <w:lang w:val="en-GB" w:eastAsia="en-GB"/>
              </w:rPr>
            </w:pPr>
            <w:r w:rsidRPr="00532230">
              <w:rPr>
                <w:rFonts w:eastAsia="Times New Roman"/>
                <w:b/>
                <w:bCs/>
                <w:color w:val="FFFFFF"/>
                <w:sz w:val="24"/>
                <w:szCs w:val="24"/>
                <w:lang w:val="en-GB" w:eastAsia="en-GB"/>
              </w:rPr>
              <w:t>April</w:t>
            </w:r>
          </w:p>
        </w:tc>
        <w:tc>
          <w:tcPr>
            <w:tcW w:w="920" w:type="dxa"/>
            <w:tcBorders>
              <w:top w:val="single" w:sz="4" w:space="0" w:color="8EA9DB"/>
              <w:left w:val="nil"/>
              <w:right w:val="nil"/>
            </w:tcBorders>
            <w:shd w:val="clear" w:color="4472C4" w:fill="4472C4"/>
            <w:noWrap/>
            <w:vAlign w:val="bottom"/>
            <w:hideMark/>
          </w:tcPr>
          <w:p w14:paraId="2504D355" w14:textId="77777777" w:rsidR="00532230" w:rsidRPr="00532230" w:rsidRDefault="00532230" w:rsidP="00532230">
            <w:pPr>
              <w:widowControl/>
              <w:autoSpaceDE/>
              <w:autoSpaceDN/>
              <w:rPr>
                <w:rFonts w:eastAsia="Times New Roman"/>
                <w:b/>
                <w:bCs/>
                <w:color w:val="FFFFFF"/>
                <w:sz w:val="24"/>
                <w:szCs w:val="24"/>
                <w:lang w:val="en-GB" w:eastAsia="en-GB"/>
              </w:rPr>
            </w:pPr>
            <w:r w:rsidRPr="00532230">
              <w:rPr>
                <w:rFonts w:eastAsia="Times New Roman"/>
                <w:b/>
                <w:bCs/>
                <w:color w:val="FFFFFF"/>
                <w:sz w:val="24"/>
                <w:szCs w:val="24"/>
                <w:lang w:val="en-GB" w:eastAsia="en-GB"/>
              </w:rPr>
              <w:t>June</w:t>
            </w:r>
          </w:p>
        </w:tc>
        <w:tc>
          <w:tcPr>
            <w:tcW w:w="920" w:type="dxa"/>
            <w:tcBorders>
              <w:top w:val="single" w:sz="4" w:space="0" w:color="8EA9DB"/>
              <w:left w:val="nil"/>
              <w:right w:val="nil"/>
            </w:tcBorders>
            <w:shd w:val="clear" w:color="4472C4" w:fill="4472C4"/>
            <w:noWrap/>
            <w:vAlign w:val="bottom"/>
            <w:hideMark/>
          </w:tcPr>
          <w:p w14:paraId="452C1FD2" w14:textId="77777777" w:rsidR="00532230" w:rsidRPr="00532230" w:rsidRDefault="00532230" w:rsidP="00532230">
            <w:pPr>
              <w:widowControl/>
              <w:autoSpaceDE/>
              <w:autoSpaceDN/>
              <w:rPr>
                <w:rFonts w:eastAsia="Times New Roman"/>
                <w:b/>
                <w:bCs/>
                <w:color w:val="FFFFFF"/>
                <w:sz w:val="24"/>
                <w:szCs w:val="24"/>
                <w:lang w:val="en-GB" w:eastAsia="en-GB"/>
              </w:rPr>
            </w:pPr>
            <w:r w:rsidRPr="00532230">
              <w:rPr>
                <w:rFonts w:eastAsia="Times New Roman"/>
                <w:b/>
                <w:bCs/>
                <w:color w:val="FFFFFF"/>
                <w:sz w:val="24"/>
                <w:szCs w:val="24"/>
                <w:lang w:val="en-GB" w:eastAsia="en-GB"/>
              </w:rPr>
              <w:t>Sept</w:t>
            </w:r>
          </w:p>
        </w:tc>
        <w:tc>
          <w:tcPr>
            <w:tcW w:w="880" w:type="dxa"/>
            <w:tcBorders>
              <w:top w:val="single" w:sz="4" w:space="0" w:color="8EA9DB"/>
              <w:left w:val="nil"/>
              <w:right w:val="single" w:sz="4" w:space="0" w:color="8EA9DB"/>
            </w:tcBorders>
            <w:shd w:val="clear" w:color="4472C4" w:fill="4472C4"/>
            <w:noWrap/>
            <w:vAlign w:val="bottom"/>
            <w:hideMark/>
          </w:tcPr>
          <w:p w14:paraId="48CDA11E" w14:textId="77777777" w:rsidR="00532230" w:rsidRPr="00532230" w:rsidRDefault="00532230" w:rsidP="00532230">
            <w:pPr>
              <w:widowControl/>
              <w:autoSpaceDE/>
              <w:autoSpaceDN/>
              <w:rPr>
                <w:rFonts w:eastAsia="Times New Roman"/>
                <w:b/>
                <w:bCs/>
                <w:color w:val="FFFFFF"/>
                <w:sz w:val="24"/>
                <w:szCs w:val="24"/>
                <w:lang w:val="en-GB" w:eastAsia="en-GB"/>
              </w:rPr>
            </w:pPr>
            <w:r w:rsidRPr="00532230">
              <w:rPr>
                <w:rFonts w:eastAsia="Times New Roman"/>
                <w:b/>
                <w:bCs/>
                <w:color w:val="FFFFFF"/>
                <w:sz w:val="24"/>
                <w:szCs w:val="24"/>
                <w:lang w:val="en-GB" w:eastAsia="en-GB"/>
              </w:rPr>
              <w:t>Dec</w:t>
            </w:r>
          </w:p>
        </w:tc>
      </w:tr>
      <w:tr w:rsidR="00532230" w:rsidRPr="00532230" w14:paraId="3EB205D5"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1AF92F4B"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86"/>
                <w:sz w:val="24"/>
                <w:lang w:eastAsia="en-GB"/>
              </w:rPr>
              <w:t>1</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64980DAF"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Terms of reference</w:t>
            </w:r>
          </w:p>
        </w:tc>
        <w:tc>
          <w:tcPr>
            <w:tcW w:w="1210" w:type="dxa"/>
            <w:tcBorders>
              <w:left w:val="single" w:sz="4" w:space="0" w:color="8EA9DB"/>
              <w:bottom w:val="single" w:sz="4" w:space="0" w:color="8EA9DB"/>
              <w:right w:val="single" w:sz="4" w:space="0" w:color="8EA9DB"/>
            </w:tcBorders>
            <w:shd w:val="clear" w:color="D9E1F2" w:fill="D9E1F2"/>
            <w:noWrap/>
            <w:vAlign w:val="bottom"/>
            <w:hideMark/>
          </w:tcPr>
          <w:p w14:paraId="3851F0AE"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left w:val="single" w:sz="4" w:space="0" w:color="8EA9DB"/>
              <w:bottom w:val="single" w:sz="4" w:space="0" w:color="8EA9DB"/>
              <w:right w:val="single" w:sz="4" w:space="0" w:color="8EA9DB"/>
            </w:tcBorders>
            <w:shd w:val="clear" w:color="D9E1F2" w:fill="D9E1F2"/>
            <w:noWrap/>
            <w:vAlign w:val="bottom"/>
            <w:hideMark/>
          </w:tcPr>
          <w:p w14:paraId="3A8B1196"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920" w:type="dxa"/>
            <w:tcBorders>
              <w:left w:val="single" w:sz="4" w:space="0" w:color="8EA9DB"/>
              <w:bottom w:val="single" w:sz="4" w:space="0" w:color="8EA9DB"/>
              <w:right w:val="single" w:sz="4" w:space="0" w:color="8EA9DB"/>
            </w:tcBorders>
            <w:shd w:val="clear" w:color="D9E1F2" w:fill="D9E1F2"/>
            <w:noWrap/>
            <w:vAlign w:val="bottom"/>
            <w:hideMark/>
          </w:tcPr>
          <w:p w14:paraId="042E812F"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880" w:type="dxa"/>
            <w:tcBorders>
              <w:left w:val="single" w:sz="4" w:space="0" w:color="8EA9DB"/>
              <w:bottom w:val="single" w:sz="4" w:space="0" w:color="8EA9DB"/>
              <w:right w:val="single" w:sz="4" w:space="0" w:color="8EA9DB"/>
            </w:tcBorders>
            <w:shd w:val="clear" w:color="D9E1F2" w:fill="D9E1F2"/>
            <w:noWrap/>
            <w:vAlign w:val="bottom"/>
            <w:hideMark/>
          </w:tcPr>
          <w:p w14:paraId="071EABD0"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3E1CC53D"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4E9689DB"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86"/>
                <w:sz w:val="24"/>
                <w:lang w:eastAsia="en-GB"/>
              </w:rPr>
              <w:t>2</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0033695C"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Cycle of work for Committee</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F5D96E2"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472393D"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3D0AB8EB"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F64EE74"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65B583F8" w14:textId="77777777" w:rsidTr="00720FC6">
        <w:trPr>
          <w:trHeight w:hRule="exact" w:val="3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70C77A9E"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86"/>
                <w:sz w:val="24"/>
                <w:lang w:eastAsia="en-GB"/>
              </w:rPr>
              <w:t>3</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2FB7E7DA"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Review of assurance framework</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3D4651C4" w14:textId="3CCC01F4" w:rsidR="00532230" w:rsidRPr="00532230" w:rsidRDefault="00532230" w:rsidP="00532230">
            <w:pPr>
              <w:widowControl/>
              <w:autoSpaceDE/>
              <w:autoSpaceDN/>
              <w:jc w:val="center"/>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DBE5F1" w:themeFill="accent1" w:themeFillTint="33"/>
            <w:noWrap/>
            <w:vAlign w:val="bottom"/>
            <w:hideMark/>
          </w:tcPr>
          <w:p w14:paraId="4DBB8F30" w14:textId="5059D027" w:rsidR="00532230" w:rsidRPr="00532230" w:rsidRDefault="003D768A"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F710D1D"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F10E1DC"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233582B8" w14:textId="77777777" w:rsidTr="006637BE">
        <w:trPr>
          <w:trHeight w:hRule="exact" w:val="3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7F94B322"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86"/>
                <w:sz w:val="24"/>
                <w:lang w:eastAsia="en-GB"/>
              </w:rPr>
              <w:t>4</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06A90ABA"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Internal audit plan for year</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E0D404A"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D680BA1"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B931AE6"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57BA352"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21B70DBB" w14:textId="77777777" w:rsidTr="00532230">
        <w:trPr>
          <w:trHeight w:hRule="exact" w:val="6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56E47F1F"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86"/>
                <w:sz w:val="24"/>
                <w:lang w:eastAsia="en-GB"/>
              </w:rPr>
              <w:t>5</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16ED9D88"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Head of Internal audit annual report</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34C13902"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73B4C9F4" w14:textId="31F6CCE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79B499BC"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07ACA7E"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6A9DDA96" w14:textId="77777777" w:rsidTr="00532230">
        <w:trPr>
          <w:trHeight w:hRule="exact" w:val="6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06967D21"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86"/>
                <w:sz w:val="24"/>
                <w:lang w:eastAsia="en-GB"/>
              </w:rPr>
              <w:t>6</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564B0552"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National Fraud Initiative update (when appropriate)</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7180CAF"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0AB4CA6"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6A84331"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0265BD5"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4D94489D" w14:textId="77777777" w:rsidTr="00532230">
        <w:trPr>
          <w:trHeight w:hRule="exact" w:val="6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44D78F06"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86"/>
                <w:sz w:val="24"/>
                <w:lang w:eastAsia="en-GB"/>
              </w:rPr>
              <w:t>7</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1C96AD8D"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Annual reports for statutory accounts</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5B8CC1ED" w14:textId="68A7858F"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roofErr w:type="gramStart"/>
            <w:r w:rsidRPr="00532230">
              <w:rPr>
                <w:rFonts w:eastAsia="Times New Roman"/>
                <w:color w:val="000000"/>
                <w:w w:val="142"/>
                <w:sz w:val="24"/>
                <w:lang w:eastAsia="en-GB"/>
              </w:rPr>
              <w:t xml:space="preserve"> </w:t>
            </w:r>
            <w:r>
              <w:rPr>
                <w:rFonts w:eastAsia="Times New Roman"/>
                <w:color w:val="000000"/>
                <w:w w:val="142"/>
                <w:sz w:val="24"/>
                <w:lang w:eastAsia="en-GB"/>
              </w:rPr>
              <w:t xml:space="preserve">  </w:t>
            </w:r>
            <w:r w:rsidRPr="00532230">
              <w:rPr>
                <w:rFonts w:eastAsia="Times New Roman"/>
                <w:color w:val="000000"/>
                <w:w w:val="142"/>
                <w:sz w:val="16"/>
                <w:szCs w:val="16"/>
                <w:lang w:eastAsia="en-GB"/>
              </w:rPr>
              <w:t>(</w:t>
            </w:r>
            <w:proofErr w:type="gramEnd"/>
            <w:r w:rsidRPr="00532230">
              <w:rPr>
                <w:rFonts w:eastAsia="Times New Roman"/>
                <w:color w:val="000000"/>
                <w:w w:val="142"/>
                <w:sz w:val="16"/>
                <w:szCs w:val="16"/>
                <w:lang w:eastAsia="en-GB"/>
              </w:rPr>
              <w:t>Draft)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41F89AC8"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7956C3E5"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0A60ED9"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6F640E9E" w14:textId="77777777" w:rsidTr="00532230">
        <w:trPr>
          <w:trHeight w:hRule="exact" w:val="6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4CB28833"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86"/>
                <w:sz w:val="24"/>
                <w:lang w:eastAsia="en-GB"/>
              </w:rPr>
              <w:t>8</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781FEC35"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Meet Head of Internal Audit without executives</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BB5ABBB"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038A1627"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63809B53"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7D3B217"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0DB3D9D0" w14:textId="77777777" w:rsidTr="00532230">
        <w:trPr>
          <w:trHeight w:hRule="exact" w:val="6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6C91C3AC"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86"/>
                <w:sz w:val="24"/>
                <w:lang w:eastAsia="en-GB"/>
              </w:rPr>
              <w:t>9</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2F0C9C7D"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Meet external auditor without executives</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1DC3CC2"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49138DAE"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0E2F36B0"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4451B5AF"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43A5F291" w14:textId="77777777" w:rsidTr="00532230">
        <w:trPr>
          <w:trHeight w:hRule="exact" w:val="354"/>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47B7AEDE"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10</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6CBC5E3A"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Private meeting with GCE and CFO</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177C046"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3A17F1CE"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3A44467"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0FE0F1B9" w14:textId="77777777" w:rsidR="00532230" w:rsidRPr="00532230" w:rsidRDefault="00532230" w:rsidP="00532230">
            <w:pPr>
              <w:widowControl/>
              <w:autoSpaceDE/>
              <w:autoSpaceDN/>
              <w:jc w:val="center"/>
              <w:rPr>
                <w:rFonts w:eastAsia="Times New Roman"/>
                <w:color w:val="000000"/>
                <w:sz w:val="24"/>
                <w:szCs w:val="24"/>
                <w:lang w:val="en-GB" w:eastAsia="en-GB"/>
              </w:rPr>
            </w:pPr>
          </w:p>
        </w:tc>
      </w:tr>
      <w:tr w:rsidR="00532230" w:rsidRPr="00532230" w14:paraId="22497E12"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50576C88"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11</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44EB7EAA"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Limited status reports update</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96710C2"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1FAA384"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75FCBE8"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11E4BAA"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381D012D"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78762CB0"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12</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689D45F5"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sz w:val="24"/>
                <w:szCs w:val="24"/>
                <w:lang w:eastAsia="en-GB"/>
              </w:rPr>
              <w:t>Statutory accounts</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491C91A"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7DCE960"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0F1D654"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28B80ED0"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02D9CAD9"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4BC2FD5A"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13</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127E5604"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Annual review of fraud protocols</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3B695A6"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5E97ABA3"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7BA07E1A"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5712AF3E"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0AFC2188" w14:textId="77777777" w:rsidTr="00AA4F23">
        <w:trPr>
          <w:trHeight w:hRule="exact" w:val="3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78479AD4"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14</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6E0BB977"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sz w:val="24"/>
                <w:szCs w:val="24"/>
                <w:lang w:eastAsia="en-GB"/>
              </w:rPr>
              <w:t>External auditor planning report</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2D70423"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DC6A0F0"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6818D214" w14:textId="3E414EC9" w:rsidR="00532230" w:rsidRPr="00532230" w:rsidRDefault="005F6CBA" w:rsidP="00532230">
            <w:pPr>
              <w:widowControl/>
              <w:autoSpaceDE/>
              <w:autoSpaceDN/>
              <w:jc w:val="center"/>
              <w:rPr>
                <w:rFonts w:ascii="Times New Roman" w:eastAsia="Times New Roman" w:hAnsi="Times New Roman" w:cs="Times New Roman"/>
                <w:sz w:val="20"/>
                <w:szCs w:val="20"/>
                <w:lang w:val="en-GB" w:eastAsia="en-GB"/>
              </w:rPr>
            </w:pPr>
            <w:r w:rsidRPr="006637BE">
              <w:rPr>
                <w:rFonts w:eastAsia="Times New Roman"/>
                <w:w w:val="142"/>
                <w:sz w:val="24"/>
                <w:lang w:eastAsia="en-GB"/>
              </w:rPr>
              <w:t>•</w:t>
            </w: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B4040A1"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275C4CC0"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059F0500"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15</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408F7305"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External auditor update report</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5A3C4C20"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56414223"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09322BE"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47A88753"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r>
      <w:tr w:rsidR="00532230" w:rsidRPr="00532230" w14:paraId="7F013AB2" w14:textId="77777777" w:rsidTr="00532230">
        <w:trPr>
          <w:trHeight w:hRule="exact" w:val="6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1AF9342C"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16</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65534E54"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sz w:val="24"/>
                <w:szCs w:val="24"/>
                <w:lang w:eastAsia="en-GB"/>
              </w:rPr>
              <w:t>External auditor report on annual accounts</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7F0DE42"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E8B5979"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2F46C72"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35F12410"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6BFFBE22"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6D35CA67"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17</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43A2C87B"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Letters of representation</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56F1E249"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882EEED"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7214BCDB"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09E17B2"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48888E3E"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4D2E2094"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18</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7DA49BEA"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sz w:val="24"/>
                <w:szCs w:val="24"/>
                <w:lang w:eastAsia="en-GB"/>
              </w:rPr>
              <w:t>Management letters</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2EFE4B28"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6C960DC7"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39B79BD"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0E9A179D"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r>
      <w:tr w:rsidR="00532230" w:rsidRPr="00532230" w14:paraId="4223BFD1" w14:textId="77777777" w:rsidTr="00532230">
        <w:trPr>
          <w:trHeight w:hRule="exact" w:val="6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39C5C0CF"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19</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72828855"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External auditor effectiveness and independence</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4B51B7E"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02EC78EF"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44E8193A"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71CACF4"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r>
      <w:tr w:rsidR="00532230" w:rsidRPr="00532230" w14:paraId="068A558C"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70829116"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20</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5C04E2DD"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Committee self-assessment</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2802B73" w14:textId="77777777" w:rsidR="00532230" w:rsidRPr="00532230" w:rsidRDefault="00532230" w:rsidP="00532230">
            <w:pPr>
              <w:widowControl/>
              <w:autoSpaceDE/>
              <w:autoSpaceDN/>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A0FBB96"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89C370B"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BF87AC2" w14:textId="77777777" w:rsidR="00532230" w:rsidRPr="00532230" w:rsidRDefault="00532230" w:rsidP="00532230">
            <w:pPr>
              <w:widowControl/>
              <w:autoSpaceDE/>
              <w:autoSpaceDN/>
              <w:jc w:val="center"/>
              <w:rPr>
                <w:rFonts w:eastAsia="Times New Roman"/>
                <w:color w:val="000000"/>
                <w:sz w:val="24"/>
                <w:szCs w:val="24"/>
                <w:lang w:val="en-GB" w:eastAsia="en-GB"/>
              </w:rPr>
            </w:pPr>
          </w:p>
        </w:tc>
      </w:tr>
      <w:tr w:rsidR="00532230" w:rsidRPr="00532230" w14:paraId="0E126F5F" w14:textId="77777777" w:rsidTr="00532230">
        <w:trPr>
          <w:trHeight w:hRule="exact" w:val="6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04009316"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21</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25176173"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Chair to liaise with Chair of Departmental Audit Committee</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0D0243EF"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AF4E26B" w14:textId="77777777" w:rsidR="00532230" w:rsidRPr="00532230" w:rsidRDefault="00532230" w:rsidP="00532230">
            <w:pPr>
              <w:widowControl/>
              <w:autoSpaceDE/>
              <w:autoSpaceDN/>
              <w:jc w:val="center"/>
              <w:rPr>
                <w:rFonts w:eastAsia="Times New Roman"/>
                <w:color w:val="000000"/>
                <w:sz w:val="24"/>
                <w:szCs w:val="24"/>
                <w:lang w:val="en-GB" w:eastAsia="en-GB"/>
              </w:rPr>
            </w:pP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0F9EFE5D" w14:textId="77777777" w:rsidR="00532230" w:rsidRPr="00532230" w:rsidRDefault="00532230" w:rsidP="00532230">
            <w:pPr>
              <w:widowControl/>
              <w:autoSpaceDE/>
              <w:autoSpaceDN/>
              <w:jc w:val="center"/>
              <w:rPr>
                <w:rFonts w:ascii="Times New Roman" w:eastAsia="Times New Roman" w:hAnsi="Times New Roman" w:cs="Times New Roman"/>
                <w:sz w:val="20"/>
                <w:szCs w:val="20"/>
                <w:lang w:val="en-GB" w:eastAsia="en-GB"/>
              </w:rPr>
            </w:pP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6190E0F1"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lang w:eastAsia="en-GB"/>
              </w:rPr>
              <w:t>•tbc</w:t>
            </w:r>
          </w:p>
        </w:tc>
      </w:tr>
      <w:tr w:rsidR="00532230" w:rsidRPr="00532230" w14:paraId="3DEE8393"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74473F9D"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22</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6C605B66"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 xml:space="preserve">  Internal audit summary report</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79F5183"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606F95D"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4993868"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515BC88"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r>
      <w:tr w:rsidR="00532230" w:rsidRPr="00532230" w14:paraId="5741CBAA"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023A73E6"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23</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177CFBB3"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Fraud &amp;Theft register</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30D0BDE6"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5311F00E"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72331835"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D34A244"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r>
      <w:tr w:rsidR="00532230" w:rsidRPr="00532230" w14:paraId="080A8F57"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122F251B"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24</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35AF4950"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Whistleblowing register</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209C4700"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265C82AC"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460DD8C0"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C41168B"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r>
      <w:tr w:rsidR="00532230" w:rsidRPr="00532230" w14:paraId="464C7138" w14:textId="77777777" w:rsidTr="00532230">
        <w:trPr>
          <w:trHeight w:hRule="exact" w:val="6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1829C2F7"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25</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152946B7"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Corporate risk &amp; assurance register</w:t>
            </w:r>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6B8A8ACF"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3CFC071C"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BA983D5"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13340DF"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r>
      <w:tr w:rsidR="00532230" w:rsidRPr="00532230" w14:paraId="46CF16AD"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auto" w:fill="auto"/>
            <w:noWrap/>
            <w:vAlign w:val="bottom"/>
            <w:hideMark/>
          </w:tcPr>
          <w:p w14:paraId="7DA052BF"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26</w:t>
            </w:r>
          </w:p>
        </w:tc>
        <w:tc>
          <w:tcPr>
            <w:tcW w:w="4080" w:type="dxa"/>
            <w:tcBorders>
              <w:top w:val="single" w:sz="4" w:space="0" w:color="8EA9DB"/>
              <w:left w:val="nil"/>
              <w:bottom w:val="single" w:sz="4" w:space="0" w:color="8EA9DB"/>
              <w:right w:val="single" w:sz="4" w:space="0" w:color="8EA9DB"/>
            </w:tcBorders>
            <w:shd w:val="clear" w:color="auto" w:fill="auto"/>
            <w:vAlign w:val="bottom"/>
            <w:hideMark/>
          </w:tcPr>
          <w:p w14:paraId="0A936EB0" w14:textId="77777777"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Emerging risk register</w:t>
            </w:r>
          </w:p>
        </w:tc>
        <w:tc>
          <w:tcPr>
            <w:tcW w:w="121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550A0ECF"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DE6EFDD"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1F8CFB3B"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c>
          <w:tcPr>
            <w:tcW w:w="880" w:type="dxa"/>
            <w:tcBorders>
              <w:top w:val="single" w:sz="4" w:space="0" w:color="8EA9DB"/>
              <w:left w:val="single" w:sz="4" w:space="0" w:color="8EA9DB"/>
              <w:bottom w:val="single" w:sz="4" w:space="0" w:color="8EA9DB"/>
              <w:right w:val="single" w:sz="4" w:space="0" w:color="8EA9DB"/>
            </w:tcBorders>
            <w:shd w:val="clear" w:color="auto" w:fill="auto"/>
            <w:noWrap/>
            <w:vAlign w:val="bottom"/>
            <w:hideMark/>
          </w:tcPr>
          <w:p w14:paraId="7E8EC957"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eastAsia="en-GB"/>
              </w:rPr>
              <w:t>•</w:t>
            </w:r>
          </w:p>
        </w:tc>
      </w:tr>
      <w:tr w:rsidR="00532230" w:rsidRPr="00532230" w14:paraId="666C324F" w14:textId="77777777" w:rsidTr="00532230">
        <w:trPr>
          <w:trHeight w:hRule="exact" w:val="300"/>
        </w:trPr>
        <w:tc>
          <w:tcPr>
            <w:tcW w:w="740" w:type="dxa"/>
            <w:tcBorders>
              <w:top w:val="single" w:sz="4" w:space="0" w:color="8EA9DB"/>
              <w:left w:val="single" w:sz="4" w:space="0" w:color="8EA9DB"/>
              <w:bottom w:val="single" w:sz="4" w:space="0" w:color="8EA9DB"/>
              <w:right w:val="nil"/>
            </w:tcBorders>
            <w:shd w:val="clear" w:color="D9E1F2" w:fill="D9E1F2"/>
            <w:noWrap/>
            <w:vAlign w:val="bottom"/>
            <w:hideMark/>
          </w:tcPr>
          <w:p w14:paraId="11A5BF4C" w14:textId="77777777" w:rsidR="00532230" w:rsidRPr="00532230" w:rsidRDefault="00532230" w:rsidP="00532230">
            <w:pPr>
              <w:widowControl/>
              <w:autoSpaceDE/>
              <w:autoSpaceDN/>
              <w:jc w:val="right"/>
              <w:rPr>
                <w:rFonts w:eastAsia="Times New Roman"/>
                <w:color w:val="000000"/>
                <w:sz w:val="24"/>
                <w:szCs w:val="24"/>
                <w:lang w:val="en-GB" w:eastAsia="en-GB"/>
              </w:rPr>
            </w:pPr>
            <w:r w:rsidRPr="00532230">
              <w:rPr>
                <w:rFonts w:eastAsia="Times New Roman"/>
                <w:color w:val="000000"/>
                <w:w w:val="95"/>
                <w:sz w:val="24"/>
                <w:lang w:eastAsia="en-GB"/>
              </w:rPr>
              <w:t>28</w:t>
            </w:r>
          </w:p>
        </w:tc>
        <w:tc>
          <w:tcPr>
            <w:tcW w:w="4080" w:type="dxa"/>
            <w:tcBorders>
              <w:top w:val="single" w:sz="4" w:space="0" w:color="8EA9DB"/>
              <w:left w:val="nil"/>
              <w:bottom w:val="single" w:sz="4" w:space="0" w:color="8EA9DB"/>
              <w:right w:val="single" w:sz="4" w:space="0" w:color="8EA9DB"/>
            </w:tcBorders>
            <w:shd w:val="clear" w:color="D9E1F2" w:fill="D9E1F2"/>
            <w:vAlign w:val="bottom"/>
            <w:hideMark/>
          </w:tcPr>
          <w:p w14:paraId="1EA86EEC" w14:textId="10CA578A" w:rsidR="00532230" w:rsidRPr="00532230" w:rsidRDefault="00532230" w:rsidP="00532230">
            <w:pPr>
              <w:widowControl/>
              <w:autoSpaceDE/>
              <w:autoSpaceDN/>
              <w:rPr>
                <w:rFonts w:eastAsia="Times New Roman"/>
                <w:color w:val="000000"/>
                <w:sz w:val="24"/>
                <w:szCs w:val="24"/>
                <w:lang w:val="en-GB" w:eastAsia="en-GB"/>
              </w:rPr>
            </w:pPr>
            <w:r w:rsidRPr="00532230">
              <w:rPr>
                <w:rFonts w:eastAsia="Times New Roman"/>
                <w:color w:val="000000"/>
                <w:w w:val="95"/>
                <w:sz w:val="24"/>
                <w:lang w:eastAsia="en-GB"/>
              </w:rPr>
              <w:t>Departmental guidance/</w:t>
            </w:r>
            <w:proofErr w:type="spellStart"/>
            <w:r w:rsidRPr="009F7F76">
              <w:rPr>
                <w:rFonts w:eastAsia="Times New Roman"/>
                <w:strike/>
                <w:color w:val="000000"/>
                <w:w w:val="95"/>
                <w:sz w:val="24"/>
                <w:lang w:eastAsia="en-GB"/>
              </w:rPr>
              <w:t>Mo</w:t>
            </w:r>
            <w:r w:rsidRPr="00C64EE9">
              <w:rPr>
                <w:rFonts w:eastAsia="Times New Roman"/>
                <w:strike/>
                <w:color w:val="000000"/>
                <w:w w:val="95"/>
                <w:sz w:val="24"/>
                <w:lang w:eastAsia="en-GB"/>
              </w:rPr>
              <w:t>U</w:t>
            </w:r>
            <w:r w:rsidR="00720FC6" w:rsidRPr="00C64EE9">
              <w:rPr>
                <w:rFonts w:eastAsia="Times New Roman"/>
                <w:color w:val="000000"/>
                <w:w w:val="95"/>
                <w:sz w:val="24"/>
                <w:lang w:eastAsia="en-GB"/>
              </w:rPr>
              <w:t>MoR</w:t>
            </w:r>
            <w:proofErr w:type="spellEnd"/>
          </w:p>
        </w:tc>
        <w:tc>
          <w:tcPr>
            <w:tcW w:w="121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3EB422EF"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w w:val="142"/>
                <w:sz w:val="24"/>
                <w:lang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FAD0471"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c>
          <w:tcPr>
            <w:tcW w:w="92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4B901FD1"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c>
          <w:tcPr>
            <w:tcW w:w="880"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73217AAD" w14:textId="77777777" w:rsidR="00532230" w:rsidRPr="00532230" w:rsidRDefault="00532230" w:rsidP="00532230">
            <w:pPr>
              <w:widowControl/>
              <w:autoSpaceDE/>
              <w:autoSpaceDN/>
              <w:jc w:val="center"/>
              <w:rPr>
                <w:rFonts w:eastAsia="Times New Roman"/>
                <w:color w:val="000000"/>
                <w:sz w:val="24"/>
                <w:szCs w:val="24"/>
                <w:lang w:val="en-GB" w:eastAsia="en-GB"/>
              </w:rPr>
            </w:pPr>
            <w:r w:rsidRPr="00532230">
              <w:rPr>
                <w:rFonts w:eastAsia="Times New Roman"/>
                <w:color w:val="000000"/>
                <w:sz w:val="24"/>
                <w:szCs w:val="24"/>
                <w:lang w:val="en-GB" w:eastAsia="en-GB"/>
              </w:rPr>
              <w:t>•</w:t>
            </w:r>
          </w:p>
        </w:tc>
      </w:tr>
    </w:tbl>
    <w:p w14:paraId="3D676F0B" w14:textId="5DF7FC79" w:rsidR="00532230" w:rsidRDefault="00532230">
      <w:pPr>
        <w:pStyle w:val="Heading1"/>
        <w:spacing w:before="87" w:line="501" w:lineRule="auto"/>
        <w:ind w:right="6745"/>
      </w:pPr>
    </w:p>
    <w:p w14:paraId="0D9D8F98" w14:textId="77777777" w:rsidR="00532230" w:rsidRPr="00714F06" w:rsidRDefault="00532230">
      <w:pPr>
        <w:pStyle w:val="Heading1"/>
        <w:spacing w:before="87" w:line="501" w:lineRule="auto"/>
        <w:ind w:right="6745"/>
      </w:pPr>
    </w:p>
    <w:p w14:paraId="67B56502" w14:textId="5164F3AC" w:rsidR="00BD5CD6" w:rsidRPr="00714F06" w:rsidRDefault="00BD5CD6">
      <w:pPr>
        <w:pStyle w:val="BodyText"/>
        <w:rPr>
          <w:b/>
          <w:sz w:val="28"/>
        </w:rPr>
      </w:pPr>
    </w:p>
    <w:p w14:paraId="34F0E7E7" w14:textId="3CECCDA5" w:rsidR="00E53682" w:rsidRPr="00714F06" w:rsidRDefault="00E53682">
      <w:pPr>
        <w:pStyle w:val="BodyText"/>
        <w:rPr>
          <w:b/>
          <w:sz w:val="28"/>
        </w:rPr>
      </w:pPr>
    </w:p>
    <w:p w14:paraId="18FD4B28" w14:textId="77777777" w:rsidR="00BD5CD6" w:rsidRPr="00714F06" w:rsidRDefault="00BD5CD6">
      <w:pPr>
        <w:pStyle w:val="BodyText"/>
        <w:rPr>
          <w:b/>
          <w:sz w:val="28"/>
        </w:rPr>
      </w:pPr>
    </w:p>
    <w:p w14:paraId="483906E3" w14:textId="77777777" w:rsidR="00E53682" w:rsidRPr="00714F06" w:rsidRDefault="00E53682">
      <w:pPr>
        <w:pStyle w:val="BodyText"/>
        <w:rPr>
          <w:b/>
          <w:sz w:val="28"/>
        </w:rPr>
      </w:pPr>
    </w:p>
    <w:p w14:paraId="5A95A572" w14:textId="79104DC5" w:rsidR="00161CA0" w:rsidRDefault="00161CA0">
      <w:pPr>
        <w:rPr>
          <w:b/>
          <w:bCs/>
          <w:color w:val="231F20"/>
          <w:w w:val="85"/>
          <w:sz w:val="24"/>
          <w:szCs w:val="24"/>
        </w:rPr>
      </w:pPr>
    </w:p>
    <w:p w14:paraId="10ED1999" w14:textId="32493C8A" w:rsidR="0016313F" w:rsidRDefault="00C9406F" w:rsidP="008F673D">
      <w:pPr>
        <w:pStyle w:val="Heading1"/>
        <w:spacing w:before="87" w:line="501" w:lineRule="auto"/>
        <w:ind w:right="6745"/>
        <w:rPr>
          <w:color w:val="231F20"/>
          <w:w w:val="85"/>
        </w:rPr>
      </w:pPr>
      <w:r w:rsidRPr="008F673D">
        <w:rPr>
          <w:color w:val="231F20"/>
          <w:w w:val="85"/>
        </w:rPr>
        <w:t xml:space="preserve">Other </w:t>
      </w:r>
      <w:r w:rsidR="00034A59" w:rsidRPr="008F673D">
        <w:rPr>
          <w:color w:val="231F20"/>
          <w:w w:val="85"/>
        </w:rPr>
        <w:t>P</w:t>
      </w:r>
      <w:r w:rsidRPr="008F673D">
        <w:rPr>
          <w:color w:val="231F20"/>
          <w:w w:val="85"/>
        </w:rPr>
        <w:t xml:space="preserve">eriodic </w:t>
      </w:r>
      <w:r w:rsidR="00034A59" w:rsidRPr="008F673D">
        <w:rPr>
          <w:color w:val="231F20"/>
          <w:w w:val="85"/>
        </w:rPr>
        <w:t>activities</w:t>
      </w:r>
    </w:p>
    <w:p w14:paraId="3EA43819" w14:textId="3D08F93D" w:rsidR="00EF3FEC" w:rsidRDefault="00EF3FEC" w:rsidP="008F673D">
      <w:pPr>
        <w:pStyle w:val="Heading1"/>
        <w:spacing w:before="87" w:line="501" w:lineRule="auto"/>
        <w:ind w:right="6745"/>
        <w:rPr>
          <w:color w:val="231F20"/>
          <w:w w:val="85"/>
        </w:rPr>
      </w:pPr>
    </w:p>
    <w:tbl>
      <w:tblPr>
        <w:tblW w:w="9634" w:type="dxa"/>
        <w:tblLook w:val="04A0" w:firstRow="1" w:lastRow="0" w:firstColumn="1" w:lastColumn="0" w:noHBand="0" w:noVBand="1"/>
      </w:tblPr>
      <w:tblGrid>
        <w:gridCol w:w="704"/>
        <w:gridCol w:w="403"/>
        <w:gridCol w:w="5976"/>
        <w:gridCol w:w="79"/>
        <w:gridCol w:w="1197"/>
        <w:gridCol w:w="1275"/>
      </w:tblGrid>
      <w:tr w:rsidR="00EF3FEC" w:rsidRPr="00EF3FEC" w14:paraId="3858C3DB" w14:textId="77777777" w:rsidTr="00EF3FEC">
        <w:trPr>
          <w:trHeight w:val="300"/>
        </w:trPr>
        <w:tc>
          <w:tcPr>
            <w:tcW w:w="1107" w:type="dxa"/>
            <w:gridSpan w:val="2"/>
            <w:tcBorders>
              <w:top w:val="single" w:sz="4" w:space="0" w:color="8EA9DB"/>
              <w:left w:val="single" w:sz="4" w:space="0" w:color="8EA9DB"/>
              <w:right w:val="nil"/>
            </w:tcBorders>
            <w:shd w:val="clear" w:color="4472C4" w:fill="4472C4"/>
            <w:noWrap/>
            <w:vAlign w:val="bottom"/>
            <w:hideMark/>
          </w:tcPr>
          <w:p w14:paraId="27B31765" w14:textId="77777777" w:rsidR="00EF3FEC" w:rsidRPr="00EF3FEC" w:rsidRDefault="00EF3FEC" w:rsidP="00EF3FEC">
            <w:pPr>
              <w:widowControl/>
              <w:autoSpaceDE/>
              <w:autoSpaceDN/>
              <w:rPr>
                <w:rFonts w:eastAsia="Times New Roman"/>
                <w:b/>
                <w:bCs/>
                <w:color w:val="FFFFFF"/>
                <w:sz w:val="24"/>
                <w:szCs w:val="24"/>
                <w:lang w:val="en-GB" w:eastAsia="en-GB"/>
              </w:rPr>
            </w:pPr>
          </w:p>
        </w:tc>
        <w:tc>
          <w:tcPr>
            <w:tcW w:w="6055" w:type="dxa"/>
            <w:gridSpan w:val="2"/>
            <w:tcBorders>
              <w:top w:val="single" w:sz="4" w:space="0" w:color="8EA9DB"/>
              <w:left w:val="nil"/>
              <w:right w:val="nil"/>
            </w:tcBorders>
            <w:shd w:val="clear" w:color="4472C4" w:fill="4472C4"/>
            <w:noWrap/>
            <w:vAlign w:val="bottom"/>
            <w:hideMark/>
          </w:tcPr>
          <w:p w14:paraId="1C954CAB" w14:textId="77777777" w:rsidR="00EF3FEC" w:rsidRPr="00EF3FEC" w:rsidRDefault="00EF3FEC" w:rsidP="004D5B9C">
            <w:pPr>
              <w:widowControl/>
              <w:autoSpaceDE/>
              <w:autoSpaceDN/>
              <w:ind w:right="-306"/>
              <w:rPr>
                <w:rFonts w:eastAsia="Times New Roman"/>
                <w:b/>
                <w:bCs/>
                <w:color w:val="FFFFFF"/>
                <w:sz w:val="24"/>
                <w:szCs w:val="24"/>
                <w:lang w:val="en-GB" w:eastAsia="en-GB"/>
              </w:rPr>
            </w:pPr>
            <w:r w:rsidRPr="00EF3FEC">
              <w:rPr>
                <w:rFonts w:eastAsia="Times New Roman"/>
                <w:b/>
                <w:bCs/>
                <w:color w:val="FFFFFF"/>
                <w:sz w:val="24"/>
                <w:szCs w:val="24"/>
                <w:lang w:val="en-GB" w:eastAsia="en-GB"/>
              </w:rPr>
              <w:t xml:space="preserve">  </w:t>
            </w:r>
          </w:p>
        </w:tc>
        <w:tc>
          <w:tcPr>
            <w:tcW w:w="1197" w:type="dxa"/>
            <w:tcBorders>
              <w:top w:val="single" w:sz="4" w:space="0" w:color="8EA9DB"/>
              <w:left w:val="nil"/>
              <w:right w:val="nil"/>
            </w:tcBorders>
            <w:shd w:val="clear" w:color="4472C4" w:fill="4472C4"/>
            <w:noWrap/>
            <w:vAlign w:val="bottom"/>
            <w:hideMark/>
          </w:tcPr>
          <w:p w14:paraId="26AB00D5" w14:textId="77777777" w:rsidR="00EF3FEC" w:rsidRPr="00EF3FEC" w:rsidRDefault="00EF3FEC" w:rsidP="004D5B9C">
            <w:pPr>
              <w:widowControl/>
              <w:autoSpaceDE/>
              <w:autoSpaceDN/>
              <w:ind w:left="-389" w:right="-397"/>
              <w:jc w:val="center"/>
              <w:rPr>
                <w:rFonts w:eastAsia="Times New Roman"/>
                <w:b/>
                <w:bCs/>
                <w:color w:val="FFFFFF"/>
                <w:sz w:val="24"/>
                <w:szCs w:val="24"/>
                <w:lang w:val="en-GB" w:eastAsia="en-GB"/>
              </w:rPr>
            </w:pPr>
            <w:r w:rsidRPr="00EF3FEC">
              <w:rPr>
                <w:rFonts w:eastAsia="Times New Roman"/>
                <w:b/>
                <w:bCs/>
                <w:color w:val="FFFFFF"/>
                <w:sz w:val="24"/>
                <w:szCs w:val="24"/>
                <w:lang w:val="en-GB" w:eastAsia="en-GB"/>
              </w:rPr>
              <w:t>Next due</w:t>
            </w:r>
          </w:p>
        </w:tc>
        <w:tc>
          <w:tcPr>
            <w:tcW w:w="1275" w:type="dxa"/>
            <w:tcBorders>
              <w:top w:val="single" w:sz="4" w:space="0" w:color="8EA9DB"/>
              <w:left w:val="nil"/>
              <w:right w:val="single" w:sz="4" w:space="0" w:color="8EA9DB"/>
            </w:tcBorders>
            <w:shd w:val="clear" w:color="4472C4" w:fill="4472C4"/>
            <w:noWrap/>
            <w:vAlign w:val="bottom"/>
            <w:hideMark/>
          </w:tcPr>
          <w:p w14:paraId="094BB483" w14:textId="77777777" w:rsidR="00EF3FEC" w:rsidRPr="00EF3FEC" w:rsidRDefault="00EF3FEC" w:rsidP="00EF3FEC">
            <w:pPr>
              <w:widowControl/>
              <w:autoSpaceDE/>
              <w:autoSpaceDN/>
              <w:rPr>
                <w:rFonts w:eastAsia="Times New Roman"/>
                <w:b/>
                <w:bCs/>
                <w:color w:val="FFFFFF"/>
                <w:sz w:val="24"/>
                <w:szCs w:val="24"/>
                <w:lang w:val="en-GB" w:eastAsia="en-GB"/>
              </w:rPr>
            </w:pPr>
            <w:r w:rsidRPr="00EF3FEC">
              <w:rPr>
                <w:rFonts w:eastAsia="Times New Roman"/>
                <w:b/>
                <w:bCs/>
                <w:color w:val="FFFFFF"/>
                <w:w w:val="85"/>
                <w:sz w:val="24"/>
                <w:lang w:eastAsia="en-GB"/>
              </w:rPr>
              <w:t>BARC</w:t>
            </w:r>
          </w:p>
        </w:tc>
      </w:tr>
      <w:tr w:rsidR="00EF3FEC" w:rsidRPr="00EF3FEC" w14:paraId="037B6859" w14:textId="77777777" w:rsidTr="001A33E8">
        <w:trPr>
          <w:trHeight w:hRule="exact" w:val="591"/>
        </w:trPr>
        <w:tc>
          <w:tcPr>
            <w:tcW w:w="704" w:type="dxa"/>
            <w:tcBorders>
              <w:left w:val="single" w:sz="4" w:space="0" w:color="8EA9DB"/>
              <w:right w:val="single" w:sz="4" w:space="0" w:color="8EA9DB"/>
            </w:tcBorders>
            <w:shd w:val="clear" w:color="D9E1F2" w:fill="D9E1F2"/>
            <w:noWrap/>
            <w:vAlign w:val="bottom"/>
            <w:hideMark/>
          </w:tcPr>
          <w:p w14:paraId="405E803A" w14:textId="77777777" w:rsidR="00EF3FEC" w:rsidRPr="00EF3FEC" w:rsidRDefault="00EF3FEC" w:rsidP="00EF3FEC">
            <w:pPr>
              <w:widowControl/>
              <w:autoSpaceDE/>
              <w:autoSpaceDN/>
              <w:jc w:val="center"/>
              <w:rPr>
                <w:rFonts w:eastAsia="Times New Roman"/>
                <w:color w:val="000000"/>
                <w:sz w:val="24"/>
                <w:szCs w:val="24"/>
                <w:lang w:val="en-GB" w:eastAsia="en-GB"/>
              </w:rPr>
            </w:pPr>
            <w:r w:rsidRPr="00EF3FEC">
              <w:rPr>
                <w:rFonts w:eastAsia="Times New Roman"/>
                <w:color w:val="000000"/>
                <w:w w:val="86"/>
                <w:sz w:val="24"/>
                <w:lang w:eastAsia="en-GB"/>
              </w:rPr>
              <w:t>1</w:t>
            </w:r>
          </w:p>
        </w:tc>
        <w:tc>
          <w:tcPr>
            <w:tcW w:w="6379" w:type="dxa"/>
            <w:gridSpan w:val="2"/>
            <w:tcBorders>
              <w:left w:val="single" w:sz="4" w:space="0" w:color="8EA9DB"/>
              <w:right w:val="single" w:sz="4" w:space="0" w:color="8EA9DB"/>
            </w:tcBorders>
            <w:shd w:val="clear" w:color="D9E1F2" w:fill="D9E1F2"/>
            <w:noWrap/>
            <w:vAlign w:val="bottom"/>
            <w:hideMark/>
          </w:tcPr>
          <w:p w14:paraId="0469F87B" w14:textId="3792DD30" w:rsidR="00EF3FEC" w:rsidRPr="00EF3FEC" w:rsidRDefault="00EF3FEC" w:rsidP="00EF3FEC">
            <w:pPr>
              <w:widowControl/>
              <w:autoSpaceDE/>
              <w:autoSpaceDN/>
              <w:rPr>
                <w:rFonts w:eastAsia="Times New Roman"/>
                <w:color w:val="000000"/>
                <w:sz w:val="24"/>
                <w:szCs w:val="24"/>
                <w:lang w:val="en-GB" w:eastAsia="en-GB"/>
              </w:rPr>
            </w:pPr>
            <w:r w:rsidRPr="00EF3FEC">
              <w:rPr>
                <w:rFonts w:eastAsia="Times New Roman"/>
                <w:color w:val="000000"/>
                <w:w w:val="95"/>
                <w:sz w:val="24"/>
                <w:lang w:eastAsia="en-GB"/>
              </w:rPr>
              <w:t>External Quality Assessment under public sector Internal</w:t>
            </w:r>
            <w:r w:rsidR="004D5B9C">
              <w:rPr>
                <w:rFonts w:eastAsia="Times New Roman"/>
                <w:color w:val="000000"/>
                <w:w w:val="95"/>
                <w:sz w:val="24"/>
                <w:lang w:eastAsia="en-GB"/>
              </w:rPr>
              <w:t xml:space="preserve"> </w:t>
            </w:r>
            <w:r w:rsidRPr="00EF3FEC">
              <w:rPr>
                <w:rFonts w:eastAsia="Times New Roman"/>
                <w:color w:val="000000"/>
                <w:w w:val="95"/>
                <w:sz w:val="24"/>
                <w:lang w:eastAsia="en-GB"/>
              </w:rPr>
              <w:t>Audit Standards</w:t>
            </w:r>
          </w:p>
        </w:tc>
        <w:tc>
          <w:tcPr>
            <w:tcW w:w="1276" w:type="dxa"/>
            <w:gridSpan w:val="2"/>
            <w:tcBorders>
              <w:left w:val="single" w:sz="4" w:space="0" w:color="8EA9DB"/>
              <w:right w:val="single" w:sz="4" w:space="0" w:color="8EA9DB"/>
            </w:tcBorders>
            <w:shd w:val="clear" w:color="D9E1F2" w:fill="D9E1F2"/>
            <w:noWrap/>
            <w:vAlign w:val="bottom"/>
            <w:hideMark/>
          </w:tcPr>
          <w:p w14:paraId="706E3E21" w14:textId="77777777" w:rsidR="00EF3FEC" w:rsidRPr="00EF3FEC" w:rsidRDefault="00EF3FEC" w:rsidP="00EF3FEC">
            <w:pPr>
              <w:widowControl/>
              <w:autoSpaceDE/>
              <w:autoSpaceDN/>
              <w:jc w:val="center"/>
              <w:rPr>
                <w:rFonts w:eastAsia="Times New Roman"/>
                <w:color w:val="000000"/>
                <w:sz w:val="24"/>
                <w:szCs w:val="24"/>
                <w:lang w:val="en-GB" w:eastAsia="en-GB"/>
              </w:rPr>
            </w:pPr>
            <w:r w:rsidRPr="00EF3FEC">
              <w:rPr>
                <w:rFonts w:eastAsia="Times New Roman"/>
                <w:color w:val="000000"/>
                <w:w w:val="95"/>
                <w:sz w:val="24"/>
                <w:lang w:eastAsia="en-GB"/>
              </w:rPr>
              <w:t>2024/25</w:t>
            </w:r>
          </w:p>
        </w:tc>
        <w:tc>
          <w:tcPr>
            <w:tcW w:w="1275" w:type="dxa"/>
            <w:tcBorders>
              <w:left w:val="single" w:sz="4" w:space="0" w:color="8EA9DB"/>
              <w:right w:val="single" w:sz="4" w:space="0" w:color="8EA9DB"/>
            </w:tcBorders>
            <w:shd w:val="clear" w:color="auto" w:fill="DBE5F1" w:themeFill="accent1" w:themeFillTint="33"/>
            <w:noWrap/>
            <w:vAlign w:val="bottom"/>
            <w:hideMark/>
          </w:tcPr>
          <w:p w14:paraId="505261B6" w14:textId="38256A91" w:rsidR="00EF3FEC" w:rsidRPr="001A33E8" w:rsidRDefault="00EF3FEC" w:rsidP="001A33E8">
            <w:pPr>
              <w:widowControl/>
              <w:autoSpaceDE/>
              <w:autoSpaceDN/>
              <w:rPr>
                <w:rFonts w:eastAsia="Times New Roman"/>
                <w:color w:val="000000"/>
                <w:w w:val="95"/>
                <w:sz w:val="24"/>
                <w:lang w:eastAsia="en-GB"/>
              </w:rPr>
            </w:pPr>
            <w:r w:rsidRPr="00DE1D8F">
              <w:rPr>
                <w:rFonts w:eastAsia="Times New Roman"/>
                <w:color w:val="000000"/>
                <w:w w:val="95"/>
                <w:sz w:val="24"/>
                <w:lang w:eastAsia="en-GB"/>
              </w:rPr>
              <w:t>Sept 202</w:t>
            </w:r>
            <w:r w:rsidR="00050F2F" w:rsidRPr="00DE1D8F">
              <w:rPr>
                <w:rFonts w:eastAsia="Times New Roman"/>
                <w:color w:val="000000"/>
                <w:w w:val="95"/>
                <w:sz w:val="24"/>
                <w:lang w:eastAsia="en-GB"/>
              </w:rPr>
              <w:t>9</w:t>
            </w:r>
            <w:r w:rsidRPr="00DE1D8F">
              <w:rPr>
                <w:rFonts w:eastAsia="Times New Roman"/>
                <w:color w:val="000000"/>
                <w:w w:val="95"/>
                <w:sz w:val="24"/>
                <w:lang w:eastAsia="en-GB"/>
              </w:rPr>
              <w:t xml:space="preserve"> </w:t>
            </w:r>
          </w:p>
        </w:tc>
      </w:tr>
      <w:tr w:rsidR="00EF3FEC" w:rsidRPr="00EF3FEC" w14:paraId="0F12A99A" w14:textId="77777777" w:rsidTr="001A33E8">
        <w:trPr>
          <w:trHeight w:hRule="exact" w:val="300"/>
        </w:trPr>
        <w:tc>
          <w:tcPr>
            <w:tcW w:w="704" w:type="dxa"/>
            <w:tcBorders>
              <w:left w:val="single" w:sz="4" w:space="0" w:color="8EA9DB"/>
              <w:right w:val="single" w:sz="4" w:space="0" w:color="8EA9DB"/>
            </w:tcBorders>
            <w:shd w:val="clear" w:color="auto" w:fill="auto"/>
            <w:noWrap/>
            <w:vAlign w:val="bottom"/>
            <w:hideMark/>
          </w:tcPr>
          <w:p w14:paraId="305EE105" w14:textId="77777777" w:rsidR="00EF3FEC" w:rsidRPr="00EF3FEC" w:rsidRDefault="00EF3FEC" w:rsidP="00EF3FEC">
            <w:pPr>
              <w:widowControl/>
              <w:autoSpaceDE/>
              <w:autoSpaceDN/>
              <w:jc w:val="center"/>
              <w:rPr>
                <w:rFonts w:eastAsia="Times New Roman"/>
                <w:color w:val="000000"/>
                <w:sz w:val="24"/>
                <w:szCs w:val="24"/>
                <w:lang w:val="en-GB" w:eastAsia="en-GB"/>
              </w:rPr>
            </w:pPr>
            <w:r w:rsidRPr="00EF3FEC">
              <w:rPr>
                <w:rFonts w:eastAsia="Times New Roman"/>
                <w:color w:val="000000"/>
                <w:w w:val="86"/>
                <w:sz w:val="24"/>
                <w:lang w:eastAsia="en-GB"/>
              </w:rPr>
              <w:t>2</w:t>
            </w:r>
          </w:p>
        </w:tc>
        <w:tc>
          <w:tcPr>
            <w:tcW w:w="6379" w:type="dxa"/>
            <w:gridSpan w:val="2"/>
            <w:tcBorders>
              <w:left w:val="single" w:sz="4" w:space="0" w:color="8EA9DB"/>
              <w:right w:val="single" w:sz="4" w:space="0" w:color="8EA9DB"/>
            </w:tcBorders>
            <w:shd w:val="clear" w:color="auto" w:fill="auto"/>
            <w:noWrap/>
            <w:vAlign w:val="bottom"/>
            <w:hideMark/>
          </w:tcPr>
          <w:p w14:paraId="42EB499E" w14:textId="77777777" w:rsidR="00EF3FEC" w:rsidRPr="00EF3FEC" w:rsidRDefault="00EF3FEC" w:rsidP="00EF3FEC">
            <w:pPr>
              <w:widowControl/>
              <w:autoSpaceDE/>
              <w:autoSpaceDN/>
              <w:rPr>
                <w:rFonts w:eastAsia="Times New Roman"/>
                <w:color w:val="000000"/>
                <w:sz w:val="24"/>
                <w:szCs w:val="24"/>
                <w:lang w:val="en-GB" w:eastAsia="en-GB"/>
              </w:rPr>
            </w:pPr>
            <w:r w:rsidRPr="00EF3FEC">
              <w:rPr>
                <w:rFonts w:eastAsia="Times New Roman"/>
                <w:color w:val="000000"/>
                <w:w w:val="95"/>
                <w:sz w:val="24"/>
                <w:lang w:eastAsia="en-GB"/>
              </w:rPr>
              <w:t>Appointment/extension of Internal Auditors</w:t>
            </w:r>
          </w:p>
        </w:tc>
        <w:tc>
          <w:tcPr>
            <w:tcW w:w="1276" w:type="dxa"/>
            <w:gridSpan w:val="2"/>
            <w:tcBorders>
              <w:left w:val="single" w:sz="4" w:space="0" w:color="8EA9DB"/>
              <w:right w:val="single" w:sz="4" w:space="0" w:color="8EA9DB"/>
            </w:tcBorders>
            <w:shd w:val="clear" w:color="auto" w:fill="auto"/>
            <w:noWrap/>
            <w:vAlign w:val="bottom"/>
            <w:hideMark/>
          </w:tcPr>
          <w:p w14:paraId="57741334" w14:textId="77777777" w:rsidR="00EF3FEC" w:rsidRPr="00EF3FEC" w:rsidRDefault="00EF3FEC" w:rsidP="00EF3FEC">
            <w:pPr>
              <w:widowControl/>
              <w:autoSpaceDE/>
              <w:autoSpaceDN/>
              <w:jc w:val="center"/>
              <w:rPr>
                <w:rFonts w:eastAsia="Times New Roman"/>
                <w:color w:val="000000"/>
                <w:sz w:val="24"/>
                <w:szCs w:val="24"/>
                <w:lang w:val="en-GB" w:eastAsia="en-GB"/>
              </w:rPr>
            </w:pPr>
            <w:r w:rsidRPr="00EF3FEC">
              <w:rPr>
                <w:rFonts w:eastAsia="Times New Roman"/>
                <w:w w:val="95"/>
                <w:sz w:val="24"/>
                <w:szCs w:val="24"/>
                <w:lang w:eastAsia="en-GB"/>
              </w:rPr>
              <w:t>Y/E 2026</w:t>
            </w:r>
          </w:p>
        </w:tc>
        <w:tc>
          <w:tcPr>
            <w:tcW w:w="1275" w:type="dxa"/>
            <w:tcBorders>
              <w:left w:val="single" w:sz="4" w:space="0" w:color="8EA9DB"/>
              <w:right w:val="single" w:sz="4" w:space="0" w:color="8EA9DB"/>
            </w:tcBorders>
            <w:shd w:val="clear" w:color="auto" w:fill="auto"/>
            <w:noWrap/>
            <w:vAlign w:val="bottom"/>
            <w:hideMark/>
          </w:tcPr>
          <w:p w14:paraId="1B11A5CF" w14:textId="0E760D3A" w:rsidR="00EF3FEC" w:rsidRPr="001A33E8" w:rsidRDefault="00EF3FEC" w:rsidP="001A33E8">
            <w:pPr>
              <w:widowControl/>
              <w:autoSpaceDE/>
              <w:autoSpaceDN/>
              <w:rPr>
                <w:rFonts w:eastAsia="Times New Roman"/>
                <w:color w:val="000000"/>
                <w:w w:val="95"/>
                <w:sz w:val="24"/>
                <w:lang w:eastAsia="en-GB"/>
              </w:rPr>
            </w:pPr>
            <w:r w:rsidRPr="001A33E8">
              <w:rPr>
                <w:rFonts w:eastAsia="Times New Roman"/>
                <w:color w:val="000000"/>
                <w:w w:val="95"/>
                <w:sz w:val="24"/>
                <w:lang w:eastAsia="en-GB"/>
              </w:rPr>
              <w:t>Apr 202</w:t>
            </w:r>
            <w:r w:rsidR="00050F2F" w:rsidRPr="001A33E8">
              <w:rPr>
                <w:rFonts w:eastAsia="Times New Roman"/>
                <w:color w:val="000000"/>
                <w:w w:val="95"/>
                <w:sz w:val="24"/>
                <w:lang w:eastAsia="en-GB"/>
              </w:rPr>
              <w:t>6</w:t>
            </w:r>
          </w:p>
        </w:tc>
      </w:tr>
      <w:tr w:rsidR="00EF3FEC" w:rsidRPr="00EF3FEC" w14:paraId="7E70B320" w14:textId="77777777" w:rsidTr="001A33E8">
        <w:trPr>
          <w:trHeight w:hRule="exact" w:val="416"/>
        </w:trPr>
        <w:tc>
          <w:tcPr>
            <w:tcW w:w="704" w:type="dxa"/>
            <w:tcBorders>
              <w:left w:val="single" w:sz="4" w:space="0" w:color="8EA9DB"/>
              <w:bottom w:val="single" w:sz="4" w:space="0" w:color="8EA9DB"/>
              <w:right w:val="single" w:sz="4" w:space="0" w:color="8EA9DB"/>
            </w:tcBorders>
            <w:shd w:val="clear" w:color="D9E1F2" w:fill="D9E1F2"/>
            <w:noWrap/>
            <w:vAlign w:val="bottom"/>
            <w:hideMark/>
          </w:tcPr>
          <w:p w14:paraId="5A0143A6" w14:textId="77777777" w:rsidR="00EF3FEC" w:rsidRPr="00EF3FEC" w:rsidRDefault="00EF3FEC" w:rsidP="00EF3FEC">
            <w:pPr>
              <w:widowControl/>
              <w:autoSpaceDE/>
              <w:autoSpaceDN/>
              <w:jc w:val="center"/>
              <w:rPr>
                <w:rFonts w:eastAsia="Times New Roman"/>
                <w:color w:val="000000"/>
                <w:sz w:val="24"/>
                <w:szCs w:val="24"/>
                <w:lang w:val="en-GB" w:eastAsia="en-GB"/>
              </w:rPr>
            </w:pPr>
            <w:r w:rsidRPr="00EF3FEC">
              <w:rPr>
                <w:rFonts w:eastAsia="Times New Roman"/>
                <w:color w:val="000000"/>
                <w:w w:val="86"/>
                <w:sz w:val="24"/>
                <w:lang w:eastAsia="en-GB"/>
              </w:rPr>
              <w:t>3</w:t>
            </w:r>
          </w:p>
        </w:tc>
        <w:tc>
          <w:tcPr>
            <w:tcW w:w="6379" w:type="dxa"/>
            <w:gridSpan w:val="2"/>
            <w:tcBorders>
              <w:left w:val="single" w:sz="4" w:space="0" w:color="8EA9DB"/>
              <w:bottom w:val="single" w:sz="4" w:space="0" w:color="8EA9DB"/>
              <w:right w:val="single" w:sz="4" w:space="0" w:color="8EA9DB"/>
            </w:tcBorders>
            <w:shd w:val="clear" w:color="D9E1F2" w:fill="D9E1F2"/>
            <w:noWrap/>
            <w:vAlign w:val="bottom"/>
            <w:hideMark/>
          </w:tcPr>
          <w:p w14:paraId="7D8D14D0" w14:textId="77777777" w:rsidR="00EF3FEC" w:rsidRPr="00E730E0" w:rsidRDefault="00EF3FEC" w:rsidP="00EF3FEC">
            <w:pPr>
              <w:widowControl/>
              <w:autoSpaceDE/>
              <w:autoSpaceDN/>
              <w:rPr>
                <w:rFonts w:eastAsia="Times New Roman"/>
                <w:color w:val="000000"/>
                <w:sz w:val="24"/>
                <w:szCs w:val="24"/>
                <w:lang w:val="en-GB" w:eastAsia="en-GB"/>
              </w:rPr>
            </w:pPr>
            <w:r w:rsidRPr="00E730E0">
              <w:rPr>
                <w:rFonts w:eastAsia="Times New Roman"/>
                <w:color w:val="000000"/>
                <w:w w:val="95"/>
                <w:sz w:val="24"/>
                <w:lang w:eastAsia="en-GB"/>
              </w:rPr>
              <w:t>Appointment/extension of External Auditors</w:t>
            </w:r>
          </w:p>
        </w:tc>
        <w:tc>
          <w:tcPr>
            <w:tcW w:w="1276" w:type="dxa"/>
            <w:gridSpan w:val="2"/>
            <w:tcBorders>
              <w:left w:val="single" w:sz="4" w:space="0" w:color="8EA9DB"/>
              <w:bottom w:val="single" w:sz="4" w:space="0" w:color="8EA9DB"/>
              <w:right w:val="single" w:sz="4" w:space="0" w:color="8EA9DB"/>
            </w:tcBorders>
            <w:shd w:val="clear" w:color="D9E1F2" w:fill="D9E1F2"/>
            <w:noWrap/>
            <w:vAlign w:val="bottom"/>
            <w:hideMark/>
          </w:tcPr>
          <w:p w14:paraId="286463C7" w14:textId="66A6402C" w:rsidR="00EF3FEC" w:rsidRPr="00E730E0" w:rsidRDefault="00EF3FEC" w:rsidP="00EF3FEC">
            <w:pPr>
              <w:widowControl/>
              <w:autoSpaceDE/>
              <w:autoSpaceDN/>
              <w:jc w:val="center"/>
              <w:rPr>
                <w:rFonts w:eastAsia="Times New Roman"/>
                <w:color w:val="000000"/>
                <w:sz w:val="24"/>
                <w:szCs w:val="24"/>
                <w:lang w:val="en-GB" w:eastAsia="en-GB"/>
              </w:rPr>
            </w:pPr>
            <w:r w:rsidRPr="00E730E0">
              <w:rPr>
                <w:rFonts w:eastAsia="Times New Roman"/>
                <w:color w:val="000000"/>
                <w:w w:val="95"/>
                <w:sz w:val="24"/>
                <w:szCs w:val="24"/>
                <w:lang w:eastAsia="en-GB"/>
              </w:rPr>
              <w:t xml:space="preserve">Y/E </w:t>
            </w:r>
            <w:r w:rsidR="00EA50AA" w:rsidRPr="00E730E0">
              <w:rPr>
                <w:rFonts w:eastAsia="Times New Roman"/>
                <w:color w:val="000000"/>
                <w:w w:val="95"/>
                <w:sz w:val="24"/>
                <w:szCs w:val="24"/>
                <w:lang w:eastAsia="en-GB"/>
              </w:rPr>
              <w:t>2027</w:t>
            </w:r>
          </w:p>
        </w:tc>
        <w:tc>
          <w:tcPr>
            <w:tcW w:w="1275" w:type="dxa"/>
            <w:tcBorders>
              <w:left w:val="single" w:sz="4" w:space="0" w:color="8EA9DB"/>
              <w:bottom w:val="single" w:sz="4" w:space="0" w:color="8EA9DB"/>
              <w:right w:val="single" w:sz="4" w:space="0" w:color="8EA9DB"/>
            </w:tcBorders>
            <w:shd w:val="clear" w:color="auto" w:fill="DBE5F1" w:themeFill="accent1" w:themeFillTint="33"/>
            <w:noWrap/>
            <w:vAlign w:val="bottom"/>
            <w:hideMark/>
          </w:tcPr>
          <w:p w14:paraId="2E5498A5" w14:textId="47646D68" w:rsidR="00EF3FEC" w:rsidRPr="001A33E8" w:rsidRDefault="00EF3FEC" w:rsidP="001A33E8">
            <w:pPr>
              <w:widowControl/>
              <w:autoSpaceDE/>
              <w:autoSpaceDN/>
              <w:rPr>
                <w:rFonts w:eastAsia="Times New Roman"/>
                <w:color w:val="000000"/>
                <w:w w:val="95"/>
                <w:sz w:val="24"/>
                <w:lang w:eastAsia="en-GB"/>
              </w:rPr>
            </w:pPr>
            <w:r w:rsidRPr="00DE1D8F">
              <w:rPr>
                <w:rFonts w:eastAsia="Times New Roman"/>
                <w:color w:val="000000"/>
                <w:w w:val="95"/>
                <w:sz w:val="24"/>
                <w:lang w:eastAsia="en-GB"/>
              </w:rPr>
              <w:t xml:space="preserve">Apr </w:t>
            </w:r>
            <w:r w:rsidR="009E457D" w:rsidRPr="00DE1D8F">
              <w:rPr>
                <w:rFonts w:eastAsia="Times New Roman"/>
                <w:color w:val="000000"/>
                <w:w w:val="95"/>
                <w:sz w:val="24"/>
                <w:lang w:eastAsia="en-GB"/>
              </w:rPr>
              <w:t>2026</w:t>
            </w:r>
          </w:p>
        </w:tc>
      </w:tr>
    </w:tbl>
    <w:p w14:paraId="1F135061" w14:textId="42FF5209" w:rsidR="0012711C" w:rsidRPr="0012711C" w:rsidRDefault="0012711C" w:rsidP="0012711C"/>
    <w:sectPr w:rsidR="0012711C" w:rsidRPr="0012711C" w:rsidSect="008F673D">
      <w:pgSz w:w="11910" w:h="16840"/>
      <w:pgMar w:top="567" w:right="1020" w:bottom="1320" w:left="1020" w:header="0" w:footer="1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22D1" w14:textId="77777777" w:rsidR="00F3310A" w:rsidRDefault="00F3310A">
      <w:r>
        <w:separator/>
      </w:r>
    </w:p>
  </w:endnote>
  <w:endnote w:type="continuationSeparator" w:id="0">
    <w:p w14:paraId="3689723E" w14:textId="77777777" w:rsidR="00F3310A" w:rsidRDefault="00F3310A">
      <w:r>
        <w:continuationSeparator/>
      </w:r>
    </w:p>
  </w:endnote>
  <w:endnote w:type="continuationNotice" w:id="1">
    <w:p w14:paraId="1583CC99" w14:textId="77777777" w:rsidR="00F3310A" w:rsidRDefault="00F3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466188"/>
      <w:docPartObj>
        <w:docPartGallery w:val="Page Numbers (Bottom of Page)"/>
        <w:docPartUnique/>
      </w:docPartObj>
    </w:sdtPr>
    <w:sdtEndPr>
      <w:rPr>
        <w:noProof/>
      </w:rPr>
    </w:sdtEndPr>
    <w:sdtContent>
      <w:p w14:paraId="2016E85C" w14:textId="184C13C5" w:rsidR="00714F06" w:rsidRDefault="00714F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8AFA" w14:textId="77777777" w:rsidR="00F3310A" w:rsidRDefault="00F3310A">
      <w:r>
        <w:separator/>
      </w:r>
    </w:p>
  </w:footnote>
  <w:footnote w:type="continuationSeparator" w:id="0">
    <w:p w14:paraId="5DEB5E45" w14:textId="77777777" w:rsidR="00F3310A" w:rsidRDefault="00F3310A">
      <w:r>
        <w:continuationSeparator/>
      </w:r>
    </w:p>
  </w:footnote>
  <w:footnote w:type="continuationNotice" w:id="1">
    <w:p w14:paraId="091406C4" w14:textId="77777777" w:rsidR="00F3310A" w:rsidRDefault="00F331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EC7"/>
    <w:multiLevelType w:val="hybridMultilevel"/>
    <w:tmpl w:val="44887666"/>
    <w:lvl w:ilvl="0" w:tplc="AEE894D6">
      <w:numFmt w:val="bullet"/>
      <w:lvlText w:val="•"/>
      <w:lvlJc w:val="left"/>
      <w:pPr>
        <w:ind w:left="573" w:hanging="260"/>
      </w:pPr>
      <w:rPr>
        <w:rFonts w:ascii="Arial" w:eastAsia="Arial" w:hAnsi="Arial" w:cs="Arial" w:hint="default"/>
        <w:color w:val="231F20"/>
        <w:w w:val="142"/>
        <w:sz w:val="24"/>
        <w:szCs w:val="24"/>
      </w:rPr>
    </w:lvl>
    <w:lvl w:ilvl="1" w:tplc="783E7E64">
      <w:numFmt w:val="bullet"/>
      <w:lvlText w:val="•"/>
      <w:lvlJc w:val="left"/>
      <w:pPr>
        <w:ind w:left="1508" w:hanging="260"/>
      </w:pPr>
      <w:rPr>
        <w:rFonts w:hint="default"/>
      </w:rPr>
    </w:lvl>
    <w:lvl w:ilvl="2" w:tplc="33021B7A">
      <w:numFmt w:val="bullet"/>
      <w:lvlText w:val="•"/>
      <w:lvlJc w:val="left"/>
      <w:pPr>
        <w:ind w:left="2437" w:hanging="260"/>
      </w:pPr>
      <w:rPr>
        <w:rFonts w:hint="default"/>
      </w:rPr>
    </w:lvl>
    <w:lvl w:ilvl="3" w:tplc="A01CE692">
      <w:numFmt w:val="bullet"/>
      <w:lvlText w:val="•"/>
      <w:lvlJc w:val="left"/>
      <w:pPr>
        <w:ind w:left="3365" w:hanging="260"/>
      </w:pPr>
      <w:rPr>
        <w:rFonts w:hint="default"/>
      </w:rPr>
    </w:lvl>
    <w:lvl w:ilvl="4" w:tplc="2630449A">
      <w:numFmt w:val="bullet"/>
      <w:lvlText w:val="•"/>
      <w:lvlJc w:val="left"/>
      <w:pPr>
        <w:ind w:left="4294" w:hanging="260"/>
      </w:pPr>
      <w:rPr>
        <w:rFonts w:hint="default"/>
      </w:rPr>
    </w:lvl>
    <w:lvl w:ilvl="5" w:tplc="56E87D08">
      <w:numFmt w:val="bullet"/>
      <w:lvlText w:val="•"/>
      <w:lvlJc w:val="left"/>
      <w:pPr>
        <w:ind w:left="5222" w:hanging="260"/>
      </w:pPr>
      <w:rPr>
        <w:rFonts w:hint="default"/>
      </w:rPr>
    </w:lvl>
    <w:lvl w:ilvl="6" w:tplc="2FD0BC24">
      <w:numFmt w:val="bullet"/>
      <w:lvlText w:val="•"/>
      <w:lvlJc w:val="left"/>
      <w:pPr>
        <w:ind w:left="6151" w:hanging="260"/>
      </w:pPr>
      <w:rPr>
        <w:rFonts w:hint="default"/>
      </w:rPr>
    </w:lvl>
    <w:lvl w:ilvl="7" w:tplc="4F108060">
      <w:numFmt w:val="bullet"/>
      <w:lvlText w:val="•"/>
      <w:lvlJc w:val="left"/>
      <w:pPr>
        <w:ind w:left="7079" w:hanging="260"/>
      </w:pPr>
      <w:rPr>
        <w:rFonts w:hint="default"/>
      </w:rPr>
    </w:lvl>
    <w:lvl w:ilvl="8" w:tplc="6AB63796">
      <w:numFmt w:val="bullet"/>
      <w:lvlText w:val="•"/>
      <w:lvlJc w:val="left"/>
      <w:pPr>
        <w:ind w:left="8008" w:hanging="260"/>
      </w:pPr>
      <w:rPr>
        <w:rFonts w:hint="default"/>
      </w:rPr>
    </w:lvl>
  </w:abstractNum>
  <w:abstractNum w:abstractNumId="1" w15:restartNumberingAfterBreak="0">
    <w:nsid w:val="699E20DB"/>
    <w:multiLevelType w:val="hybridMultilevel"/>
    <w:tmpl w:val="48A07102"/>
    <w:lvl w:ilvl="0" w:tplc="0809000F">
      <w:start w:val="1"/>
      <w:numFmt w:val="decimal"/>
      <w:lvlText w:val="%1."/>
      <w:lvlJc w:val="left"/>
      <w:pPr>
        <w:ind w:left="473" w:hanging="360"/>
      </w:p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 w15:restartNumberingAfterBreak="0">
    <w:nsid w:val="75CC5BC9"/>
    <w:multiLevelType w:val="hybridMultilevel"/>
    <w:tmpl w:val="C2EC5E6A"/>
    <w:lvl w:ilvl="0" w:tplc="C958D396">
      <w:start w:val="1"/>
      <w:numFmt w:val="decimal"/>
      <w:lvlText w:val="%1."/>
      <w:lvlJc w:val="left"/>
      <w:pPr>
        <w:ind w:left="453" w:hanging="341"/>
      </w:pPr>
      <w:rPr>
        <w:rFonts w:ascii="Arial" w:eastAsia="Arial" w:hAnsi="Arial" w:cs="Arial" w:hint="default"/>
        <w:color w:val="231F20"/>
        <w:w w:val="86"/>
        <w:sz w:val="24"/>
        <w:szCs w:val="24"/>
      </w:rPr>
    </w:lvl>
    <w:lvl w:ilvl="1" w:tplc="B2A842C2">
      <w:numFmt w:val="bullet"/>
      <w:lvlText w:val="-"/>
      <w:lvlJc w:val="left"/>
      <w:pPr>
        <w:ind w:left="573" w:hanging="260"/>
      </w:pPr>
      <w:rPr>
        <w:rFonts w:ascii="Arial" w:eastAsia="Arial" w:hAnsi="Arial" w:cs="Arial" w:hint="default"/>
        <w:color w:val="231F20"/>
        <w:w w:val="105"/>
        <w:sz w:val="24"/>
        <w:szCs w:val="24"/>
      </w:rPr>
    </w:lvl>
    <w:lvl w:ilvl="2" w:tplc="5BE60E14">
      <w:numFmt w:val="bullet"/>
      <w:lvlText w:val="•"/>
      <w:lvlJc w:val="left"/>
      <w:pPr>
        <w:ind w:left="1611" w:hanging="260"/>
      </w:pPr>
      <w:rPr>
        <w:rFonts w:hint="default"/>
      </w:rPr>
    </w:lvl>
    <w:lvl w:ilvl="3" w:tplc="817AADB0">
      <w:numFmt w:val="bullet"/>
      <w:lvlText w:val="•"/>
      <w:lvlJc w:val="left"/>
      <w:pPr>
        <w:ind w:left="2643" w:hanging="260"/>
      </w:pPr>
      <w:rPr>
        <w:rFonts w:hint="default"/>
      </w:rPr>
    </w:lvl>
    <w:lvl w:ilvl="4" w:tplc="C6C4028C">
      <w:numFmt w:val="bullet"/>
      <w:lvlText w:val="•"/>
      <w:lvlJc w:val="left"/>
      <w:pPr>
        <w:ind w:left="3675" w:hanging="260"/>
      </w:pPr>
      <w:rPr>
        <w:rFonts w:hint="default"/>
      </w:rPr>
    </w:lvl>
    <w:lvl w:ilvl="5" w:tplc="31DAC01E">
      <w:numFmt w:val="bullet"/>
      <w:lvlText w:val="•"/>
      <w:lvlJc w:val="left"/>
      <w:pPr>
        <w:ind w:left="4706" w:hanging="260"/>
      </w:pPr>
      <w:rPr>
        <w:rFonts w:hint="default"/>
      </w:rPr>
    </w:lvl>
    <w:lvl w:ilvl="6" w:tplc="F3FEDE5C">
      <w:numFmt w:val="bullet"/>
      <w:lvlText w:val="•"/>
      <w:lvlJc w:val="left"/>
      <w:pPr>
        <w:ind w:left="5738" w:hanging="260"/>
      </w:pPr>
      <w:rPr>
        <w:rFonts w:hint="default"/>
      </w:rPr>
    </w:lvl>
    <w:lvl w:ilvl="7" w:tplc="EC72525A">
      <w:numFmt w:val="bullet"/>
      <w:lvlText w:val="•"/>
      <w:lvlJc w:val="left"/>
      <w:pPr>
        <w:ind w:left="6770" w:hanging="260"/>
      </w:pPr>
      <w:rPr>
        <w:rFonts w:hint="default"/>
      </w:rPr>
    </w:lvl>
    <w:lvl w:ilvl="8" w:tplc="BD8E67AE">
      <w:numFmt w:val="bullet"/>
      <w:lvlText w:val="•"/>
      <w:lvlJc w:val="left"/>
      <w:pPr>
        <w:ind w:left="7802" w:hanging="260"/>
      </w:pPr>
      <w:rPr>
        <w:rFonts w:hint="default"/>
      </w:rPr>
    </w:lvl>
  </w:abstractNum>
  <w:num w:numId="1" w16cid:durableId="645163426">
    <w:abstractNumId w:val="0"/>
  </w:num>
  <w:num w:numId="2" w16cid:durableId="2104446968">
    <w:abstractNumId w:val="2"/>
  </w:num>
  <w:num w:numId="3" w16cid:durableId="852110293">
    <w:abstractNumId w:val="2"/>
    <w:lvlOverride w:ilvl="0">
      <w:startOverride w:val="1"/>
    </w:lvlOverride>
    <w:lvlOverride w:ilvl="1"/>
    <w:lvlOverride w:ilvl="2"/>
    <w:lvlOverride w:ilvl="3"/>
    <w:lvlOverride w:ilvl="4"/>
    <w:lvlOverride w:ilvl="5"/>
    <w:lvlOverride w:ilvl="6"/>
    <w:lvlOverride w:ilvl="7"/>
    <w:lvlOverride w:ilvl="8"/>
  </w:num>
  <w:num w:numId="4" w16cid:durableId="49048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D6"/>
    <w:rsid w:val="0001372D"/>
    <w:rsid w:val="0003294C"/>
    <w:rsid w:val="00034A59"/>
    <w:rsid w:val="000411B5"/>
    <w:rsid w:val="00050F2F"/>
    <w:rsid w:val="00053342"/>
    <w:rsid w:val="0005493F"/>
    <w:rsid w:val="00072316"/>
    <w:rsid w:val="00082E5A"/>
    <w:rsid w:val="00086832"/>
    <w:rsid w:val="000B3711"/>
    <w:rsid w:val="000C1093"/>
    <w:rsid w:val="000C383D"/>
    <w:rsid w:val="000D0FEF"/>
    <w:rsid w:val="000D6611"/>
    <w:rsid w:val="000E333F"/>
    <w:rsid w:val="000E4C3F"/>
    <w:rsid w:val="000E7F58"/>
    <w:rsid w:val="00114D32"/>
    <w:rsid w:val="0012711C"/>
    <w:rsid w:val="00127679"/>
    <w:rsid w:val="00143CEE"/>
    <w:rsid w:val="00146AE1"/>
    <w:rsid w:val="00161CA0"/>
    <w:rsid w:val="00162350"/>
    <w:rsid w:val="001627BD"/>
    <w:rsid w:val="0016313F"/>
    <w:rsid w:val="00167BFF"/>
    <w:rsid w:val="00170E81"/>
    <w:rsid w:val="001840C2"/>
    <w:rsid w:val="00184803"/>
    <w:rsid w:val="00184A77"/>
    <w:rsid w:val="001A33E8"/>
    <w:rsid w:val="001C3C80"/>
    <w:rsid w:val="001C76D0"/>
    <w:rsid w:val="001D1EAB"/>
    <w:rsid w:val="001D5F31"/>
    <w:rsid w:val="001F542A"/>
    <w:rsid w:val="00237D84"/>
    <w:rsid w:val="00243C65"/>
    <w:rsid w:val="002448D8"/>
    <w:rsid w:val="00252146"/>
    <w:rsid w:val="00274FDC"/>
    <w:rsid w:val="0028180D"/>
    <w:rsid w:val="002D3648"/>
    <w:rsid w:val="002D57EC"/>
    <w:rsid w:val="002F1D42"/>
    <w:rsid w:val="002F1DE0"/>
    <w:rsid w:val="002F6330"/>
    <w:rsid w:val="0030716C"/>
    <w:rsid w:val="00311B09"/>
    <w:rsid w:val="00334995"/>
    <w:rsid w:val="00357888"/>
    <w:rsid w:val="0037494A"/>
    <w:rsid w:val="003A1011"/>
    <w:rsid w:val="003C1EA1"/>
    <w:rsid w:val="003C3D7C"/>
    <w:rsid w:val="003D5F56"/>
    <w:rsid w:val="003D768A"/>
    <w:rsid w:val="003E0994"/>
    <w:rsid w:val="003F5273"/>
    <w:rsid w:val="003F7D42"/>
    <w:rsid w:val="004000E3"/>
    <w:rsid w:val="00410F8B"/>
    <w:rsid w:val="00426D99"/>
    <w:rsid w:val="00432051"/>
    <w:rsid w:val="00441630"/>
    <w:rsid w:val="0044411B"/>
    <w:rsid w:val="00455746"/>
    <w:rsid w:val="00457214"/>
    <w:rsid w:val="00483BE1"/>
    <w:rsid w:val="0049459F"/>
    <w:rsid w:val="004948C1"/>
    <w:rsid w:val="00497592"/>
    <w:rsid w:val="004B263E"/>
    <w:rsid w:val="004B5EDF"/>
    <w:rsid w:val="004D43AE"/>
    <w:rsid w:val="004D56C8"/>
    <w:rsid w:val="004D5B9C"/>
    <w:rsid w:val="004F4DA9"/>
    <w:rsid w:val="00500993"/>
    <w:rsid w:val="00507F55"/>
    <w:rsid w:val="00511BBF"/>
    <w:rsid w:val="005134AC"/>
    <w:rsid w:val="00532230"/>
    <w:rsid w:val="00536AF8"/>
    <w:rsid w:val="00545B00"/>
    <w:rsid w:val="005637AA"/>
    <w:rsid w:val="0057198D"/>
    <w:rsid w:val="00573D7D"/>
    <w:rsid w:val="00574949"/>
    <w:rsid w:val="005829F6"/>
    <w:rsid w:val="0058397A"/>
    <w:rsid w:val="00585EAD"/>
    <w:rsid w:val="00591867"/>
    <w:rsid w:val="005A1E6B"/>
    <w:rsid w:val="005B5734"/>
    <w:rsid w:val="005C0960"/>
    <w:rsid w:val="005C6B2D"/>
    <w:rsid w:val="005F1940"/>
    <w:rsid w:val="005F6CBA"/>
    <w:rsid w:val="005F6E3D"/>
    <w:rsid w:val="00625EDB"/>
    <w:rsid w:val="00657770"/>
    <w:rsid w:val="00661CE5"/>
    <w:rsid w:val="006637BE"/>
    <w:rsid w:val="00685062"/>
    <w:rsid w:val="006B1D8D"/>
    <w:rsid w:val="006B5999"/>
    <w:rsid w:val="006C1357"/>
    <w:rsid w:val="006E7738"/>
    <w:rsid w:val="006F0657"/>
    <w:rsid w:val="0070367A"/>
    <w:rsid w:val="007118E9"/>
    <w:rsid w:val="007141CE"/>
    <w:rsid w:val="00714F06"/>
    <w:rsid w:val="00715AC6"/>
    <w:rsid w:val="00720FC6"/>
    <w:rsid w:val="00723155"/>
    <w:rsid w:val="007305CD"/>
    <w:rsid w:val="00732E7A"/>
    <w:rsid w:val="00735799"/>
    <w:rsid w:val="007421C6"/>
    <w:rsid w:val="00752632"/>
    <w:rsid w:val="00760CF3"/>
    <w:rsid w:val="00766D06"/>
    <w:rsid w:val="007A07BF"/>
    <w:rsid w:val="007B1F3A"/>
    <w:rsid w:val="007B20FA"/>
    <w:rsid w:val="007B37C6"/>
    <w:rsid w:val="007B409C"/>
    <w:rsid w:val="007D49EA"/>
    <w:rsid w:val="00807355"/>
    <w:rsid w:val="00832678"/>
    <w:rsid w:val="00873B43"/>
    <w:rsid w:val="00883599"/>
    <w:rsid w:val="0089134A"/>
    <w:rsid w:val="00895657"/>
    <w:rsid w:val="00897656"/>
    <w:rsid w:val="008D3373"/>
    <w:rsid w:val="008E04AF"/>
    <w:rsid w:val="008E1788"/>
    <w:rsid w:val="008F673D"/>
    <w:rsid w:val="00910313"/>
    <w:rsid w:val="00915209"/>
    <w:rsid w:val="009244C5"/>
    <w:rsid w:val="00931BE8"/>
    <w:rsid w:val="0094727B"/>
    <w:rsid w:val="00947887"/>
    <w:rsid w:val="00971342"/>
    <w:rsid w:val="0099038E"/>
    <w:rsid w:val="009E457D"/>
    <w:rsid w:val="009F39F8"/>
    <w:rsid w:val="009F7F76"/>
    <w:rsid w:val="00A11436"/>
    <w:rsid w:val="00A258A1"/>
    <w:rsid w:val="00A33CF6"/>
    <w:rsid w:val="00A42FB8"/>
    <w:rsid w:val="00A43488"/>
    <w:rsid w:val="00A46FEC"/>
    <w:rsid w:val="00A556C0"/>
    <w:rsid w:val="00A7738F"/>
    <w:rsid w:val="00A834E6"/>
    <w:rsid w:val="00A83FB9"/>
    <w:rsid w:val="00A94F98"/>
    <w:rsid w:val="00AA4F23"/>
    <w:rsid w:val="00AA6596"/>
    <w:rsid w:val="00AC0BDA"/>
    <w:rsid w:val="00AC1BCF"/>
    <w:rsid w:val="00AD6D2E"/>
    <w:rsid w:val="00B0284B"/>
    <w:rsid w:val="00B16E12"/>
    <w:rsid w:val="00B27482"/>
    <w:rsid w:val="00B305F7"/>
    <w:rsid w:val="00B42199"/>
    <w:rsid w:val="00B51F32"/>
    <w:rsid w:val="00B57953"/>
    <w:rsid w:val="00B6193C"/>
    <w:rsid w:val="00B624F6"/>
    <w:rsid w:val="00B76752"/>
    <w:rsid w:val="00B76B20"/>
    <w:rsid w:val="00B8290C"/>
    <w:rsid w:val="00B8560F"/>
    <w:rsid w:val="00BA56D4"/>
    <w:rsid w:val="00BA67AD"/>
    <w:rsid w:val="00BB50E8"/>
    <w:rsid w:val="00BB7CC5"/>
    <w:rsid w:val="00BD5CD6"/>
    <w:rsid w:val="00BD5DCB"/>
    <w:rsid w:val="00BF5176"/>
    <w:rsid w:val="00C00900"/>
    <w:rsid w:val="00C015E0"/>
    <w:rsid w:val="00C46291"/>
    <w:rsid w:val="00C64EE9"/>
    <w:rsid w:val="00C75109"/>
    <w:rsid w:val="00C775E5"/>
    <w:rsid w:val="00C8169B"/>
    <w:rsid w:val="00C9406F"/>
    <w:rsid w:val="00C9529C"/>
    <w:rsid w:val="00CA0B6C"/>
    <w:rsid w:val="00CA3599"/>
    <w:rsid w:val="00CD0B26"/>
    <w:rsid w:val="00CD0D2A"/>
    <w:rsid w:val="00CE41F7"/>
    <w:rsid w:val="00CF2211"/>
    <w:rsid w:val="00D04824"/>
    <w:rsid w:val="00D04E65"/>
    <w:rsid w:val="00D1474E"/>
    <w:rsid w:val="00D21474"/>
    <w:rsid w:val="00D237E6"/>
    <w:rsid w:val="00D24FB8"/>
    <w:rsid w:val="00D3777B"/>
    <w:rsid w:val="00D4264C"/>
    <w:rsid w:val="00D6073F"/>
    <w:rsid w:val="00D66718"/>
    <w:rsid w:val="00D717AB"/>
    <w:rsid w:val="00D8034D"/>
    <w:rsid w:val="00D812DA"/>
    <w:rsid w:val="00D840D1"/>
    <w:rsid w:val="00DA6364"/>
    <w:rsid w:val="00DB7242"/>
    <w:rsid w:val="00DC38C6"/>
    <w:rsid w:val="00DD4ACD"/>
    <w:rsid w:val="00DD5057"/>
    <w:rsid w:val="00DE1D8F"/>
    <w:rsid w:val="00E00704"/>
    <w:rsid w:val="00E044F7"/>
    <w:rsid w:val="00E21AB6"/>
    <w:rsid w:val="00E32071"/>
    <w:rsid w:val="00E34B73"/>
    <w:rsid w:val="00E3528A"/>
    <w:rsid w:val="00E41440"/>
    <w:rsid w:val="00E43BD0"/>
    <w:rsid w:val="00E4557B"/>
    <w:rsid w:val="00E53682"/>
    <w:rsid w:val="00E53D11"/>
    <w:rsid w:val="00E5424E"/>
    <w:rsid w:val="00E5529D"/>
    <w:rsid w:val="00E730E0"/>
    <w:rsid w:val="00E767B1"/>
    <w:rsid w:val="00EA50AA"/>
    <w:rsid w:val="00EC1DE0"/>
    <w:rsid w:val="00EC2AB2"/>
    <w:rsid w:val="00ED4F22"/>
    <w:rsid w:val="00ED7D4F"/>
    <w:rsid w:val="00EE2D63"/>
    <w:rsid w:val="00EE50BC"/>
    <w:rsid w:val="00EF3FEC"/>
    <w:rsid w:val="00EF6695"/>
    <w:rsid w:val="00F04076"/>
    <w:rsid w:val="00F3310A"/>
    <w:rsid w:val="00F42F8B"/>
    <w:rsid w:val="00F437EA"/>
    <w:rsid w:val="00F542F0"/>
    <w:rsid w:val="00F7440E"/>
    <w:rsid w:val="00F85139"/>
    <w:rsid w:val="00F865A8"/>
    <w:rsid w:val="00F94A71"/>
    <w:rsid w:val="00FA61F9"/>
    <w:rsid w:val="00FB5DC2"/>
    <w:rsid w:val="00FD26D0"/>
    <w:rsid w:val="00FF747A"/>
    <w:rsid w:val="44103B3D"/>
    <w:rsid w:val="7EDC4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3C9D"/>
  <w15:docId w15:val="{136CE5AA-8608-48A4-A1F4-1F7807CC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outlineLvl w:val="0"/>
    </w:pPr>
    <w:rPr>
      <w:b/>
      <w:bCs/>
      <w:sz w:val="24"/>
      <w:szCs w:val="24"/>
    </w:rPr>
  </w:style>
  <w:style w:type="paragraph" w:styleId="Heading2">
    <w:name w:val="heading 2"/>
    <w:basedOn w:val="Normal"/>
    <w:uiPriority w:val="9"/>
    <w:unhideWhenUsed/>
    <w:qFormat/>
    <w:pPr>
      <w:ind w:left="45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7"/>
      <w:ind w:left="113"/>
    </w:pPr>
    <w:rPr>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53" w:hanging="340"/>
    </w:pPr>
  </w:style>
  <w:style w:type="paragraph" w:customStyle="1" w:styleId="TableParagraph">
    <w:name w:val="Table Paragraph"/>
    <w:basedOn w:val="Normal"/>
    <w:uiPriority w:val="1"/>
    <w:qFormat/>
    <w:pPr>
      <w:spacing w:before="41"/>
      <w:ind w:left="79"/>
    </w:pPr>
  </w:style>
  <w:style w:type="paragraph" w:styleId="BalloonText">
    <w:name w:val="Balloon Text"/>
    <w:basedOn w:val="Normal"/>
    <w:link w:val="BalloonTextChar"/>
    <w:uiPriority w:val="99"/>
    <w:semiHidden/>
    <w:unhideWhenUsed/>
    <w:rsid w:val="000E3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3F"/>
    <w:rPr>
      <w:rFonts w:ascii="Segoe UI" w:eastAsia="Arial" w:hAnsi="Segoe UI" w:cs="Segoe UI"/>
      <w:sz w:val="18"/>
      <w:szCs w:val="18"/>
    </w:rPr>
  </w:style>
  <w:style w:type="paragraph" w:styleId="Header">
    <w:name w:val="header"/>
    <w:basedOn w:val="Normal"/>
    <w:link w:val="HeaderChar"/>
    <w:uiPriority w:val="99"/>
    <w:unhideWhenUsed/>
    <w:rsid w:val="00127679"/>
    <w:pPr>
      <w:tabs>
        <w:tab w:val="center" w:pos="4513"/>
        <w:tab w:val="right" w:pos="9026"/>
      </w:tabs>
    </w:pPr>
  </w:style>
  <w:style w:type="character" w:customStyle="1" w:styleId="HeaderChar">
    <w:name w:val="Header Char"/>
    <w:basedOn w:val="DefaultParagraphFont"/>
    <w:link w:val="Header"/>
    <w:uiPriority w:val="99"/>
    <w:rsid w:val="00127679"/>
    <w:rPr>
      <w:rFonts w:ascii="Arial" w:eastAsia="Arial" w:hAnsi="Arial" w:cs="Arial"/>
    </w:rPr>
  </w:style>
  <w:style w:type="paragraph" w:styleId="Footer">
    <w:name w:val="footer"/>
    <w:basedOn w:val="Normal"/>
    <w:link w:val="FooterChar"/>
    <w:uiPriority w:val="99"/>
    <w:unhideWhenUsed/>
    <w:rsid w:val="00127679"/>
    <w:pPr>
      <w:tabs>
        <w:tab w:val="center" w:pos="4513"/>
        <w:tab w:val="right" w:pos="9026"/>
      </w:tabs>
    </w:pPr>
  </w:style>
  <w:style w:type="character" w:customStyle="1" w:styleId="FooterChar">
    <w:name w:val="Footer Char"/>
    <w:basedOn w:val="DefaultParagraphFont"/>
    <w:link w:val="Footer"/>
    <w:uiPriority w:val="99"/>
    <w:rsid w:val="00127679"/>
    <w:rPr>
      <w:rFonts w:ascii="Arial" w:eastAsia="Arial" w:hAnsi="Arial" w:cs="Arial"/>
    </w:rPr>
  </w:style>
  <w:style w:type="character" w:styleId="CommentReference">
    <w:name w:val="annotation reference"/>
    <w:basedOn w:val="DefaultParagraphFont"/>
    <w:uiPriority w:val="99"/>
    <w:semiHidden/>
    <w:unhideWhenUsed/>
    <w:rsid w:val="00ED7D4F"/>
    <w:rPr>
      <w:sz w:val="16"/>
      <w:szCs w:val="16"/>
    </w:rPr>
  </w:style>
  <w:style w:type="paragraph" w:styleId="CommentText">
    <w:name w:val="annotation text"/>
    <w:basedOn w:val="Normal"/>
    <w:link w:val="CommentTextChar"/>
    <w:uiPriority w:val="99"/>
    <w:semiHidden/>
    <w:unhideWhenUsed/>
    <w:rsid w:val="00ED7D4F"/>
    <w:rPr>
      <w:sz w:val="20"/>
      <w:szCs w:val="20"/>
    </w:rPr>
  </w:style>
  <w:style w:type="character" w:customStyle="1" w:styleId="CommentTextChar">
    <w:name w:val="Comment Text Char"/>
    <w:basedOn w:val="DefaultParagraphFont"/>
    <w:link w:val="CommentText"/>
    <w:uiPriority w:val="99"/>
    <w:semiHidden/>
    <w:rsid w:val="00ED7D4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D7D4F"/>
    <w:rPr>
      <w:b/>
      <w:bCs/>
    </w:rPr>
  </w:style>
  <w:style w:type="character" w:customStyle="1" w:styleId="CommentSubjectChar">
    <w:name w:val="Comment Subject Char"/>
    <w:basedOn w:val="CommentTextChar"/>
    <w:link w:val="CommentSubject"/>
    <w:uiPriority w:val="99"/>
    <w:semiHidden/>
    <w:rsid w:val="00ED7D4F"/>
    <w:rPr>
      <w:rFonts w:ascii="Arial" w:eastAsia="Arial" w:hAnsi="Arial" w:cs="Arial"/>
      <w:b/>
      <w:bCs/>
      <w:sz w:val="20"/>
      <w:szCs w:val="20"/>
    </w:rPr>
  </w:style>
  <w:style w:type="paragraph" w:styleId="Revision">
    <w:name w:val="Revision"/>
    <w:hidden/>
    <w:uiPriority w:val="99"/>
    <w:semiHidden/>
    <w:rsid w:val="0057198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20820">
      <w:bodyDiv w:val="1"/>
      <w:marLeft w:val="0"/>
      <w:marRight w:val="0"/>
      <w:marTop w:val="0"/>
      <w:marBottom w:val="0"/>
      <w:divBdr>
        <w:top w:val="none" w:sz="0" w:space="0" w:color="auto"/>
        <w:left w:val="none" w:sz="0" w:space="0" w:color="auto"/>
        <w:bottom w:val="none" w:sz="0" w:space="0" w:color="auto"/>
        <w:right w:val="none" w:sz="0" w:space="0" w:color="auto"/>
      </w:divBdr>
    </w:div>
    <w:div w:id="1111781412">
      <w:bodyDiv w:val="1"/>
      <w:marLeft w:val="0"/>
      <w:marRight w:val="0"/>
      <w:marTop w:val="0"/>
      <w:marBottom w:val="0"/>
      <w:divBdr>
        <w:top w:val="none" w:sz="0" w:space="0" w:color="auto"/>
        <w:left w:val="none" w:sz="0" w:space="0" w:color="auto"/>
        <w:bottom w:val="none" w:sz="0" w:space="0" w:color="auto"/>
        <w:right w:val="none" w:sz="0" w:space="0" w:color="auto"/>
      </w:divBdr>
    </w:div>
    <w:div w:id="190698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cc38583-46f3-4a0e-a29f-c36dff2638cd">JT3FT5PAPXAX-222845898-2960</_dlc_DocId>
    <_dlc_DocIdUrl xmlns="fcc38583-46f3-4a0e-a29f-c36dff2638cd">
      <Url>https://translinkni.sharepoint.com/sites/FinancialGovernanceTeam/_layouts/15/DocIdRedir.aspx?ID=JT3FT5PAPXAX-222845898-2960</Url>
      <Description>JT3FT5PAPXAX-222845898-2960</Description>
    </_dlc_DocIdUrl>
    <TaxCatchAll xmlns="fcc38583-46f3-4a0e-a29f-c36dff2638cd" xsi:nil="true"/>
    <lcf76f155ced4ddcb4097134ff3c332f xmlns="04ecfb60-c96a-459f-987e-c83c9743ef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EED5EDA523623458FF3E80FBCF333C6" ma:contentTypeVersion="10" ma:contentTypeDescription="Create a new document." ma:contentTypeScope="" ma:versionID="8effba709096ec913939ebbf4530f030">
  <xsd:schema xmlns:xsd="http://www.w3.org/2001/XMLSchema" xmlns:xs="http://www.w3.org/2001/XMLSchema" xmlns:p="http://schemas.microsoft.com/office/2006/metadata/properties" xmlns:ns2="fcc38583-46f3-4a0e-a29f-c36dff2638cd" xmlns:ns3="04ecfb60-c96a-459f-987e-c83c9743ef32" targetNamespace="http://schemas.microsoft.com/office/2006/metadata/properties" ma:root="true" ma:fieldsID="735170167d6a81a130f8ce00a16137db" ns2:_="" ns3:_="">
    <xsd:import namespace="fcc38583-46f3-4a0e-a29f-c36dff2638cd"/>
    <xsd:import namespace="04ecfb60-c96a-459f-987e-c83c9743ef3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38583-46f3-4a0e-a29f-c36dff2638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cc5344f-5c02-4882-a0e0-68adc613a617}" ma:internalName="TaxCatchAll" ma:showField="CatchAllData" ma:web="fcc38583-46f3-4a0e-a29f-c36dff2638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cfb60-c96a-459f-987e-c83c9743ef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12C4E-BBF1-4F8D-840E-F9A9064CD755}">
  <ds:schemaRefs>
    <ds:schemaRef ds:uri="http://schemas.microsoft.com/sharepoint/events"/>
  </ds:schemaRefs>
</ds:datastoreItem>
</file>

<file path=customXml/itemProps2.xml><?xml version="1.0" encoding="utf-8"?>
<ds:datastoreItem xmlns:ds="http://schemas.openxmlformats.org/officeDocument/2006/customXml" ds:itemID="{B3E5A10E-3868-4CA6-A5F1-0CC5F3DCDECD}">
  <ds:schemaRefs>
    <ds:schemaRef ds:uri="http://schemas.microsoft.com/sharepoint/v3/contenttype/forms"/>
  </ds:schemaRefs>
</ds:datastoreItem>
</file>

<file path=customXml/itemProps3.xml><?xml version="1.0" encoding="utf-8"?>
<ds:datastoreItem xmlns:ds="http://schemas.openxmlformats.org/officeDocument/2006/customXml" ds:itemID="{EEB9D0EE-986E-483C-952D-6413EF51A9D7}">
  <ds:schemaRefs>
    <ds:schemaRef ds:uri="http://schemas.microsoft.com/office/2006/metadata/properties"/>
    <ds:schemaRef ds:uri="http://schemas.microsoft.com/office/infopath/2007/PartnerControls"/>
    <ds:schemaRef ds:uri="fcc38583-46f3-4a0e-a29f-c36dff2638cd"/>
    <ds:schemaRef ds:uri="04ecfb60-c96a-459f-987e-c83c9743ef32"/>
  </ds:schemaRefs>
</ds:datastoreItem>
</file>

<file path=customXml/itemProps4.xml><?xml version="1.0" encoding="utf-8"?>
<ds:datastoreItem xmlns:ds="http://schemas.openxmlformats.org/officeDocument/2006/customXml" ds:itemID="{F9CC999D-E647-4760-8844-12B6CC2336D0}">
  <ds:schemaRefs>
    <ds:schemaRef ds:uri="http://schemas.openxmlformats.org/officeDocument/2006/bibliography"/>
  </ds:schemaRefs>
</ds:datastoreItem>
</file>

<file path=customXml/itemProps5.xml><?xml version="1.0" encoding="utf-8"?>
<ds:datastoreItem xmlns:ds="http://schemas.openxmlformats.org/officeDocument/2006/customXml" ds:itemID="{967F18BE-7E33-4447-B3E3-F7BA1ED3A693}"/>
</file>

<file path=docProps/app.xml><?xml version="1.0" encoding="utf-8"?>
<Properties xmlns="http://schemas.openxmlformats.org/officeDocument/2006/extended-properties" xmlns:vt="http://schemas.openxmlformats.org/officeDocument/2006/docPropsVTypes">
  <Template>Normal</Template>
  <TotalTime>5</TotalTime>
  <Pages>10</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Links>
    <vt:vector size="48" baseType="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Wilson</dc:creator>
  <cp:lastModifiedBy>Alistair Wilson</cp:lastModifiedBy>
  <cp:revision>6</cp:revision>
  <cp:lastPrinted>2025-03-24T11:41:00Z</cp:lastPrinted>
  <dcterms:created xsi:type="dcterms:W3CDTF">2025-11-11T13:23:00Z</dcterms:created>
  <dcterms:modified xsi:type="dcterms:W3CDTF">2025-11-11T13:28:00Z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Adobe InDesign CC 14.0 (Macintosh)</vt:lpwstr>
  </property>
  <property fmtid="{D5CDD505-2E9C-101B-9397-08002B2CF9AE}" pid="4" name="LastSaved">
    <vt:filetime>2020-03-24T00:00:00Z</vt:filetime>
  </property>
  <property fmtid="{D5CDD505-2E9C-101B-9397-08002B2CF9AE}" pid="5" name="ContentTypeId">
    <vt:lpwstr>0x010100EEED5EDA523623458FF3E80FBCF333C6</vt:lpwstr>
  </property>
  <property fmtid="{D5CDD505-2E9C-101B-9397-08002B2CF9AE}" pid="6" name="ComplianceAssetId">
    <vt:lpwstr/>
  </property>
  <property fmtid="{D5CDD505-2E9C-101B-9397-08002B2CF9AE}" pid="7" name="_dlc_DocIdItemGuid">
    <vt:lpwstr>85bd8d08-8ac5-4d96-bc42-679f00f771e1</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